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1600200" cy="1600200"/>
            <wp:effectExtent b="0" l="0" r="0" t="0"/>
            <wp:docPr descr="http://fctm.cwe.vn/472584d2003b40a0/ThuVienAnh/F6A13900BDFA1450472584ED001B3CE9/$file/fc-tm-logo.png" id="1" name="image1.png"/>
            <a:graphic>
              <a:graphicData uri="http://schemas.openxmlformats.org/drawingml/2006/picture">
                <pic:pic>
                  <pic:nvPicPr>
                    <pic:cNvPr descr="http://fctm.cwe.vn/472584d2003b40a0/ThuVienAnh/F6A13900BDFA1450472584ED001B3CE9/$file/fc-tm-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CHƯƠNG TRÌNH DU XUÂN 2024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(Từ ngày 09/03 đến ngày 10/03)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ind w:left="1080" w:hanging="72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Lịch trình du xuân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Ngày thứ nhất (09/03)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8h Sáng: Các thành viên tập trung điểm danh tại địa điểm: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 8 Trần Thủ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bắt đầu xuất phát về tỉnh Hải Dương nhà anh Cường, dự kiến thời gian di chuyển là gần 2 tiếng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9h40-10h: Cả đội ghé thăm đền Chanh – Ninh Giang – Hải Dương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11h30: Các thành viên dùng bữa trưa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13h: Về nhận phòng và nghỉ ngơi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16h: Bắt đầu di chuyển ra sân vận động Tứ Kỳ để chuẩn bị thi đấu với đội khóa 97-2000, ban phong trào bố trí hoa để tặng đội bạn, và chụp ảnh làm kỉ niệm trước trận đấu.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18h30: Kết thúc trận bóng, các thành viên di chuyển về nơi nghỉ để tắm rửa, thay đồ.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19h: Tập trung và di chuyển ra địa điểm tổ chức buổi tiệc liên hoan, yêu cầu các thành viên đúng giờ không để phía đội chủ nhà phải đợi.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buổi liên hoan, các thành viên về nghỉ ngơi.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Ngày thứ hai (10/03)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8h30 – 9h Sáng: Các thành viên dậy trả phòng, tập trung ăn sáng, điểm danh để chuẩn bị di chuyển tới điểm đến tiếp theo.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10h: Bắt đầu di chuyển tới Thái Bình nhà anh Hà Cá, dự kiến thời gian di chuyển mất 1h -&gt; 11h trưa tới nơi.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11h: Các thành viên tập trung thăm nhà a Hà cá, dùng bữa, nghỉ ngơi, rồi khoảng 2-3h sẽ di chuyển về lại HN.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