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sz w:val="22"/>
        </w:rPr>
        <w:t>FEDERAL CIRCUIT AND FAMILY COURT OF AUSTRALIA</w:t>
      </w:r>
    </w:p>
    <w:p>
      <w:pPr>
        <w:spacing w:before="0" w:after="80"/>
        <w:jc w:val="center"/>
      </w:pPr>
      <w:r>
        <w:rPr>
          <w:b/>
          <w:sz w:val="22"/>
        </w:rPr>
        <w:t>(DIVISION 1)</w:t>
      </w:r>
    </w:p>
    <w:p>
      <w:pPr>
        <w:spacing w:before="0" w:after="80"/>
        <w:jc w:val="center"/>
      </w:pPr>
      <w:r>
        <w:rPr>
          <w:b/>
          <w:sz w:val="22"/>
        </w:rPr>
        <w:t>AT BRISBANE</w:t>
      </w:r>
    </w:p>
    <w:p/>
    <w:p>
      <w:pPr>
        <w:spacing w:before="0" w:after="80"/>
        <w:jc w:val="center"/>
      </w:pPr>
      <w:r>
        <w:rPr>
          <w:b/>
          <w:sz w:val="22"/>
        </w:rPr>
        <w:t>FILE NO: (P)BRC5588/2022</w:t>
      </w:r>
    </w:p>
    <w:p/>
    <w:p>
      <w:pPr>
        <w:spacing w:before="0" w:after="80"/>
        <w:jc w:val="center"/>
      </w:pPr>
      <w:r>
        <w:rPr>
          <w:b/>
          <w:sz w:val="22"/>
        </w:rPr>
        <w:t>BETWEEN:</w:t>
      </w:r>
    </w:p>
    <w:p>
      <w:pPr>
        <w:spacing w:before="0" w:after="80"/>
        <w:jc w:val="center"/>
      </w:pPr>
      <w:r>
        <w:rPr>
          <w:b/>
          <w:sz w:val="22"/>
        </w:rPr>
        <w:t>NICOLE STACEY ENGLEBRECHT</w:t>
      </w:r>
    </w:p>
    <w:p>
      <w:pPr>
        <w:spacing w:before="0" w:after="80"/>
        <w:jc w:val="center"/>
      </w:pPr>
      <w:r>
        <w:rPr>
          <w:b w:val="0"/>
          <w:sz w:val="22"/>
        </w:rPr>
        <w:t>Applicant</w:t>
      </w:r>
    </w:p>
    <w:p/>
    <w:p>
      <w:pPr>
        <w:spacing w:before="0" w:after="80"/>
        <w:jc w:val="center"/>
      </w:pPr>
      <w:r>
        <w:rPr>
          <w:b/>
          <w:sz w:val="22"/>
        </w:rPr>
        <w:t>AND</w:t>
      </w:r>
    </w:p>
    <w:p/>
    <w:p>
      <w:pPr>
        <w:spacing w:before="0" w:after="80"/>
        <w:jc w:val="center"/>
      </w:pPr>
      <w:r>
        <w:rPr>
          <w:b/>
          <w:sz w:val="22"/>
        </w:rPr>
        <w:t>DAMIEN PAUL ENGLEBRECHT</w:t>
      </w:r>
    </w:p>
    <w:p>
      <w:pPr>
        <w:spacing w:before="0" w:after="80"/>
        <w:jc w:val="center"/>
      </w:pPr>
      <w:r>
        <w:rPr>
          <w:b w:val="0"/>
          <w:sz w:val="22"/>
        </w:rPr>
        <w:t>Respondent</w:t>
      </w:r>
    </w:p>
    <w:p/>
    <w:p>
      <w:pPr>
        <w:spacing w:before="240" w:after="80"/>
        <w:jc w:val="center"/>
      </w:pPr>
      <w:r>
        <w:rPr>
          <w:b/>
          <w:sz w:val="22"/>
        </w:rPr>
        <w:t>SUBMISSIONS OF THE RESPONDENT IN SUPPORT OF</w:t>
      </w:r>
    </w:p>
    <w:p>
      <w:pPr>
        <w:spacing w:before="0" w:after="80"/>
        <w:jc w:val="center"/>
      </w:pPr>
      <w:r>
        <w:rPr>
          <w:b/>
          <w:sz w:val="22"/>
        </w:rPr>
        <w:t>AN APPLICATION FOR COSTS</w:t>
      </w:r>
    </w:p>
    <w:p/>
    <w:p>
      <w:pPr>
        <w:spacing w:before="0" w:after="80"/>
        <w:ind w:left="0"/>
        <w:jc w:val="left"/>
      </w:pPr>
      <w:r>
        <w:rPr>
          <w:b w:val="0"/>
          <w:i/>
          <w:sz w:val="22"/>
        </w:rPr>
        <w:t>Filed on behalf of the Respondent</w:t>
      </w:r>
    </w:p>
    <w:p>
      <w:pPr>
        <w:spacing w:before="0" w:after="80"/>
        <w:ind w:left="0"/>
        <w:jc w:val="left"/>
      </w:pPr>
      <w:r>
        <w:rPr>
          <w:b w:val="0"/>
          <w:i/>
          <w:sz w:val="22"/>
        </w:rPr>
        <w:t>Mills Oakley</w:t>
      </w:r>
    </w:p>
    <w:p>
      <w:pPr>
        <w:spacing w:before="0" w:after="80"/>
        <w:ind w:left="0"/>
        <w:jc w:val="left"/>
      </w:pPr>
      <w:r>
        <w:rPr>
          <w:b w:val="0"/>
          <w:i/>
          <w:sz w:val="22"/>
        </w:rPr>
        <w:t>Level 23, 66 Eagle Street</w:t>
      </w:r>
    </w:p>
    <w:p>
      <w:pPr>
        <w:spacing w:before="0" w:after="80"/>
        <w:ind w:left="0"/>
        <w:jc w:val="left"/>
      </w:pPr>
      <w:r>
        <w:rPr>
          <w:b w:val="0"/>
          <w:i/>
          <w:sz w:val="22"/>
        </w:rPr>
        <w:t>Brisbane QLD 4000</w:t>
      </w:r>
    </w:p>
    <w:p>
      <w:r>
        <w:br w:type="page"/>
      </w:r>
    </w:p>
    <w:p>
      <w:pPr>
        <w:spacing w:before="280" w:after="120"/>
      </w:pPr>
      <w:r>
        <w:rPr>
          <w:b/>
          <w:sz w:val="24"/>
        </w:rPr>
        <w:t>I. INTRODUCTION</w:t>
      </w:r>
    </w:p>
    <w:p>
      <w:pPr>
        <w:spacing w:after="60"/>
        <w:ind w:left="0"/>
      </w:pPr>
      <w:r>
        <w:rPr>
          <w:sz w:val="22"/>
        </w:rPr>
        <w:t>1. The Respondent ("the husband") applies for an order that the Applicant ("the wife") pay his costs of and incidental to these proceedings, and further, that the wife's legal representatives (Hirst &amp; Co Family Lawyers and/or Mr PW Hackett of counsel) pay such costs either jointly or severally with the wife, pursuant to the principles in White Industries Queensland Pty Ltd v Flower &amp; Hart (a firm) (1998) 156 ALR 169 and s 117(2) of the Family Law Act 1975 (Cth).</w:t>
      </w:r>
    </w:p>
    <w:p>
      <w:pPr>
        <w:spacing w:after="60"/>
        <w:ind w:left="0"/>
      </w:pPr>
      <w:r>
        <w:rPr>
          <w:sz w:val="22"/>
        </w:rPr>
        <w:t>2. This is an exceptional case justifying a departure from the general rule that each party bear their own costs. The wife, through her legal representatives, engaged in a sustained pattern of misconduct including:</w:t>
      </w:r>
    </w:p>
    <w:p>
      <w:pPr>
        <w:spacing w:after="40"/>
        <w:ind w:left="720"/>
      </w:pPr>
      <w:r>
        <w:rPr>
          <w:sz w:val="22"/>
        </w:rPr>
        <w:t>(a) Making and maintaining serious allegations of fraud, forgery and dishonesty that were not proved and ought never to have been made;</w:t>
      </w:r>
    </w:p>
    <w:p>
      <w:pPr>
        <w:spacing w:after="40"/>
        <w:ind w:left="720"/>
      </w:pPr>
      <w:r>
        <w:rPr>
          <w:sz w:val="22"/>
        </w:rPr>
        <w:t>(b) Rejecting a genuine Calderbank offer that would have left her $2.25 million better off;</w:t>
      </w:r>
    </w:p>
    <w:p>
      <w:pPr>
        <w:spacing w:after="40"/>
        <w:ind w:left="720"/>
      </w:pPr>
      <w:r>
        <w:rPr>
          <w:sz w:val="22"/>
        </w:rPr>
        <w:t>(c) Filing an application for arrest warrants against non-parties (Christopher Englebrecht and Stephen and Sarah Doherty);</w:t>
      </w:r>
    </w:p>
    <w:p>
      <w:pPr>
        <w:spacing w:after="40"/>
        <w:ind w:left="720"/>
      </w:pPr>
      <w:r>
        <w:rPr>
          <w:sz w:val="22"/>
        </w:rPr>
        <w:t>(d) Issuing a subpoena to the children's treating therapist, Larne Wellington;</w:t>
      </w:r>
    </w:p>
    <w:p>
      <w:pPr>
        <w:spacing w:after="40"/>
        <w:ind w:left="720"/>
      </w:pPr>
      <w:r>
        <w:rPr>
          <w:sz w:val="22"/>
        </w:rPr>
        <w:t>(e) Breaching a confidentiality undertaking given to the husband's solicitors Thomson Geer and misusing trust account funds in breach of a solicitor's obligations as an officer of the Court;</w:t>
      </w:r>
    </w:p>
    <w:p>
      <w:pPr>
        <w:spacing w:after="40"/>
        <w:ind w:left="720"/>
      </w:pPr>
      <w:r>
        <w:rPr>
          <w:sz w:val="22"/>
        </w:rPr>
        <w:t>(f) Making false statements to the Court and to the husband's solicitors;</w:t>
      </w:r>
    </w:p>
    <w:p>
      <w:pPr>
        <w:spacing w:after="40"/>
        <w:ind w:left="720"/>
      </w:pPr>
      <w:r>
        <w:rPr>
          <w:sz w:val="22"/>
        </w:rPr>
        <w:t>(g) Making baseless allegations of steroid use and domestic violence to interfere with parenting proceedings;</w:t>
      </w:r>
    </w:p>
    <w:p>
      <w:pPr>
        <w:spacing w:after="40"/>
        <w:ind w:left="720"/>
      </w:pPr>
      <w:r>
        <w:rPr>
          <w:sz w:val="22"/>
        </w:rPr>
        <w:t>(h) Pursuing a $17.4 million claim that had 'no proper basis'; and</w:t>
      </w:r>
    </w:p>
    <w:p>
      <w:pPr>
        <w:spacing w:after="40"/>
        <w:ind w:left="720"/>
      </w:pPr>
      <w:r>
        <w:rPr>
          <w:sz w:val="22"/>
        </w:rPr>
        <w:t>(i) Cross-examining the husband on matters that were irrelevant, prejudicial and without evidentiary foundation.</w:t>
      </w:r>
    </w:p>
    <w:p>
      <w:pPr>
        <w:spacing w:before="280" w:after="120"/>
      </w:pPr>
      <w:r>
        <w:rPr>
          <w:b/>
          <w:sz w:val="24"/>
        </w:rPr>
        <w:t>II. BACKGROUND</w:t>
      </w:r>
    </w:p>
    <w:p>
      <w:pPr>
        <w:spacing w:after="60"/>
        <w:ind w:left="0"/>
      </w:pPr>
      <w:r>
        <w:rPr>
          <w:sz w:val="22"/>
        </w:rPr>
        <w:t>3. The parties were married for approximately 15 years and have two children, Addison and Eli. The husband built the Mickala Group from nothing on a dairy farm in regional Queensland, growing it to over 120 employees and 1,000+ lighting towers deployed across Australia's mining industry.</w:t>
      </w:r>
    </w:p>
    <w:p>
      <w:pPr>
        <w:spacing w:after="60"/>
        <w:ind w:left="0"/>
      </w:pPr>
      <w:r>
        <w:rPr>
          <w:sz w:val="22"/>
        </w:rPr>
        <w:t>4. The final hearing took place in July 2025, with judgment delivered on 12 June 2026: Englebrecht &amp; Englebrecht (No 3) [2026] FedCFamC1F 394. The Court determined the net property pool at $5,699,257 and gave the wife a 55% entitlement.</w:t>
      </w:r>
    </w:p>
    <w:p>
      <w:pPr>
        <w:spacing w:after="60"/>
        <w:ind w:left="0"/>
      </w:pPr>
      <w:r>
        <w:rPr>
          <w:sz w:val="22"/>
        </w:rPr>
        <w:t>5. The wife's primary claim for $17.4 million was entirely rejected. At [2474], the Court found 'there is no proper basis for the making of such an order.' All fraud allegations were rejected.</w:t>
      </w:r>
    </w:p>
    <w:p>
      <w:pPr>
        <w:spacing w:after="60"/>
        <w:ind w:left="0"/>
      </w:pPr>
      <w:r>
        <w:rPr>
          <w:sz w:val="22"/>
        </w:rPr>
        <w:t>6. The wife was represented successively by:</w:t>
      </w:r>
    </w:p>
    <w:p>
      <w:pPr>
        <w:spacing w:after="40"/>
        <w:ind w:left="720"/>
      </w:pPr>
      <w:r>
        <w:rPr>
          <w:sz w:val="22"/>
        </w:rPr>
        <w:t>(a) Stone Group Lawyers (Crispian Carlowe) — initial solicitors;</w:t>
      </w:r>
    </w:p>
    <w:p>
      <w:pPr>
        <w:spacing w:after="40"/>
        <w:ind w:left="720"/>
      </w:pPr>
      <w:r>
        <w:rPr>
          <w:sz w:val="22"/>
        </w:rPr>
        <w:t>(b) Hirst &amp; Co Family Lawyers (Ross Hirst) — second solicitors, from approximately mid-2022;</w:t>
      </w:r>
    </w:p>
    <w:p>
      <w:pPr>
        <w:spacing w:after="40"/>
        <w:ind w:left="720"/>
      </w:pPr>
      <w:r>
        <w:rPr>
          <w:sz w:val="22"/>
        </w:rPr>
        <w:t>(c) Mr PW Hackett of counsel appeared for the wife throughout the proceedings.</w:t>
      </w:r>
    </w:p>
    <w:p>
      <w:pPr>
        <w:spacing w:before="280" w:after="120"/>
      </w:pPr>
      <w:r>
        <w:rPr>
          <w:b/>
          <w:sz w:val="24"/>
        </w:rPr>
        <w:t>III. THE CALDERBANK OFFER</w:t>
      </w:r>
    </w:p>
    <w:p>
      <w:pPr>
        <w:spacing w:after="60"/>
        <w:ind w:left="0"/>
      </w:pPr>
      <w:r>
        <w:rPr>
          <w:sz w:val="22"/>
        </w:rPr>
        <w:t>7. By letter dated 9 December 2022 from Barry Nilsson Lawyers to Stone Group Lawyers, the husband offered the wife the properties and business in exchange for $350,000 and release from liabilities. The offer lapsed on 16 December 2022 when the wife could not secure funding.</w:t>
      </w:r>
    </w:p>
    <w:p>
      <w:pPr>
        <w:spacing w:after="60"/>
        <w:ind w:left="0"/>
      </w:pPr>
      <w:r>
        <w:rPr>
          <w:sz w:val="22"/>
        </w:rPr>
        <w:t>8. The wife was approximately $2.25 million worse off by rejecting the offer. She obtained a Plenti Finance loan in February 2023 to fund the litigation — demonstrating she had the capacity to close the offer but chose instead to litigate. This supports indemnity costs from 16 December 2022: Calderbank v Calderbank [1975] 3 All ER 333; Hazeldene's Chicken Farm [2005] VSCA 298.</w:t>
      </w:r>
    </w:p>
    <w:p>
      <w:pPr>
        <w:spacing w:before="280" w:after="120"/>
      </w:pPr>
      <w:r>
        <w:rPr>
          <w:b/>
          <w:sz w:val="24"/>
        </w:rPr>
        <w:t>IV. CONDUCT OF THE WIFE AND HER LEGAL REPRESENTATIVES</w:t>
      </w:r>
    </w:p>
    <w:p>
      <w:pPr>
        <w:spacing w:before="200" w:after="80"/>
        <w:ind w:left="0"/>
      </w:pPr>
      <w:r>
        <w:rPr>
          <w:b/>
          <w:sz w:val="22"/>
        </w:rPr>
        <w:t>A. Baseless Fraud Allegations</w:t>
      </w:r>
    </w:p>
    <w:p>
      <w:pPr>
        <w:spacing w:after="60"/>
        <w:ind w:left="0"/>
      </w:pPr>
      <w:r>
        <w:rPr>
          <w:sz w:val="22"/>
        </w:rPr>
        <w:t>9. The wife made allegations of fraud, forgery and dishonesty against the husband, his GM Debbie Pedersen, and others. At [27]-[29] the Court found 'none of the wife's allegations against the husband have been proved.' At [75], the Court found the wife 'inappropriately bundled together a number of very serious allegations.' At [128]-[130], His Honour found the wife's legal representatives failed to exercise 'the most scrupulous care' and stated 'This is no way to conduct litigation.'</w:t>
      </w:r>
    </w:p>
    <w:p>
      <w:pPr>
        <w:spacing w:before="200" w:after="80"/>
        <w:ind w:left="0"/>
      </w:pPr>
      <w:r>
        <w:rPr>
          <w:b/>
          <w:sz w:val="22"/>
        </w:rPr>
        <w:t>B. The NDA Dispute — False Statement to the Court</w:t>
      </w:r>
    </w:p>
    <w:p>
      <w:pPr>
        <w:spacing w:after="60"/>
        <w:ind w:left="0"/>
      </w:pPr>
      <w:r>
        <w:rPr>
          <w:sz w:val="22"/>
        </w:rPr>
        <w:t>10. Hirst &amp; Co refused to sign a standard confidentiality undertaking for 6 weeks, claiming it was 'offensive' and that 'no explanation' had been provided — despite Thomson Geer having provided that explanation 18 days earlier. This false statement unnecessarily delayed the single expert valuation.</w:t>
      </w:r>
    </w:p>
    <w:p>
      <w:pPr>
        <w:spacing w:before="200" w:after="80"/>
        <w:ind w:left="0"/>
      </w:pPr>
      <w:r>
        <w:rPr>
          <w:b/>
          <w:sz w:val="22"/>
        </w:rPr>
        <w:t>C. Application for Arrest Warrants Against Non-Parties</w:t>
      </w:r>
    </w:p>
    <w:p>
      <w:pPr>
        <w:spacing w:after="60"/>
        <w:ind w:left="0"/>
      </w:pPr>
      <w:r>
        <w:rPr>
          <w:sz w:val="22"/>
        </w:rPr>
        <w:t>11. On 27 November 2023, Hirst &amp; Co filed an Application seeking warrants for the arrest of Christopher Englebrecht (the husband's brother) and Stephen and Sarah Doherty (the husband's friend and his wife, who have young children of which the wife was aware) for alleged non-compliance with subpoenas. No conduct money was paid to the recipients of the subpoenas, meaning the subpoenas were not enforceable and the pursuit of arrest warrants for non-compliance was improper. The documents obtained from these subpoenas revealed no adverse findings against the husband (Judgment at [131]).</w:t>
      </w:r>
    </w:p>
    <w:p>
      <w:pPr>
        <w:spacing w:before="200" w:after="80"/>
        <w:ind w:left="0"/>
      </w:pPr>
      <w:r>
        <w:rPr>
          <w:b/>
          <w:sz w:val="22"/>
        </w:rPr>
        <w:t>D. Fraud Allegations Pursued Without Evidence Despite Judicial Warning</w:t>
      </w:r>
    </w:p>
    <w:p>
      <w:pPr>
        <w:spacing w:after="60"/>
        <w:ind w:left="0"/>
      </w:pPr>
      <w:r>
        <w:rPr>
          <w:sz w:val="22"/>
        </w:rPr>
        <w:t>12. Throughout the proceedings, Mr Hackett and Hirst &amp; Co represented to the Court that they were conducting a 'fraud case.' On Day 3 of the trial (P-553), Mr Hackett stated to His Honour: 'Your Honour knows that I'm conducting a fraud case here.' His Honour had previously warned the wife's legal representatives that fraud allegations are serious and require the most scrupulous care.</w:t>
      </w:r>
    </w:p>
    <w:p>
      <w:pPr>
        <w:spacing w:before="200" w:after="80"/>
        <w:ind w:left="0"/>
      </w:pPr>
      <w:r>
        <w:rPr>
          <w:b/>
          <w:sz w:val="22"/>
        </w:rPr>
        <w:t>D. Subpoena to Children's Treating Therapist</w:t>
      </w:r>
    </w:p>
    <w:p>
      <w:pPr>
        <w:spacing w:after="60"/>
        <w:ind w:left="0"/>
      </w:pPr>
      <w:r>
        <w:rPr>
          <w:sz w:val="22"/>
        </w:rPr>
        <w:t>12. Hirst &amp; Co issued a subpoena to Larne Wellington, the children's treating counsellor, for her clinical notes and records. Ms Wellington had previously recommended that the children be removed from the wife's care for a period of 10 weeks due to concerns about the wife's behaviour (Husband's Written Submissions dated 25 August 2025 at [259], citing T461 L36-37 and T462 L1-24). The subpoenaing of a child's treating therapist in family law proceedings is a serious step that should only be taken with proper justification. In circumstances where the professional had made a recommendation adverse to the wife's interests, the issuing of a subpoena to that therapist is a matter that requires close scrutiny and raises serious concerns about the wife's legal representatives' conduct.</w:t>
      </w:r>
    </w:p>
    <w:p>
      <w:pPr>
        <w:spacing w:before="200" w:after="80"/>
        <w:ind w:left="0"/>
      </w:pPr>
      <w:r>
        <w:rPr>
          <w:b/>
          <w:sz w:val="22"/>
        </w:rPr>
        <w:t>E. Communications with Litigation Adversary — Thomson Geer Undertaking</w:t>
      </w:r>
    </w:p>
    <w:p>
      <w:pPr>
        <w:spacing w:after="60"/>
        <w:ind w:left="0"/>
      </w:pPr>
      <w:r>
        <w:rPr>
          <w:sz w:val="22"/>
        </w:rPr>
        <w:t>13. In the related Federal Court proceedings (QUD470/2019 and QUD447/2021), the husband's solicitors Thomson Geer provided a Confidentiality Undertaking dated 26 October 2023 to be signed by the wife and her legal representatives, governing the use of confidential information. The wife and Hirst &amp; Co signed this undertaking, binding them to its terms.</w:t>
      </w:r>
    </w:p>
    <w:p>
      <w:pPr>
        <w:spacing w:after="60"/>
        <w:ind w:left="0"/>
      </w:pPr>
      <w:r>
        <w:rPr>
          <w:sz w:val="22"/>
        </w:rPr>
        <w:t>14. Notwithstanding this undertaking and the professional obligations of a legal practitioner, Hirst &amp; Co engaged in communications with Southern Cross Industrial Group Pty Ltd, the husband's litigation adversary in the Federal Court proceedings. Following the trial, the husband obtained recordings of conversations with Mr Shaun Worsley, the principal of Southern Cross, in which Mr Worsley admitted:</w:t>
      </w:r>
    </w:p>
    <w:p>
      <w:pPr>
        <w:spacing w:after="40"/>
        <w:ind w:left="720"/>
      </w:pPr>
      <w:r>
        <w:rPr>
          <w:sz w:val="22"/>
        </w:rPr>
        <w:t>(a) That he had been in direct contact with Hirst &amp; Co during the currency of both sets of proceedings;</w:t>
      </w:r>
    </w:p>
    <w:p>
      <w:pPr>
        <w:spacing w:after="40"/>
        <w:ind w:left="720"/>
      </w:pPr>
      <w:r>
        <w:rPr>
          <w:sz w:val="22"/>
        </w:rPr>
        <w:t>(b) That Mr Worsley had met with Davis Knight (the wife's concealed litigation funder and sexual partner) in Brisbane, together with Steven Schultze of Southern Cross; and</w:t>
      </w:r>
    </w:p>
    <w:p>
      <w:pPr>
        <w:spacing w:after="40"/>
        <w:ind w:left="720"/>
      </w:pPr>
      <w:r>
        <w:rPr>
          <w:sz w:val="22"/>
        </w:rPr>
        <w:t>(c) That Nicole Englebrecht and/or Hirst &amp; Co had told Mr Worsley that the Mickala Group business was worth only $50,000 — a position inconsistent with the wife's $17.4 million claim in these proceedings but consistent with Southern Cross's interest in minimising the business's value.</w:t>
      </w:r>
    </w:p>
    <w:p>
      <w:pPr>
        <w:spacing w:after="60"/>
        <w:ind w:left="0"/>
      </w:pPr>
      <w:r>
        <w:rPr>
          <w:sz w:val="22"/>
        </w:rPr>
        <w:t>15. A legal practitioner communicating with a litigation adversary of their client's opponent, in circumstances where that adversary has a common interest in diminishing the opponent's financial position, raises serious questions about the proper conduct of litigation. These communications occurred during the currency of both proceedings and were designed to, or had the effect of, increasing the costs of the litigation to the husband's detriment.</w:t>
      </w:r>
    </w:p>
    <w:p>
      <w:pPr>
        <w:spacing w:before="200" w:after="80"/>
        <w:ind w:left="0"/>
      </w:pPr>
      <w:r>
        <w:rPr>
          <w:b/>
          <w:sz w:val="22"/>
        </w:rPr>
        <w:t>F. Breach of Irrevocable Undertaking — Plenti Finance</w:t>
      </w:r>
    </w:p>
    <w:p>
      <w:pPr>
        <w:spacing w:after="60"/>
        <w:ind w:left="0"/>
      </w:pPr>
      <w:r>
        <w:rPr>
          <w:sz w:val="22"/>
        </w:rPr>
        <w:t>16. It was found prior to trial that Ross Hirst had breached an irrevocable undertaking given in connection with the Plenti Finance loan obtained by the wife in February 2023. The undertaking required that funds advanced by Plenti be applied to the wife's legal costs. Instead, Hirst &amp; Co paid themselves from those funds in breach of the undertaking.</w:t>
      </w:r>
    </w:p>
    <w:p>
      <w:pPr>
        <w:spacing w:after="60"/>
        <w:ind w:left="0"/>
      </w:pPr>
      <w:r>
        <w:rPr>
          <w:sz w:val="22"/>
        </w:rPr>
        <w:t>17. This constitutes a breach of a solicitor's trust account obligations and a breach of the duty owed as an officer of the Court: Legal Services Commissioner v Petschler [2015] QCAT 284.</w:t>
      </w:r>
    </w:p>
    <w:p>
      <w:pPr>
        <w:spacing w:before="200" w:after="80"/>
        <w:ind w:left="0"/>
      </w:pPr>
      <w:r>
        <w:rPr>
          <w:b/>
          <w:sz w:val="22"/>
        </w:rPr>
        <w:t>G. Funding by Davis Knight — Concealed Relationship</w:t>
      </w:r>
    </w:p>
    <w:p>
      <w:pPr>
        <w:spacing w:after="60"/>
        <w:ind w:left="0"/>
      </w:pPr>
      <w:r>
        <w:rPr>
          <w:sz w:val="22"/>
        </w:rPr>
        <w:t>18. The wife secured litigation funding from Davis Knight (formerly David Knight), who was her sexual partner during the proceedings. The wife denied the existence of this relationship until a subpoena was issued and private investigators were engaged, at which point the relationship was confirmed.</w:t>
      </w:r>
    </w:p>
    <w:p>
      <w:pPr>
        <w:spacing w:after="60"/>
        <w:ind w:left="0"/>
      </w:pPr>
      <w:r>
        <w:rPr>
          <w:sz w:val="22"/>
        </w:rPr>
        <w:t>19. The wife's denial of a material relationship that was relevant to her credit and to the source of her litigation funding, maintained until compelled by subpoena and investigation, is a matter that bears directly on her conduct of the proceedings and her credit generally.</w:t>
      </w:r>
    </w:p>
    <w:p>
      <w:pPr>
        <w:spacing w:before="200" w:after="80"/>
        <w:ind w:left="0"/>
      </w:pPr>
      <w:r>
        <w:rPr>
          <w:b/>
          <w:sz w:val="22"/>
        </w:rPr>
        <w:t>H. Baseless Steroid Allegations</w:t>
      </w:r>
    </w:p>
    <w:p>
      <w:pPr>
        <w:spacing w:after="60"/>
        <w:ind w:left="0"/>
      </w:pPr>
      <w:r>
        <w:rPr>
          <w:sz w:val="22"/>
        </w:rPr>
        <w:t>20. Hirst &amp; Co made allegations that the husband was using illicit steroids supplied by his brother Chris, who is a horse trainer, and used these to position in DV proceedings and restrict his time with the children. The ICL herself questioned the relevance. Hirst simultaneously claimed Nicole had 'no funds to pay for testing.'</w:t>
      </w:r>
    </w:p>
    <w:p>
      <w:pPr>
        <w:spacing w:before="200" w:after="80"/>
        <w:ind w:left="0"/>
      </w:pPr>
      <w:r>
        <w:rPr>
          <w:b/>
          <w:sz w:val="22"/>
        </w:rPr>
        <w:t>I. False Allegations of Domestic Violence</w:t>
      </w:r>
    </w:p>
    <w:p>
      <w:pPr>
        <w:spacing w:after="60"/>
        <w:ind w:left="0"/>
      </w:pPr>
      <w:r>
        <w:rPr>
          <w:sz w:val="22"/>
        </w:rPr>
        <w:t>21. The wife made allegations of domestic violence against the husband which were not sustained. The DV application failed. These false allegations were used to support restrictions on the husband's time with his children.</w:t>
      </w:r>
    </w:p>
    <w:p>
      <w:pPr>
        <w:spacing w:before="200" w:after="80"/>
        <w:ind w:left="0"/>
      </w:pPr>
      <w:r>
        <w:rPr>
          <w:b/>
          <w:sz w:val="22"/>
        </w:rPr>
        <w:t>J. Defamation of Thomson Geer Lawyers</w:t>
      </w:r>
    </w:p>
    <w:p>
      <w:pPr>
        <w:spacing w:after="60"/>
        <w:ind w:left="0"/>
      </w:pPr>
      <w:r>
        <w:rPr>
          <w:sz w:val="22"/>
        </w:rPr>
        <w:t>22. Hirst &amp; Co made serious allegations against Tony Conaghan and Thomson Geer (the husband's Federal Court solicitors) concerning their compliance with Court orders. By letter dated 3 July 2026, Thomson Geer responded that the allegations carried 'imputations and innuendo that Mr Conaghan and Thomsons are failing to meet their professional obligations' and reserved all rights to initiate independent defamation proceedings.</w:t>
      </w:r>
    </w:p>
    <w:p>
      <w:pPr>
        <w:spacing w:after="60"/>
        <w:ind w:left="0"/>
      </w:pPr>
      <w:r>
        <w:rPr>
          <w:sz w:val="22"/>
        </w:rPr>
        <w:t>23. This pattern of making serious allegations against legal practitioners representing the husband — without foundation — is consistent with Hirst &amp; Co's modus operandi throughout these proceedings.</w:t>
      </w:r>
    </w:p>
    <w:p>
      <w:pPr>
        <w:spacing w:before="200" w:after="80"/>
        <w:ind w:left="0"/>
      </w:pPr>
      <w:r>
        <w:rPr>
          <w:b/>
          <w:sz w:val="22"/>
        </w:rPr>
        <w:t>K. Improper Cross-Examination — Mr Hackett</w:t>
      </w:r>
    </w:p>
    <w:p>
      <w:pPr>
        <w:spacing w:after="60"/>
        <w:ind w:left="0"/>
      </w:pPr>
      <w:r>
        <w:rPr>
          <w:sz w:val="22"/>
        </w:rPr>
        <w:t>24. During the trial on 9 July 2025, Mr PW Hackett of counsel for the wife cross-examined the husband on matters that were irrelevant, prejudicial and without evidentiary foundation. At transcript page P-265, Mr Hackett asked the husband: 'Could you offer any explanation to his Honour why your mother might own a property as joint tenants with Mr Ian John Gray?' — Mr Ian Gray being a solicitor from CDG Law. Mr Schonell (counsel for the wife) objected on grounds of relevance and hearsay. His Honour permitted the question but the line of questioning had no relevance to any issue in the proceedings and was designed to embarrass the husband.</w:t>
      </w:r>
    </w:p>
    <w:p>
      <w:pPr>
        <w:spacing w:before="200" w:after="80"/>
        <w:ind w:left="0"/>
      </w:pPr>
      <w:r>
        <w:rPr>
          <w:b/>
          <w:sz w:val="22"/>
        </w:rPr>
        <w:t>L. Demands for Trust Account Statements</w:t>
      </w:r>
    </w:p>
    <w:p>
      <w:pPr>
        <w:spacing w:after="60"/>
        <w:ind w:left="0"/>
      </w:pPr>
      <w:r>
        <w:rPr>
          <w:sz w:val="22"/>
        </w:rPr>
        <w:t>25. Following the delivery of the Judgment, Hirst &amp; Co demanded that the husband provide them with trust account statements from Thomson Geer, the husband's Federal Court solicitors. This demand was made despite there being no order or legal basis entitling Hirst &amp; Co to access another law firm's confidential trust account records. The demand was designed to harass the husband and his legal representatives and to obtain an improper forensic advantage.</w:t>
      </w:r>
    </w:p>
    <w:p>
      <w:pPr>
        <w:spacing w:before="200" w:after="80"/>
        <w:ind w:left="0"/>
      </w:pPr>
      <w:r>
        <w:rPr>
          <w:b/>
          <w:sz w:val="22"/>
        </w:rPr>
        <w:t>M. Enforcement Warrants and Dollar-for-Dollar Funding</w:t>
      </w:r>
    </w:p>
    <w:p>
      <w:pPr>
        <w:spacing w:after="60"/>
        <w:ind w:left="0"/>
      </w:pPr>
      <w:r>
        <w:rPr>
          <w:sz w:val="22"/>
        </w:rPr>
        <w:t>26. Hirst &amp; Co sought enforcement warrants for payment to their own trust account and foreshadowed dollar-for-dollar litigation funding orders that would have prevented the husband from funding his defence. They caused an Enforcement Warrant — Sale and Seizure to be executed on 17 November 2023, resulting in police attendance at Image Perfection, Geebung, where staff shut roller doors on enforcement officers attempting to seize a Holden Torana.</w:t>
      </w:r>
    </w:p>
    <w:p>
      <w:pPr>
        <w:spacing w:before="200" w:after="80"/>
        <w:ind w:left="0"/>
      </w:pPr>
      <w:r>
        <w:rPr>
          <w:b/>
          <w:sz w:val="22"/>
        </w:rPr>
        <w:t>N. Forced Sale of Assets to Fund Litigation</w:t>
      </w:r>
    </w:p>
    <w:p>
      <w:pPr>
        <w:spacing w:after="60"/>
        <w:ind w:left="0"/>
      </w:pPr>
      <w:r>
        <w:rPr>
          <w:sz w:val="22"/>
        </w:rPr>
        <w:t>27. As a direct consequence of the wife's litigation conduct and the costs incurred, the husband was forced to sell assets including the Apsley Way property and the Diesel Drive property to fund the parties' legal costs. These were personal assets that would otherwise have been available for distribution in the property settlement.</w:t>
      </w:r>
    </w:p>
    <w:p>
      <w:pPr>
        <w:spacing w:before="200" w:after="80"/>
        <w:ind w:left="0"/>
      </w:pPr>
      <w:r>
        <w:rPr>
          <w:b/>
          <w:sz w:val="22"/>
        </w:rPr>
        <w:t>O. Costs Attributable to this Application</w:t>
      </w:r>
    </w:p>
    <w:p>
      <w:pPr>
        <w:spacing w:after="60"/>
        <w:ind w:left="0"/>
      </w:pPr>
      <w:r>
        <w:rPr>
          <w:sz w:val="22"/>
        </w:rPr>
        <w:t>28. The total costs incurred by the husband as a direct result of the conduct the subject of this application are as follows:</w:t>
      </w:r>
    </w:p>
    <w:p>
      <w:pPr>
        <w:spacing w:after="40"/>
        <w:ind w:left="720"/>
      </w:pPr>
      <w:r>
        <w:rPr>
          <w:sz w:val="22"/>
        </w:rPr>
        <w:t>(a) Family Court proceedings (Mills Oakley): in excess of $2.5 million — the subject of this costs application;</w:t>
      </w:r>
    </w:p>
    <w:p>
      <w:pPr>
        <w:spacing w:after="40"/>
        <w:ind w:left="720"/>
      </w:pPr>
      <w:r>
        <w:rPr>
          <w:sz w:val="22"/>
        </w:rPr>
        <w:t>(b) Costs thrown away responding to baseless fraud allegations and improper conduct (including Thomson Geer time dealing with Hirst &amp; Co's correspondence, the NDA dispute, arrest warrant applications, and enforcement proceedings): approximately $500,000 — claimed in this application;</w:t>
      </w:r>
    </w:p>
    <w:p>
      <w:pPr>
        <w:spacing w:after="40"/>
        <w:ind w:left="720"/>
      </w:pPr>
      <w:r>
        <w:rPr>
          <w:sz w:val="22"/>
        </w:rPr>
        <w:t>(c) DV proceedings costs incurred defending false allegations: approximately $50,000 to $100,000 — claimed in this application;</w:t>
      </w:r>
    </w:p>
    <w:p>
      <w:pPr>
        <w:spacing w:after="40"/>
        <w:ind w:left="720"/>
      </w:pPr>
      <w:r>
        <w:rPr>
          <w:sz w:val="22"/>
        </w:rPr>
        <w:t>(d) Litigation funding paid to the wife for her legal fees: in excess of $1 million — the husband reserves his right to seek repayment of these funds, noting they were paid under court orders to fund the wife's litigation against him.</w:t>
      </w:r>
    </w:p>
    <w:p>
      <w:pPr>
        <w:spacing w:after="60"/>
        <w:ind w:left="0"/>
      </w:pPr>
      <w:r>
        <w:rPr>
          <w:sz w:val="22"/>
        </w:rPr>
        <w:t>29. The Federal Court patent proceedings (QUD470/2019 and QUD447/2021) against Southern Cross Industrial Group Pty Ltd are separate and distinct from this application. Costs of approximately $1.9 million have been awarded against Southern Cross in those proceedings and are not the subject of this application.</w:t>
      </w:r>
    </w:p>
    <w:p>
      <w:pPr>
        <w:spacing w:before="280" w:after="120"/>
      </w:pPr>
      <w:r>
        <w:rPr>
          <w:b/>
          <w:sz w:val="24"/>
        </w:rPr>
        <w:t>V. CHRONOLOGICAL SUMMARY OF CONDUCT</w:t>
      </w:r>
    </w:p>
    <w:p>
      <w:pPr>
        <w:spacing w:after="60"/>
        <w:ind w:left="0"/>
      </w:pPr>
      <w:r>
        <w:rPr>
          <w:sz w:val="22"/>
        </w:rPr>
        <w:t>30. Key events:</w:t>
      </w:r>
    </w:p>
    <w:p>
      <w:pPr>
        <w:spacing w:after="40"/>
        <w:ind w:left="720"/>
      </w:pPr>
      <w:r>
        <w:rPr>
          <w:sz w:val="22"/>
        </w:rPr>
        <w:t>(a) December 2022: Husband makes Calderbank offer. Wife cannot close.</w:t>
      </w:r>
    </w:p>
    <w:p>
      <w:pPr>
        <w:spacing w:after="40"/>
        <w:ind w:left="720"/>
      </w:pPr>
      <w:r>
        <w:rPr>
          <w:sz w:val="22"/>
        </w:rPr>
        <w:t>(b) February 2023: Wife obtains Plenti loan. Hirst later breaches irrevocable undertaking.</w:t>
      </w:r>
    </w:p>
    <w:p>
      <w:pPr>
        <w:spacing w:after="40"/>
        <w:ind w:left="720"/>
      </w:pPr>
      <w:r>
        <w:rPr>
          <w:sz w:val="22"/>
        </w:rPr>
        <w:t>(c) 2023: Wife secures hidden litigation funding from Davis Knight (sexual partner). Denies relationship until subpoena + PI.</w:t>
      </w:r>
    </w:p>
    <w:p>
      <w:pPr>
        <w:spacing w:after="40"/>
        <w:ind w:left="720"/>
      </w:pPr>
      <w:r>
        <w:rPr>
          <w:sz w:val="22"/>
        </w:rPr>
        <w:t>(d) September-November 2023: Hirst refuses NDA for 6 weeks, makes false statement about explanation.</w:t>
      </w:r>
    </w:p>
    <w:p>
      <w:pPr>
        <w:spacing w:after="40"/>
        <w:ind w:left="720"/>
      </w:pPr>
      <w:r>
        <w:rPr>
          <w:sz w:val="22"/>
        </w:rPr>
        <w:t>(e) 31 October 2023: Hirst threatens Chris Englebrecht and Stephen and Sarah Doherty with arrest warrant.</w:t>
      </w:r>
    </w:p>
    <w:p>
      <w:pPr>
        <w:spacing w:after="40"/>
        <w:ind w:left="720"/>
      </w:pPr>
      <w:r>
        <w:rPr>
          <w:sz w:val="22"/>
        </w:rPr>
        <w:t>(f) November 2023: Hirst issues subpoena to children's therapist Larne Wellington.</w:t>
      </w:r>
    </w:p>
    <w:p>
      <w:pPr>
        <w:spacing w:after="40"/>
        <w:ind w:left="720"/>
      </w:pPr>
      <w:r>
        <w:rPr>
          <w:sz w:val="22"/>
        </w:rPr>
        <w:t>(g) 17 November 2023: Enforcement warrant executed. Police attend Torana incident.</w:t>
      </w:r>
    </w:p>
    <w:p>
      <w:pPr>
        <w:spacing w:after="40"/>
        <w:ind w:left="720"/>
      </w:pPr>
      <w:r>
        <w:rPr>
          <w:sz w:val="22"/>
        </w:rPr>
        <w:t>(h) 27 November 2023: Hirst files application for arrest warrants for Chris, Stephen and Sarah.</w:t>
      </w:r>
    </w:p>
    <w:p>
      <w:pPr>
        <w:spacing w:after="40"/>
        <w:ind w:left="720"/>
      </w:pPr>
      <w:r>
        <w:rPr>
          <w:sz w:val="22"/>
        </w:rPr>
        <w:t>(i) 2023-2025: Worsley recordings obtained showing Hirst/Southern Cross contact and admissions.</w:t>
      </w:r>
    </w:p>
    <w:p>
      <w:pPr>
        <w:spacing w:after="40"/>
        <w:ind w:left="720"/>
      </w:pPr>
      <w:r>
        <w:rPr>
          <w:sz w:val="22"/>
        </w:rPr>
        <w:t>(j) July 2025: Trial. Hackett cross-examines husband about mother's alleged relationship with brothers lawyer — irrelevant, objected to.</w:t>
      </w:r>
    </w:p>
    <w:p>
      <w:pPr>
        <w:spacing w:after="40"/>
        <w:ind w:left="720"/>
      </w:pPr>
      <w:r>
        <w:rPr>
          <w:sz w:val="22"/>
        </w:rPr>
        <w:t>(k) November 2025: Federal Court finds patent invalid. Costs awarded.</w:t>
      </w:r>
    </w:p>
    <w:p>
      <w:pPr>
        <w:spacing w:after="40"/>
        <w:ind w:left="720"/>
      </w:pPr>
      <w:r>
        <w:rPr>
          <w:sz w:val="22"/>
        </w:rPr>
        <w:t>(l) 12 June 2026: Judgment. Fraud allegations rejected. Hirst &amp; Hackett criticised.</w:t>
      </w:r>
    </w:p>
    <w:p>
      <w:pPr>
        <w:spacing w:after="40"/>
        <w:ind w:left="720"/>
      </w:pPr>
      <w:r>
        <w:rPr>
          <w:sz w:val="22"/>
        </w:rPr>
        <w:t>(m) 3 July 2026: Thomson Geer threatens defamation proceedings against Hirst.</w:t>
      </w:r>
    </w:p>
    <w:p>
      <w:pPr>
        <w:spacing w:before="280" w:after="120"/>
      </w:pPr>
      <w:r>
        <w:rPr>
          <w:b/>
          <w:sz w:val="24"/>
        </w:rPr>
        <w:t>VI. SUBMISSIONS ON COSTS</w:t>
      </w:r>
    </w:p>
    <w:p>
      <w:pPr>
        <w:spacing w:before="200" w:after="80"/>
        <w:ind w:left="0"/>
      </w:pPr>
      <w:r>
        <w:rPr>
          <w:b/>
          <w:sz w:val="22"/>
        </w:rPr>
        <w:t>A. Section 117(2A) Factors</w:t>
      </w:r>
    </w:p>
    <w:p>
      <w:pPr>
        <w:spacing w:before="0" w:after="80"/>
        <w:ind w:left="0"/>
        <w:jc w:val="left"/>
      </w:pPr>
      <w:r>
        <w:rPr>
          <w:b/>
          <w:i w:val="0"/>
          <w:sz w:val="22"/>
        </w:rPr>
        <w:t>(c) Conduct</w:t>
      </w:r>
    </w:p>
    <w:p>
      <w:pPr>
        <w:spacing w:after="60"/>
        <w:ind w:left="0"/>
      </w:pPr>
      <w:r>
        <w:rPr>
          <w:sz w:val="22"/>
        </w:rPr>
        <w:t>31. The conduct of the wife and her legal representatives — as detailed in Section IV above — constitutes strong justifying circumstances for a costs order. The Court has already found at [130] that 'This is no way to conduct litigation.'</w:t>
      </w:r>
    </w:p>
    <w:p>
      <w:pPr>
        <w:spacing w:before="0" w:after="80"/>
        <w:ind w:left="0"/>
        <w:jc w:val="left"/>
      </w:pPr>
      <w:r>
        <w:rPr>
          <w:b/>
          <w:i w:val="0"/>
          <w:sz w:val="22"/>
        </w:rPr>
        <w:t>(e) Wholly Unsuccessful</w:t>
      </w:r>
    </w:p>
    <w:p>
      <w:pPr>
        <w:spacing w:after="60"/>
        <w:ind w:left="0"/>
      </w:pPr>
      <w:r>
        <w:rPr>
          <w:sz w:val="22"/>
        </w:rPr>
        <w:t>32. The wife was wholly unsuccessful on her $17.4 million claim. Each fraud allegation failed. This favours a costs order: In the Marriage of Crowley (1985) FLC 91-619; Blackburn v Blackburn [2008] FamCAFC 207.</w:t>
      </w:r>
    </w:p>
    <w:p>
      <w:pPr>
        <w:spacing w:before="0" w:after="80"/>
        <w:ind w:left="0"/>
        <w:jc w:val="left"/>
      </w:pPr>
      <w:r>
        <w:rPr>
          <w:b/>
          <w:i w:val="0"/>
          <w:sz w:val="22"/>
        </w:rPr>
        <w:t>(f) Written Offer</w:t>
      </w:r>
    </w:p>
    <w:p>
      <w:pPr>
        <w:spacing w:after="60"/>
        <w:ind w:left="0"/>
      </w:pPr>
      <w:r>
        <w:rPr>
          <w:sz w:val="22"/>
        </w:rPr>
        <w:t>33. The Calderbank offer supports indemnity costs from 16 December 2022.</w:t>
      </w:r>
    </w:p>
    <w:p>
      <w:pPr>
        <w:spacing w:before="200" w:after="80"/>
        <w:ind w:left="0"/>
      </w:pPr>
      <w:r>
        <w:rPr>
          <w:b/>
          <w:sz w:val="22"/>
        </w:rPr>
        <w:t>B. Personal Costs Against Legal Practitioners</w:t>
      </w:r>
    </w:p>
    <w:p>
      <w:pPr>
        <w:spacing w:after="60"/>
        <w:ind w:left="0"/>
      </w:pPr>
      <w:r>
        <w:rPr>
          <w:sz w:val="22"/>
        </w:rPr>
        <w:t>34. The Court has inherent jurisdiction to order costs against solicitors personally for improper conduct: White Industries; Lemoto v Able Technical [2005] NSWCA 153. The conduct here — arrest warrant applications without payment of conduct money, subpoena to children's therapist, false statements, baseless fraud allegations, communications with litigation adversary — separately justifies personal costs orders against Hirst &amp; Co and Mr Hackett.</w:t>
      </w:r>
    </w:p>
    <w:p>
      <w:pPr>
        <w:spacing w:before="280" w:after="120"/>
      </w:pPr>
      <w:r>
        <w:rPr>
          <w:b/>
          <w:sz w:val="24"/>
        </w:rPr>
        <w:t>VII. IMPACT ON THE HUSBAND AND HIS CHILDREN</w:t>
      </w:r>
    </w:p>
    <w:p>
      <w:pPr>
        <w:spacing w:after="60"/>
        <w:ind w:left="0"/>
      </w:pPr>
      <w:r>
        <w:rPr>
          <w:sz w:val="22"/>
        </w:rPr>
        <w:t>35. The husband has not seen his children meaningfully since November 2022. The false allegations (steroid use, DV) were used to restrict his parenting time. The ICL noted the conflict made the children 'align with Nicole.' The husband's brother and friend were threatened with arrest. The children's therapist was subpoenaed. The husband was forced to sell personal assets to fund litigation.</w:t>
      </w:r>
    </w:p>
    <w:p>
      <w:pPr>
        <w:spacing w:before="280" w:after="120"/>
      </w:pPr>
      <w:r>
        <w:rPr>
          <w:b/>
          <w:sz w:val="24"/>
        </w:rPr>
        <w:t>VIII. ORDERS SOUGHT</w:t>
      </w:r>
    </w:p>
    <w:p>
      <w:pPr>
        <w:spacing w:after="60"/>
        <w:ind w:left="0"/>
      </w:pPr>
      <w:r>
        <w:rPr>
          <w:sz w:val="22"/>
        </w:rPr>
        <w:t>36. The husband seeks:</w:t>
      </w:r>
    </w:p>
    <w:p>
      <w:pPr>
        <w:spacing w:before="0" w:after="80"/>
        <w:ind w:left="432"/>
        <w:jc w:val="left"/>
      </w:pPr>
      <w:r>
        <w:rPr>
          <w:b w:val="0"/>
          <w:i w:val="0"/>
          <w:sz w:val="22"/>
        </w:rPr>
        <w:t>1.</w:t>
      </w:r>
    </w:p>
    <w:p>
      <w:pPr>
        <w:spacing w:before="0" w:after="80"/>
        <w:ind w:left="720"/>
        <w:jc w:val="left"/>
      </w:pPr>
      <w:r>
        <w:rPr>
          <w:b w:val="0"/>
          <w:i w:val="0"/>
          <w:sz w:val="22"/>
        </w:rPr>
        <w:t>Indemnity costs against the wife from 16 December 2022.</w:t>
      </w:r>
    </w:p>
    <w:p>
      <w:pPr>
        <w:spacing w:before="0" w:after="80"/>
        <w:ind w:left="432"/>
        <w:jc w:val="left"/>
      </w:pPr>
      <w:r>
        <w:rPr>
          <w:b w:val="0"/>
          <w:i w:val="0"/>
          <w:sz w:val="22"/>
        </w:rPr>
        <w:t>2.</w:t>
      </w:r>
    </w:p>
    <w:p>
      <w:pPr>
        <w:spacing w:before="0" w:after="80"/>
        <w:ind w:left="720"/>
        <w:jc w:val="left"/>
      </w:pPr>
      <w:r>
        <w:rPr>
          <w:b w:val="0"/>
          <w:i w:val="0"/>
          <w:sz w:val="22"/>
        </w:rPr>
        <w:t>Personal costs orders against Hirst &amp; Co Family Lawyers and/or Mr PW Hackett for the fraud allegations, arrest warrant applications, subpoena to Larne Wellington, NDA dispute, enforcement warrant, communications with litigation adversary, and improper cross-examination.</w:t>
      </w:r>
    </w:p>
    <w:p>
      <w:pPr>
        <w:spacing w:before="0" w:after="80"/>
        <w:ind w:left="432"/>
        <w:jc w:val="left"/>
      </w:pPr>
      <w:r>
        <w:rPr>
          <w:b w:val="0"/>
          <w:i w:val="0"/>
          <w:sz w:val="22"/>
        </w:rPr>
        <w:t>3.</w:t>
      </w:r>
    </w:p>
    <w:p>
      <w:pPr>
        <w:spacing w:before="0" w:after="80"/>
        <w:ind w:left="720"/>
        <w:jc w:val="left"/>
      </w:pPr>
      <w:r>
        <w:rPr>
          <w:b w:val="0"/>
          <w:i w:val="0"/>
          <w:sz w:val="22"/>
        </w:rPr>
        <w:t>Such further orders as the Court considers just.</w:t>
      </w:r>
    </w:p>
    <w:p>
      <w:pPr>
        <w:spacing w:before="0" w:after="80"/>
        <w:ind w:left="432"/>
        <w:jc w:val="left"/>
      </w:pPr>
      <w:r>
        <w:rPr>
          <w:b w:val="0"/>
          <w:i w:val="0"/>
          <w:sz w:val="22"/>
        </w:rPr>
        <w:t>4.</w:t>
      </w:r>
    </w:p>
    <w:p>
      <w:pPr>
        <w:spacing w:before="0" w:after="80"/>
        <w:ind w:left="720"/>
        <w:jc w:val="left"/>
      </w:pPr>
      <w:r>
        <w:rPr>
          <w:b w:val="0"/>
          <w:i w:val="0"/>
          <w:sz w:val="22"/>
        </w:rPr>
        <w:t>That the Court refer the conduct of Hirst &amp; Co Family Lawyers and/or Mr PW Hackett to the Queensland Legal Services Commission for investigation and any disciplinary action considered appropriate.</w:t>
      </w:r>
    </w:p>
    <w:p>
      <w:r>
        <w:br w:type="page"/>
      </w:r>
    </w:p>
    <w:p>
      <w:pPr>
        <w:spacing w:before="280" w:after="120"/>
      </w:pPr>
      <w:r>
        <w:rPr>
          <w:b/>
          <w:sz w:val="24"/>
        </w:rPr>
        <w:t>SCHEDULE OF AUTHORITIES</w:t>
      </w:r>
    </w:p>
    <w:p>
      <w:pPr>
        <w:spacing w:before="160" w:after="80"/>
        <w:ind w:left="0"/>
        <w:jc w:val="left"/>
      </w:pPr>
      <w:r>
        <w:rPr>
          <w:b/>
          <w:i w:val="0"/>
          <w:sz w:val="22"/>
        </w:rPr>
        <w:t>Calderbank / Indemnity Costs</w:t>
      </w:r>
    </w:p>
    <w:p>
      <w:pPr>
        <w:spacing w:before="0" w:after="80"/>
        <w:ind w:left="432"/>
        <w:jc w:val="left"/>
      </w:pPr>
      <w:r>
        <w:rPr>
          <w:b w:val="0"/>
          <w:i w:val="0"/>
          <w:sz w:val="22"/>
        </w:rPr>
        <w:t>1. Calderbank v Calderbank [1975] 3 All ER 333</w:t>
      </w:r>
    </w:p>
    <w:p>
      <w:pPr>
        <w:spacing w:before="0" w:after="80"/>
        <w:ind w:left="432"/>
        <w:jc w:val="left"/>
      </w:pPr>
      <w:r>
        <w:rPr>
          <w:b w:val="0"/>
          <w:i w:val="0"/>
          <w:sz w:val="22"/>
        </w:rPr>
        <w:t>2. Hazeldene's Chicken Farm Pty Ltd v Victorian WorkCover Authority (No 2) [2005] VSCA 298</w:t>
      </w:r>
    </w:p>
    <w:p>
      <w:pPr>
        <w:spacing w:before="0" w:after="80"/>
        <w:ind w:left="432"/>
        <w:jc w:val="left"/>
      </w:pPr>
      <w:r>
        <w:rPr>
          <w:b w:val="0"/>
          <w:i w:val="0"/>
          <w:sz w:val="22"/>
        </w:rPr>
        <w:t>3. Kirby v Kirby (No 2) [2015] FamCAFC 119</w:t>
      </w:r>
    </w:p>
    <w:p>
      <w:pPr>
        <w:spacing w:before="0" w:after="80"/>
        <w:ind w:left="432"/>
        <w:jc w:val="left"/>
      </w:pPr>
      <w:r>
        <w:rPr>
          <w:b w:val="0"/>
          <w:i w:val="0"/>
          <w:sz w:val="22"/>
        </w:rPr>
        <w:t>4. Parke v Parke [2000] FamCA 1222</w:t>
      </w:r>
    </w:p>
    <w:p>
      <w:pPr>
        <w:spacing w:before="160" w:after="80"/>
        <w:ind w:left="0"/>
        <w:jc w:val="left"/>
      </w:pPr>
      <w:r>
        <w:rPr>
          <w:b/>
          <w:i w:val="0"/>
          <w:sz w:val="22"/>
        </w:rPr>
        <w:t>Personal Costs / Solicitors' Misconduct</w:t>
      </w:r>
    </w:p>
    <w:p>
      <w:pPr>
        <w:spacing w:before="0" w:after="80"/>
        <w:ind w:left="432"/>
        <w:jc w:val="left"/>
      </w:pPr>
      <w:r>
        <w:rPr>
          <w:b w:val="0"/>
          <w:i w:val="0"/>
          <w:sz w:val="22"/>
        </w:rPr>
        <w:t>5. White Industries Queensland Pty Ltd v Flower &amp; Hart (1998) 156 ALR 169</w:t>
      </w:r>
    </w:p>
    <w:p>
      <w:pPr>
        <w:spacing w:before="0" w:after="80"/>
        <w:ind w:left="432"/>
        <w:jc w:val="left"/>
      </w:pPr>
      <w:r>
        <w:rPr>
          <w:b w:val="0"/>
          <w:i w:val="0"/>
          <w:sz w:val="22"/>
        </w:rPr>
        <w:t>6. Lemoto v Able Technical Pty Ltd [2005] NSWCA 153</w:t>
      </w:r>
    </w:p>
    <w:p>
      <w:pPr>
        <w:spacing w:before="160" w:after="80"/>
        <w:ind w:left="0"/>
        <w:jc w:val="left"/>
      </w:pPr>
      <w:r>
        <w:rPr>
          <w:b/>
          <w:i w:val="0"/>
          <w:sz w:val="22"/>
        </w:rPr>
        <w:t>Section 117 Family Law Act</w:t>
      </w:r>
    </w:p>
    <w:p>
      <w:pPr>
        <w:spacing w:before="0" w:after="80"/>
        <w:ind w:left="432"/>
        <w:jc w:val="left"/>
      </w:pPr>
      <w:r>
        <w:rPr>
          <w:b w:val="0"/>
          <w:i w:val="0"/>
          <w:sz w:val="22"/>
        </w:rPr>
        <w:t>7. In the Marriage of Crowley (1985) FLC 91-619</w:t>
      </w:r>
    </w:p>
    <w:p>
      <w:pPr>
        <w:spacing w:before="0" w:after="80"/>
        <w:ind w:left="432"/>
        <w:jc w:val="left"/>
      </w:pPr>
      <w:r>
        <w:rPr>
          <w:b w:val="0"/>
          <w:i w:val="0"/>
          <w:sz w:val="22"/>
        </w:rPr>
        <w:t>8. Blackburn v Blackburn [2008] FamCAFC 207</w:t>
      </w:r>
    </w:p>
    <w:p>
      <w:pPr>
        <w:spacing w:before="0" w:after="80"/>
        <w:ind w:left="432"/>
        <w:jc w:val="left"/>
      </w:pPr>
      <w:r>
        <w:rPr>
          <w:b w:val="0"/>
          <w:i w:val="0"/>
          <w:sz w:val="22"/>
        </w:rPr>
        <w:t>9. Fitzgerald v Fitzgerald [2009] FamCAFC 106</w:t>
      </w:r>
    </w:p>
    <w:p>
      <w:pPr>
        <w:spacing w:before="0" w:after="80"/>
        <w:ind w:left="432"/>
        <w:jc w:val="left"/>
      </w:pPr>
      <w:r>
        <w:rPr>
          <w:b w:val="0"/>
          <w:i w:val="0"/>
          <w:sz w:val="22"/>
        </w:rPr>
        <w:t>10. Nekich v Nekich (Costs) [2024] FedCFamC1F 315</w:t>
      </w:r>
    </w:p>
    <w:p>
      <w:pPr>
        <w:spacing w:before="0" w:after="80"/>
        <w:ind w:left="432"/>
        <w:jc w:val="left"/>
      </w:pPr>
      <w:r>
        <w:rPr>
          <w:b w:val="0"/>
          <w:i w:val="0"/>
          <w:sz w:val="22"/>
        </w:rPr>
        <w:t>11. Dickinson v Dickinson [2009] FamCAFC</w:t>
      </w:r>
    </w:p>
    <w:p>
      <w:pPr>
        <w:spacing w:before="0" w:after="80"/>
        <w:ind w:left="432"/>
        <w:jc w:val="left"/>
      </w:pPr>
      <w:r>
        <w:rPr>
          <w:b w:val="0"/>
          <w:i w:val="0"/>
          <w:sz w:val="22"/>
        </w:rPr>
        <w:t>12. Family Law Act 1975 (Cth), s 117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