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pPr>
      <w:r>
        <w:t xml:space="preserve"/>
      </w:r>
    </w:p>
    <w:p>
      <w:pPr>
        <w:spacing w:after="80"/>
        <w:jc w:val="center"/>
      </w:pPr>
      <w:r>
        <w:rPr>
          <w:rFonts w:ascii="Calibri" w:cs="Calibri" w:eastAsia="Calibri" w:hAnsi="Calibri"/>
          <w:color w:val="6B6B6B"/>
          <w:spacing w:val="60"/>
          <w:sz w:val="20"/>
          <w:szCs w:val="20"/>
        </w:rPr>
        <w:t xml:space="preserve">IUT — MMI · JOURNÉE DE RENTRÉE</w:t>
      </w:r>
    </w:p>
    <w:p>
      <w:pPr>
        <w:spacing w:after="60"/>
        <w:jc w:val="center"/>
      </w:pPr>
      <w:r>
        <w:rPr>
          <w:rFonts w:ascii="Calibri" w:cs="Calibri" w:eastAsia="Calibri" w:hAnsi="Calibri"/>
          <w:b/>
          <w:bCs/>
          <w:color w:val="1F3A5F"/>
          <w:spacing w:val="30"/>
          <w:sz w:val="52"/>
          <w:szCs w:val="52"/>
        </w:rPr>
        <w:t xml:space="preserve">ESCAPE GAME MMI1</w:t>
      </w:r>
    </w:p>
    <w:p>
      <w:pPr>
        <w:spacing w:after="340"/>
        <w:jc w:val="center"/>
      </w:pPr>
      <w:r>
        <w:rPr>
          <w:rFonts w:ascii="Calibri" w:cs="Calibri" w:eastAsia="Calibri" w:hAnsi="Calibri"/>
          <w:color w:val="1A1A1A"/>
          <w:sz w:val="26"/>
          <w:szCs w:val="26"/>
        </w:rPr>
        <w:t xml:space="preserve">Dossier d’impression — une salle, un MJ</w:t>
      </w:r>
    </w:p>
    <w:p>
      <w:pPr>
        <w:pBdr>
          <w:top w:val="single" w:color="1F3A5F" w:sz="8" w:space="10"/>
        </w:pBdr>
        <w:spacing w:after="420"/>
        <w:jc w:val="center"/>
      </w:pPr>
      <w:r>
        <w:rPr>
          <w:rFonts w:ascii="Calibri" w:cs="Calibri" w:eastAsia="Calibri" w:hAnsi="Calibri"/>
          <w:i/>
          <w:iCs/>
          <w:color w:val="6B6B6B"/>
          <w:sz w:val="21"/>
          <w:szCs w:val="21"/>
        </w:rPr>
        <w:t xml:space="preserve">Document type. Imprimer un exemplaire complet par salle et par MJ.</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40"/>
      </w:tblGrid>
      <w:tr>
        <w:trPr>
          <w:tblHeader w:val="false"/>
        </w:trPr>
        <w:tc>
          <w:tcPr>
            <w:tcW w:type="dxa" w:w="2400"/>
            <w:tcMar>
              <w:top w:type="dxa" w:w="70"/>
              <w:left w:type="dxa" w:w="110"/>
              <w:bottom w:type="dxa" w:w="70"/>
              <w:right w:type="dxa" w:w="110"/>
            </w:tcMar>
            <w:vAlign w:val="center"/>
          </w:tcPr>
          <w:p>
            <w:pPr>
              <w:spacing w:after="0" w:before="0"/>
            </w:pPr>
            <w:r>
              <w:rPr>
                <w:rFonts w:ascii="Calibri" w:cs="Calibri" w:eastAsia="Calibri" w:hAnsi="Calibri"/>
                <w:b/>
                <w:bCs/>
                <w:color w:val="1A1A1A"/>
                <w:sz w:val="20"/>
                <w:szCs w:val="20"/>
              </w:rPr>
              <w:t xml:space="preserve">SALLE</w:t>
            </w:r>
          </w:p>
        </w:tc>
        <w:tc>
          <w:tcPr>
            <w:tcW w:type="dxa" w:w="7240"/>
            <w:tcMar>
              <w:top w:type="dxa" w:w="70"/>
              <w:left w:type="dxa" w:w="110"/>
              <w:bottom w:type="dxa" w:w="70"/>
              <w:right w:type="dxa" w:w="110"/>
            </w:tcMar>
            <w:vAlign w:val="center"/>
          </w:tcPr>
          <w:p>
            <w:pPr>
              <w:spacing w:after="0" w:before="0"/>
            </w:pPr>
            <w:r>
              <w:rPr>
                <w:rFonts w:ascii="Calibri" w:cs="Calibri" w:eastAsia="Calibri" w:hAnsi="Calibri"/>
                <w:color w:val="1A1A1A"/>
                <w:sz w:val="21"/>
                <w:szCs w:val="21"/>
              </w:rPr>
              <w:t xml:space="preserve"> </w:t>
            </w:r>
          </w:p>
        </w:tc>
      </w:tr>
      <w:tr>
        <w:trPr>
          <w:tblHeader w:val="false"/>
        </w:trPr>
        <w:tc>
          <w:tcPr>
            <w:tcW w:type="dxa" w:w="2400"/>
            <w:shd w:fill="F2F2F2" w:val="clear"/>
            <w:tcMar>
              <w:top w:type="dxa" w:w="70"/>
              <w:left w:type="dxa" w:w="110"/>
              <w:bottom w:type="dxa" w:w="70"/>
              <w:right w:type="dxa" w:w="110"/>
            </w:tcMar>
            <w:vAlign w:val="center"/>
          </w:tcPr>
          <w:p>
            <w:pPr>
              <w:spacing w:after="0" w:before="0"/>
            </w:pPr>
            <w:r>
              <w:rPr>
                <w:rFonts w:ascii="Calibri" w:cs="Calibri" w:eastAsia="Calibri" w:hAnsi="Calibri"/>
                <w:b/>
                <w:bCs/>
                <w:color w:val="1A1A1A"/>
                <w:sz w:val="20"/>
                <w:szCs w:val="20"/>
              </w:rPr>
              <w:t xml:space="preserve">MJ</w:t>
            </w:r>
          </w:p>
        </w:tc>
        <w:tc>
          <w:tcPr>
            <w:tcW w:type="dxa" w:w="7240"/>
            <w:shd w:fill="F2F2F2" w:val="clear"/>
            <w:tcMar>
              <w:top w:type="dxa" w:w="70"/>
              <w:left w:type="dxa" w:w="110"/>
              <w:bottom w:type="dxa" w:w="70"/>
              <w:right w:type="dxa" w:w="110"/>
            </w:tcMar>
            <w:vAlign w:val="center"/>
          </w:tcPr>
          <w:p>
            <w:pPr>
              <w:spacing w:after="0" w:before="0"/>
            </w:pPr>
            <w:r>
              <w:rPr>
                <w:rFonts w:ascii="Calibri" w:cs="Calibri" w:eastAsia="Calibri" w:hAnsi="Calibri"/>
                <w:color w:val="1A1A1A"/>
                <w:sz w:val="21"/>
                <w:szCs w:val="21"/>
              </w:rPr>
              <w:t xml:space="preserve"> </w:t>
            </w:r>
          </w:p>
        </w:tc>
      </w:tr>
      <w:tr>
        <w:trPr>
          <w:tblHeader w:val="false"/>
        </w:trPr>
        <w:tc>
          <w:tcPr>
            <w:tcW w:type="dxa" w:w="2400"/>
            <w:tcMar>
              <w:top w:type="dxa" w:w="70"/>
              <w:left w:type="dxa" w:w="110"/>
              <w:bottom w:type="dxa" w:w="70"/>
              <w:right w:type="dxa" w:w="110"/>
            </w:tcMar>
            <w:vAlign w:val="center"/>
          </w:tcPr>
          <w:p>
            <w:pPr>
              <w:spacing w:after="0" w:before="0"/>
            </w:pPr>
            <w:r>
              <w:rPr>
                <w:rFonts w:ascii="Calibri" w:cs="Calibri" w:eastAsia="Calibri" w:hAnsi="Calibri"/>
                <w:b/>
                <w:bCs/>
                <w:color w:val="1A1A1A"/>
                <w:sz w:val="20"/>
                <w:szCs w:val="20"/>
              </w:rPr>
              <w:t xml:space="preserve">DATE</w:t>
            </w:r>
          </w:p>
        </w:tc>
        <w:tc>
          <w:tcPr>
            <w:tcW w:type="dxa" w:w="7240"/>
            <w:tcMar>
              <w:top w:type="dxa" w:w="70"/>
              <w:left w:type="dxa" w:w="110"/>
              <w:bottom w:type="dxa" w:w="70"/>
              <w:right w:type="dxa" w:w="110"/>
            </w:tcMar>
            <w:vAlign w:val="center"/>
          </w:tcPr>
          <w:p>
            <w:pPr>
              <w:spacing w:after="0" w:before="0"/>
            </w:pPr>
            <w:r>
              <w:rPr>
                <w:rFonts w:ascii="Calibri" w:cs="Calibri" w:eastAsia="Calibri" w:hAnsi="Calibri"/>
                <w:color w:val="1A1A1A"/>
                <w:sz w:val="21"/>
                <w:szCs w:val="21"/>
              </w:rPr>
              <w:t xml:space="preserve"> </w:t>
            </w:r>
          </w:p>
        </w:tc>
      </w:tr>
      <w:tr>
        <w:trPr>
          <w:tblHeader w:val="false"/>
        </w:trPr>
        <w:tc>
          <w:tcPr>
            <w:tcW w:type="dxa" w:w="2400"/>
            <w:shd w:fill="F2F2F2" w:val="clear"/>
            <w:tcMar>
              <w:top w:type="dxa" w:w="70"/>
              <w:left w:type="dxa" w:w="110"/>
              <w:bottom w:type="dxa" w:w="70"/>
              <w:right w:type="dxa" w:w="110"/>
            </w:tcMar>
            <w:vAlign w:val="center"/>
          </w:tcPr>
          <w:p>
            <w:pPr>
              <w:spacing w:after="0" w:before="0"/>
            </w:pPr>
            <w:r>
              <w:rPr>
                <w:rFonts w:ascii="Calibri" w:cs="Calibri" w:eastAsia="Calibri" w:hAnsi="Calibri"/>
                <w:b/>
                <w:bCs/>
                <w:color w:val="1A1A1A"/>
                <w:sz w:val="20"/>
                <w:szCs w:val="20"/>
              </w:rPr>
              <w:t xml:space="preserve">URL DU SERVEUR</w:t>
            </w:r>
          </w:p>
        </w:tc>
        <w:tc>
          <w:tcPr>
            <w:tcW w:type="dxa" w:w="7240"/>
            <w:shd w:fill="F2F2F2" w:val="clear"/>
            <w:tcMar>
              <w:top w:type="dxa" w:w="70"/>
              <w:left w:type="dxa" w:w="110"/>
              <w:bottom w:type="dxa" w:w="70"/>
              <w:right w:type="dxa" w:w="110"/>
            </w:tcMar>
            <w:vAlign w:val="center"/>
          </w:tcPr>
          <w:p>
            <w:pPr>
              <w:spacing w:after="0" w:before="0"/>
            </w:pPr>
            <w:r>
              <w:rPr>
                <w:rFonts w:ascii="Consolas" w:cs="Consolas" w:eastAsia="Consolas" w:hAnsi="Consolas"/>
                <w:color w:val="1A1A1A"/>
                <w:sz w:val="20"/>
                <w:szCs w:val="20"/>
              </w:rPr>
              <w:t xml:space="preserve">http://______________________ : 3000</w:t>
            </w:r>
          </w:p>
        </w:tc>
      </w:tr>
      <w:tr>
        <w:trPr>
          <w:tblHeader w:val="false"/>
        </w:trPr>
        <w:tc>
          <w:tcPr>
            <w:tcW w:type="dxa" w:w="2400"/>
            <w:tcMar>
              <w:top w:type="dxa" w:w="70"/>
              <w:left w:type="dxa" w:w="110"/>
              <w:bottom w:type="dxa" w:w="70"/>
              <w:right w:type="dxa" w:w="110"/>
            </w:tcMar>
            <w:vAlign w:val="center"/>
          </w:tcPr>
          <w:p>
            <w:pPr>
              <w:spacing w:after="0" w:before="0"/>
            </w:pPr>
            <w:r>
              <w:rPr>
                <w:rFonts w:ascii="Calibri" w:cs="Calibri" w:eastAsia="Calibri" w:hAnsi="Calibri"/>
                <w:b/>
                <w:bCs/>
                <w:color w:val="1A1A1A"/>
                <w:sz w:val="20"/>
                <w:szCs w:val="20"/>
              </w:rPr>
              <w:t xml:space="preserve">CONSOLE MJ</w:t>
            </w:r>
          </w:p>
        </w:tc>
        <w:tc>
          <w:tcPr>
            <w:tcW w:type="dxa" w:w="7240"/>
            <w:tcMar>
              <w:top w:type="dxa" w:w="70"/>
              <w:left w:type="dxa" w:w="110"/>
              <w:bottom w:type="dxa" w:w="70"/>
              <w:right w:type="dxa" w:w="110"/>
            </w:tcMar>
            <w:vAlign w:val="center"/>
          </w:tcPr>
          <w:p>
            <w:pPr>
              <w:spacing w:after="0" w:before="0"/>
            </w:pPr>
            <w:r>
              <w:rPr>
                <w:rFonts w:ascii="Consolas" w:cs="Consolas" w:eastAsia="Consolas" w:hAnsi="Consolas"/>
                <w:color w:val="1A1A1A"/>
                <w:sz w:val="20"/>
                <w:szCs w:val="20"/>
              </w:rPr>
              <w:t xml:space="preserve">…/mj?key=______________________</w:t>
            </w:r>
          </w:p>
        </w:tc>
      </w:tr>
      <w:tr>
        <w:trPr>
          <w:tblHeader w:val="false"/>
        </w:trPr>
        <w:tc>
          <w:tcPr>
            <w:tcW w:type="dxa" w:w="2400"/>
            <w:shd w:fill="F2F2F2" w:val="clear"/>
            <w:tcMar>
              <w:top w:type="dxa" w:w="70"/>
              <w:left w:type="dxa" w:w="110"/>
              <w:bottom w:type="dxa" w:w="70"/>
              <w:right w:type="dxa" w:w="110"/>
            </w:tcMar>
            <w:vAlign w:val="center"/>
          </w:tcPr>
          <w:p>
            <w:pPr>
              <w:spacing w:after="0" w:before="0"/>
            </w:pPr>
            <w:r>
              <w:rPr>
                <w:rFonts w:ascii="Calibri" w:cs="Calibri" w:eastAsia="Calibri" w:hAnsi="Calibri"/>
                <w:b/>
                <w:bCs/>
                <w:color w:val="1A1A1A"/>
                <w:sz w:val="20"/>
                <w:szCs w:val="20"/>
              </w:rPr>
              <w:t xml:space="preserve">PROJECTEUR</w:t>
            </w:r>
          </w:p>
        </w:tc>
        <w:tc>
          <w:tcPr>
            <w:tcW w:type="dxa" w:w="7240"/>
            <w:shd w:fill="F2F2F2" w:val="clear"/>
            <w:tcMar>
              <w:top w:type="dxa" w:w="70"/>
              <w:left w:type="dxa" w:w="110"/>
              <w:bottom w:type="dxa" w:w="70"/>
              <w:right w:type="dxa" w:w="110"/>
            </w:tcMar>
            <w:vAlign w:val="center"/>
          </w:tcPr>
          <w:p>
            <w:pPr>
              <w:spacing w:after="0" w:before="0"/>
            </w:pPr>
            <w:r>
              <w:rPr>
                <w:rFonts w:ascii="Consolas" w:cs="Consolas" w:eastAsia="Consolas" w:hAnsi="Consolas"/>
                <w:color w:val="1A1A1A"/>
                <w:sz w:val="20"/>
                <w:szCs w:val="20"/>
              </w:rPr>
              <w:t xml:space="preserve">…/projector</w:t>
            </w:r>
          </w:p>
        </w:tc>
      </w:tr>
    </w:tbl>
    <w:p>
      <w:pPr>
        <w:spacing w:after="260"/>
      </w:pPr>
      <w:r>
        <w:t xml:space="preserve"/>
      </w:r>
    </w:p>
    <w:p>
      <w:pPr>
        <w:pStyle w:val="Heading3"/>
        <w:spacing w:after="100" w:before="220"/>
      </w:pPr>
      <w:r>
        <w:rPr>
          <w:rFonts w:ascii="Calibri" w:cs="Calibri" w:eastAsia="Calibri" w:hAnsi="Calibri"/>
          <w:b/>
          <w:bCs/>
          <w:color w:val="1A1A1A"/>
          <w:sz w:val="21"/>
          <w:szCs w:val="21"/>
        </w:rPr>
        <w:t xml:space="preserve">Ce que contient ce dossier</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5040"/>
        <w:gridCol w:w="3300"/>
      </w:tblGrid>
      <w:tr>
        <w:trPr>
          <w:tblHeader/>
        </w:trPr>
        <w:tc>
          <w:tcPr>
            <w:tcW w:type="dxa" w:w="13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w:t>
            </w:r>
          </w:p>
        </w:tc>
        <w:tc>
          <w:tcPr>
            <w:tcW w:type="dxa" w:w="50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Pièce</w:t>
            </w:r>
          </w:p>
        </w:tc>
        <w:tc>
          <w:tcPr>
            <w:tcW w:type="dxa" w:w="33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Usage</w:t>
            </w:r>
          </w:p>
        </w:tc>
      </w:tr>
      <w:tr>
        <w:trPr>
          <w:tblHeader w:val="false"/>
        </w:trPr>
        <w:tc>
          <w:tcPr>
            <w:tcW w:type="dxa" w:w="1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w:t>
            </w:r>
          </w:p>
        </w:tc>
        <w:tc>
          <w:tcPr>
            <w:tcW w:type="dxa" w:w="5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Fiche INV-2019-04 — convention de nommage</w:t>
            </w:r>
          </w:p>
        </w:tc>
        <w:tc>
          <w:tcPr>
            <w:tcW w:type="dxa" w:w="3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Dans le manga, en salle</w:t>
            </w:r>
          </w:p>
        </w:tc>
      </w:tr>
      <w:tr>
        <w:trPr>
          <w:tblHeader w:val="false"/>
        </w:trPr>
        <w:tc>
          <w:tcPr>
            <w:tcW w:type="dxa" w:w="1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w:t>
            </w:r>
          </w:p>
        </w:tc>
        <w:tc>
          <w:tcPr>
            <w:tcW w:type="dxa" w:w="5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Lancement technique du serveur</w:t>
            </w:r>
          </w:p>
        </w:tc>
        <w:tc>
          <w:tcPr>
            <w:tcW w:type="dxa" w:w="3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avant la 1ʳᵉ session</w:t>
            </w:r>
          </w:p>
        </w:tc>
      </w:tr>
      <w:tr>
        <w:trPr>
          <w:tblHeader w:val="false"/>
        </w:trPr>
        <w:tc>
          <w:tcPr>
            <w:tcW w:type="dxa" w:w="1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3</w:t>
            </w:r>
          </w:p>
        </w:tc>
        <w:tc>
          <w:tcPr>
            <w:tcW w:type="dxa" w:w="5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Préparation de la salle</w:t>
            </w:r>
          </w:p>
        </w:tc>
        <w:tc>
          <w:tcPr>
            <w:tcW w:type="dxa" w:w="3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avant la 1ʳᵉ session</w:t>
            </w:r>
          </w:p>
        </w:tc>
      </w:tr>
      <w:tr>
        <w:trPr>
          <w:tblHeader w:val="false"/>
        </w:trPr>
        <w:tc>
          <w:tcPr>
            <w:tcW w:type="dxa" w:w="1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4</w:t>
            </w:r>
          </w:p>
        </w:tc>
        <w:tc>
          <w:tcPr>
            <w:tcW w:type="dxa" w:w="5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Plan de câblage à recopier au tableau</w:t>
            </w:r>
          </w:p>
        </w:tc>
        <w:tc>
          <w:tcPr>
            <w:tcW w:type="dxa" w:w="3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à recopier, pas à afficher</w:t>
            </w:r>
          </w:p>
        </w:tc>
      </w:tr>
      <w:tr>
        <w:trPr>
          <w:tblHeader w:val="false"/>
        </w:trPr>
        <w:tc>
          <w:tcPr>
            <w:tcW w:type="dxa" w:w="1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5</w:t>
            </w:r>
          </w:p>
        </w:tc>
        <w:tc>
          <w:tcPr>
            <w:tcW w:type="dxa" w:w="5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Lancement d’une session</w:t>
            </w:r>
          </w:p>
        </w:tc>
        <w:tc>
          <w:tcPr>
            <w:tcW w:type="dxa" w:w="3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à chaque session</w:t>
            </w:r>
          </w:p>
        </w:tc>
      </w:tr>
      <w:tr>
        <w:trPr>
          <w:tblHeader w:val="false"/>
        </w:trPr>
        <w:tc>
          <w:tcPr>
            <w:tcW w:type="dxa" w:w="1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6</w:t>
            </w:r>
          </w:p>
        </w:tc>
        <w:tc>
          <w:tcPr>
            <w:tcW w:type="dxa" w:w="5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Déroulé minuté et repères</w:t>
            </w:r>
          </w:p>
        </w:tc>
        <w:tc>
          <w:tcPr>
            <w:tcW w:type="dxa" w:w="3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pendant la session</w:t>
            </w:r>
          </w:p>
        </w:tc>
      </w:tr>
      <w:tr>
        <w:trPr>
          <w:tblHeader w:val="false"/>
        </w:trPr>
        <w:tc>
          <w:tcPr>
            <w:tcW w:type="dxa" w:w="1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7</w:t>
            </w:r>
          </w:p>
        </w:tc>
        <w:tc>
          <w:tcPr>
            <w:tcW w:type="dxa" w:w="5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Antisèche des solutions</w:t>
            </w:r>
          </w:p>
        </w:tc>
        <w:tc>
          <w:tcPr>
            <w:tcW w:type="dxa" w:w="3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confidentiel</w:t>
            </w:r>
          </w:p>
        </w:tc>
      </w:tr>
      <w:tr>
        <w:trPr>
          <w:tblHeader w:val="false"/>
        </w:trPr>
        <w:tc>
          <w:tcPr>
            <w:tcW w:type="dxa" w:w="1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8</w:t>
            </w:r>
          </w:p>
        </w:tc>
        <w:tc>
          <w:tcPr>
            <w:tcW w:type="dxa" w:w="5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Banque d’indices</w:t>
            </w:r>
          </w:p>
        </w:tc>
        <w:tc>
          <w:tcPr>
            <w:tcW w:type="dxa" w:w="3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à recopier dans la console</w:t>
            </w:r>
          </w:p>
        </w:tc>
      </w:tr>
      <w:tr>
        <w:trPr>
          <w:tblHeader w:val="false"/>
        </w:trPr>
        <w:tc>
          <w:tcPr>
            <w:tcW w:type="dxa" w:w="1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9</w:t>
            </w:r>
          </w:p>
        </w:tc>
        <w:tc>
          <w:tcPr>
            <w:tcW w:type="dxa" w:w="5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Phase 2 et les trois fins</w:t>
            </w:r>
          </w:p>
        </w:tc>
        <w:tc>
          <w:tcPr>
            <w:tcW w:type="dxa" w:w="3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pendant la session</w:t>
            </w:r>
          </w:p>
        </w:tc>
      </w:tr>
      <w:tr>
        <w:trPr>
          <w:tblHeader w:val="false"/>
        </w:trPr>
        <w:tc>
          <w:tcPr>
            <w:tcW w:type="dxa" w:w="1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10</w:t>
            </w:r>
          </w:p>
        </w:tc>
        <w:tc>
          <w:tcPr>
            <w:tcW w:type="dxa" w:w="5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Consigne de silence, mot à mot</w:t>
            </w:r>
          </w:p>
        </w:tc>
        <w:tc>
          <w:tcPr>
            <w:tcW w:type="dxa" w:w="3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à la sortie du groupe</w:t>
            </w:r>
          </w:p>
        </w:tc>
      </w:tr>
      <w:tr>
        <w:trPr>
          <w:tblHeader w:val="false"/>
        </w:trPr>
        <w:tc>
          <w:tcPr>
            <w:tcW w:type="dxa" w:w="1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11</w:t>
            </w:r>
          </w:p>
        </w:tc>
        <w:tc>
          <w:tcPr>
            <w:tcW w:type="dxa" w:w="5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Checklist de reset inter-session</w:t>
            </w:r>
          </w:p>
        </w:tc>
        <w:tc>
          <w:tcPr>
            <w:tcW w:type="dxa" w:w="3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entre deux groupes</w:t>
            </w:r>
          </w:p>
        </w:tc>
      </w:tr>
      <w:tr>
        <w:trPr>
          <w:tblHeader w:val="false"/>
        </w:trPr>
        <w:tc>
          <w:tcPr>
            <w:tcW w:type="dxa" w:w="1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12</w:t>
            </w:r>
          </w:p>
        </w:tc>
        <w:tc>
          <w:tcPr>
            <w:tcW w:type="dxa" w:w="5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Fiche de dépannage</w:t>
            </w:r>
          </w:p>
        </w:tc>
        <w:tc>
          <w:tcPr>
            <w:tcW w:type="dxa" w:w="33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en cas de pépin</w:t>
            </w:r>
          </w:p>
        </w:tc>
      </w:tr>
      <w:tr>
        <w:trPr>
          <w:tblHeader w:val="false"/>
        </w:trPr>
        <w:tc>
          <w:tcPr>
            <w:tcW w:type="dxa" w:w="1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13</w:t>
            </w:r>
          </w:p>
        </w:tc>
        <w:tc>
          <w:tcPr>
            <w:tcW w:type="dxa" w:w="5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Feuille de relevé de la journée</w:t>
            </w:r>
          </w:p>
        </w:tc>
        <w:tc>
          <w:tcPr>
            <w:tcW w:type="dxa" w:w="33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MJ — pour la restitution</w:t>
            </w:r>
          </w:p>
        </w:tc>
      </w:tr>
    </w:tbl>
    <w:p>
      <w:pPr>
        <w:spacing w:after="160"/>
      </w:pPr>
      <w:r>
        <w:t xml:space="preserve"/>
      </w:r>
    </w:p>
    <w:p>
      <w:pPr>
        <w:pBdr>
          <w:left w:val="single" w:color="8C1D18" w:sz="18" w:space="10"/>
        </w:pBdr>
        <w:shd w:fill="F7E9E7" w:val="clear"/>
        <w:spacing w:after="160" w:before="120"/>
        <w:ind w:left="160" w:right="120"/>
      </w:pPr>
      <w:r>
        <w:rPr>
          <w:rFonts w:ascii="Calibri" w:cs="Calibri" w:eastAsia="Calibri" w:hAnsi="Calibri"/>
          <w:b/>
          <w:bCs/>
          <w:color w:val="4A1512"/>
          <w:sz w:val="20"/>
          <w:szCs w:val="20"/>
        </w:rPr>
        <w:t xml:space="preserve">Les pièces 7 et 8 contiennent les solutions. Ne jamais les laisser sur une table à portée des joueurs — les garder retournées ou dans une pochette.</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1 · Fiche INV-2019-04</w:t>
      </w:r>
    </w:p>
    <w:p>
      <w:pPr>
        <w:spacing w:after="200" w:before="0"/>
      </w:pPr>
      <w:r>
        <w:rPr>
          <w:rFonts w:ascii="Calibri" w:cs="Calibri" w:eastAsia="Calibri" w:hAnsi="Calibri"/>
          <w:b/>
          <w:bCs/>
          <w:color w:val="1A1A1A"/>
          <w:sz w:val="21"/>
          <w:szCs w:val="21"/>
        </w:rPr>
        <w:t xml:space="preserve">À découper. </w:t>
      </w:r>
      <w:r>
        <w:rPr>
          <w:rFonts w:ascii="Calibri" w:cs="Calibri" w:eastAsia="Calibri" w:hAnsi="Calibri"/>
          <w:color w:val="1A1A1A"/>
          <w:sz w:val="21"/>
          <w:szCs w:val="21"/>
        </w:rPr>
        <w:t xml:space="preserve">Un exemplaire est glissé dans le manga, à la page où il s’ouvre naturellement, en dépassant franchement. Les trois autres sont des exemplaires de secours : ils finissent en poche, c’est prévu.</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trHeight w:val="5700" w:hRule="atLeast"/>
        </w:trPr>
        <w:tc>
          <w:tcPr>
            <w:tcW w:type="dxa" w:w="4820"/>
            <w:tcBorders>
              <w:top w:val="dashed" w:color="999999" w:sz="4"/>
              <w:left w:val="dashed" w:color="999999" w:sz="4"/>
              <w:bottom w:val="dashed" w:color="999999" w:sz="4"/>
              <w:right w:val="dashed" w:color="999999" w:sz="4"/>
            </w:tcBorders>
            <w:tcMar>
              <w:top w:type="dxa" w:w="200"/>
              <w:left w:type="dxa" w:w="280"/>
              <w:bottom w:type="dxa" w:w="200"/>
              <w:right w:type="dxa" w:w="280"/>
            </w:tcMar>
            <w:vAlign w:val="center"/>
          </w:tcPr>
          <w:p>
            <w:pPr>
              <w:spacing w:after="40" w:before="200"/>
              <w:jc w:val="left"/>
            </w:pPr>
            <w:r>
              <w:rPr>
                <w:rFonts w:ascii="Consolas" w:cs="Consolas" w:eastAsia="Consolas" w:hAnsi="Consolas"/>
                <w:color w:val="6B6B6B"/>
                <w:spacing w:val="20"/>
                <w:sz w:val="18"/>
                <w:szCs w:val="18"/>
              </w:rPr>
              <w:t xml:space="preserve">IUT — SALLE B14</w:t>
            </w:r>
          </w:p>
          <w:p>
            <w:pPr>
              <w:pBdr>
                <w:bottom w:val="single" w:color="1A1A1A" w:sz="6" w:space="6"/>
              </w:pBdr>
              <w:spacing w:after="120"/>
            </w:pPr>
            <w:r>
              <w:rPr>
                <w:rFonts w:ascii="Consolas" w:cs="Consolas" w:eastAsia="Consolas" w:hAnsi="Consolas"/>
                <w:b/>
                <w:bCs/>
                <w:color w:val="1A1A1A"/>
                <w:sz w:val="26"/>
                <w:szCs w:val="26"/>
              </w:rPr>
              <w:t xml:space="preserve">DOCUMENT INV-2019-04</w:t>
            </w:r>
          </w:p>
          <w:p>
            <w:pPr>
              <w:spacing w:after="160" w:before="100"/>
            </w:pPr>
            <w:r>
              <w:rPr>
                <w:rFonts w:ascii="Calibri" w:cs="Calibri" w:eastAsia="Calibri" w:hAnsi="Calibri"/>
                <w:b/>
                <w:bCs/>
                <w:color w:val="1A1A1A"/>
                <w:spacing w:val="30"/>
                <w:sz w:val="21"/>
                <w:szCs w:val="21"/>
              </w:rPr>
              <w:t xml:space="preserve">CONVENTION DE NOMMAGE</w:t>
            </w:r>
          </w:p>
          <w:p>
            <w:pPr>
              <w:spacing w:after="100"/>
              <w:jc w:val="center"/>
            </w:pPr>
            <w:r>
              <w:rPr>
                <w:rFonts w:ascii="Consolas" w:cs="Consolas" w:eastAsia="Consolas" w:hAnsi="Consolas"/>
                <w:b/>
                <w:bCs/>
                <w:color w:val="1A1A1A"/>
                <w:sz w:val="30"/>
                <w:szCs w:val="30"/>
              </w:rPr>
              <w:t xml:space="preserve">[SALLE]-[TYPE]-[N°]</w:t>
            </w:r>
          </w:p>
          <w:p>
            <w:pPr>
              <w:spacing w:after="200"/>
              <w:jc w:val="center"/>
            </w:pPr>
            <w:r>
              <w:rPr>
                <w:rFonts w:ascii="Consolas" w:cs="Consolas" w:eastAsia="Consolas" w:hAnsi="Consolas"/>
                <w:color w:val="444444"/>
                <w:sz w:val="20"/>
                <w:szCs w:val="20"/>
              </w:rPr>
              <w:t xml:space="preserve">exemple :  B14-PC-07</w:t>
            </w:r>
          </w:p>
          <w:p>
            <w:pPr>
              <w:spacing w:after="40"/>
            </w:pPr>
            <w:r>
              <w:rPr>
                <w:rFonts w:ascii="Consolas" w:cs="Consolas" w:eastAsia="Consolas" w:hAnsi="Consolas"/>
                <w:color w:val="1A1A1A"/>
                <w:sz w:val="20"/>
                <w:szCs w:val="20"/>
              </w:rPr>
              <w:t xml:space="preserve">TYPE ∈ { PC, IMP, SW }</w:t>
            </w:r>
          </w:p>
          <w:p>
            <w:pPr>
              <w:spacing w:after="200"/>
            </w:pPr>
            <w:r>
              <w:rPr>
                <w:rFonts w:ascii="Consolas" w:cs="Consolas" w:eastAsia="Consolas" w:hAnsi="Consolas"/>
                <w:color w:val="1A1A1A"/>
                <w:sz w:val="20"/>
                <w:szCs w:val="20"/>
              </w:rPr>
              <w:t xml:space="preserve">N° sur deux caractères</w:t>
            </w:r>
          </w:p>
        </w:tc>
        <w:tc>
          <w:tcPr>
            <w:tcW w:type="dxa" w:w="4820"/>
            <w:tcBorders>
              <w:top w:val="dashed" w:color="999999" w:sz="4"/>
              <w:left w:val="dashed" w:color="999999" w:sz="4"/>
              <w:bottom w:val="dashed" w:color="999999" w:sz="4"/>
              <w:right w:val="dashed" w:color="999999" w:sz="4"/>
            </w:tcBorders>
            <w:tcMar>
              <w:top w:type="dxa" w:w="200"/>
              <w:left w:type="dxa" w:w="280"/>
              <w:bottom w:type="dxa" w:w="200"/>
              <w:right w:type="dxa" w:w="280"/>
            </w:tcMar>
            <w:vAlign w:val="center"/>
          </w:tcPr>
          <w:p>
            <w:pPr>
              <w:spacing w:after="40" w:before="200"/>
              <w:jc w:val="left"/>
            </w:pPr>
            <w:r>
              <w:rPr>
                <w:rFonts w:ascii="Consolas" w:cs="Consolas" w:eastAsia="Consolas" w:hAnsi="Consolas"/>
                <w:color w:val="6B6B6B"/>
                <w:spacing w:val="20"/>
                <w:sz w:val="18"/>
                <w:szCs w:val="18"/>
              </w:rPr>
              <w:t xml:space="preserve">IUT — SALLE B14</w:t>
            </w:r>
          </w:p>
          <w:p>
            <w:pPr>
              <w:pBdr>
                <w:bottom w:val="single" w:color="1A1A1A" w:sz="6" w:space="6"/>
              </w:pBdr>
              <w:spacing w:after="120"/>
            </w:pPr>
            <w:r>
              <w:rPr>
                <w:rFonts w:ascii="Consolas" w:cs="Consolas" w:eastAsia="Consolas" w:hAnsi="Consolas"/>
                <w:b/>
                <w:bCs/>
                <w:color w:val="1A1A1A"/>
                <w:sz w:val="26"/>
                <w:szCs w:val="26"/>
              </w:rPr>
              <w:t xml:space="preserve">DOCUMENT INV-2019-04</w:t>
            </w:r>
          </w:p>
          <w:p>
            <w:pPr>
              <w:spacing w:after="160" w:before="100"/>
            </w:pPr>
            <w:r>
              <w:rPr>
                <w:rFonts w:ascii="Calibri" w:cs="Calibri" w:eastAsia="Calibri" w:hAnsi="Calibri"/>
                <w:b/>
                <w:bCs/>
                <w:color w:val="1A1A1A"/>
                <w:spacing w:val="30"/>
                <w:sz w:val="21"/>
                <w:szCs w:val="21"/>
              </w:rPr>
              <w:t xml:space="preserve">CONVENTION DE NOMMAGE</w:t>
            </w:r>
          </w:p>
          <w:p>
            <w:pPr>
              <w:spacing w:after="100"/>
              <w:jc w:val="center"/>
            </w:pPr>
            <w:r>
              <w:rPr>
                <w:rFonts w:ascii="Consolas" w:cs="Consolas" w:eastAsia="Consolas" w:hAnsi="Consolas"/>
                <w:b/>
                <w:bCs/>
                <w:color w:val="1A1A1A"/>
                <w:sz w:val="30"/>
                <w:szCs w:val="30"/>
              </w:rPr>
              <w:t xml:space="preserve">[SALLE]-[TYPE]-[N°]</w:t>
            </w:r>
          </w:p>
          <w:p>
            <w:pPr>
              <w:spacing w:after="200"/>
              <w:jc w:val="center"/>
            </w:pPr>
            <w:r>
              <w:rPr>
                <w:rFonts w:ascii="Consolas" w:cs="Consolas" w:eastAsia="Consolas" w:hAnsi="Consolas"/>
                <w:color w:val="444444"/>
                <w:sz w:val="20"/>
                <w:szCs w:val="20"/>
              </w:rPr>
              <w:t xml:space="preserve">exemple :  B14-PC-07</w:t>
            </w:r>
          </w:p>
          <w:p>
            <w:pPr>
              <w:spacing w:after="40"/>
            </w:pPr>
            <w:r>
              <w:rPr>
                <w:rFonts w:ascii="Consolas" w:cs="Consolas" w:eastAsia="Consolas" w:hAnsi="Consolas"/>
                <w:color w:val="1A1A1A"/>
                <w:sz w:val="20"/>
                <w:szCs w:val="20"/>
              </w:rPr>
              <w:t xml:space="preserve">TYPE ∈ { PC, IMP, SW }</w:t>
            </w:r>
          </w:p>
          <w:p>
            <w:pPr>
              <w:spacing w:after="200"/>
            </w:pPr>
            <w:r>
              <w:rPr>
                <w:rFonts w:ascii="Consolas" w:cs="Consolas" w:eastAsia="Consolas" w:hAnsi="Consolas"/>
                <w:color w:val="1A1A1A"/>
                <w:sz w:val="20"/>
                <w:szCs w:val="20"/>
              </w:rPr>
              <w:t xml:space="preserve">N° sur deux caractères</w:t>
            </w:r>
          </w:p>
        </w:tc>
      </w:tr>
      <w:tr>
        <w:trPr>
          <w:trHeight w:val="5700" w:hRule="atLeast"/>
        </w:trPr>
        <w:tc>
          <w:tcPr>
            <w:tcW w:type="dxa" w:w="4820"/>
            <w:tcBorders>
              <w:top w:val="dashed" w:color="999999" w:sz="4"/>
              <w:left w:val="dashed" w:color="999999" w:sz="4"/>
              <w:bottom w:val="dashed" w:color="999999" w:sz="4"/>
              <w:right w:val="dashed" w:color="999999" w:sz="4"/>
            </w:tcBorders>
            <w:tcMar>
              <w:top w:type="dxa" w:w="200"/>
              <w:left w:type="dxa" w:w="280"/>
              <w:bottom w:type="dxa" w:w="200"/>
              <w:right w:type="dxa" w:w="280"/>
            </w:tcMar>
            <w:vAlign w:val="center"/>
          </w:tcPr>
          <w:p>
            <w:pPr>
              <w:spacing w:after="40" w:before="200"/>
              <w:jc w:val="left"/>
            </w:pPr>
            <w:r>
              <w:rPr>
                <w:rFonts w:ascii="Consolas" w:cs="Consolas" w:eastAsia="Consolas" w:hAnsi="Consolas"/>
                <w:color w:val="6B6B6B"/>
                <w:spacing w:val="20"/>
                <w:sz w:val="18"/>
                <w:szCs w:val="18"/>
              </w:rPr>
              <w:t xml:space="preserve">IUT — SALLE B14</w:t>
            </w:r>
          </w:p>
          <w:p>
            <w:pPr>
              <w:pBdr>
                <w:bottom w:val="single" w:color="1A1A1A" w:sz="6" w:space="6"/>
              </w:pBdr>
              <w:spacing w:after="120"/>
            </w:pPr>
            <w:r>
              <w:rPr>
                <w:rFonts w:ascii="Consolas" w:cs="Consolas" w:eastAsia="Consolas" w:hAnsi="Consolas"/>
                <w:b/>
                <w:bCs/>
                <w:color w:val="1A1A1A"/>
                <w:sz w:val="26"/>
                <w:szCs w:val="26"/>
              </w:rPr>
              <w:t xml:space="preserve">DOCUMENT INV-2019-04</w:t>
            </w:r>
          </w:p>
          <w:p>
            <w:pPr>
              <w:spacing w:after="160" w:before="100"/>
            </w:pPr>
            <w:r>
              <w:rPr>
                <w:rFonts w:ascii="Calibri" w:cs="Calibri" w:eastAsia="Calibri" w:hAnsi="Calibri"/>
                <w:b/>
                <w:bCs/>
                <w:color w:val="1A1A1A"/>
                <w:spacing w:val="30"/>
                <w:sz w:val="21"/>
                <w:szCs w:val="21"/>
              </w:rPr>
              <w:t xml:space="preserve">CONVENTION DE NOMMAGE</w:t>
            </w:r>
          </w:p>
          <w:p>
            <w:pPr>
              <w:spacing w:after="100"/>
              <w:jc w:val="center"/>
            </w:pPr>
            <w:r>
              <w:rPr>
                <w:rFonts w:ascii="Consolas" w:cs="Consolas" w:eastAsia="Consolas" w:hAnsi="Consolas"/>
                <w:b/>
                <w:bCs/>
                <w:color w:val="1A1A1A"/>
                <w:sz w:val="30"/>
                <w:szCs w:val="30"/>
              </w:rPr>
              <w:t xml:space="preserve">[SALLE]-[TYPE]-[N°]</w:t>
            </w:r>
          </w:p>
          <w:p>
            <w:pPr>
              <w:spacing w:after="200"/>
              <w:jc w:val="center"/>
            </w:pPr>
            <w:r>
              <w:rPr>
                <w:rFonts w:ascii="Consolas" w:cs="Consolas" w:eastAsia="Consolas" w:hAnsi="Consolas"/>
                <w:color w:val="444444"/>
                <w:sz w:val="20"/>
                <w:szCs w:val="20"/>
              </w:rPr>
              <w:t xml:space="preserve">exemple :  B14-PC-07</w:t>
            </w:r>
          </w:p>
          <w:p>
            <w:pPr>
              <w:spacing w:after="40"/>
            </w:pPr>
            <w:r>
              <w:rPr>
                <w:rFonts w:ascii="Consolas" w:cs="Consolas" w:eastAsia="Consolas" w:hAnsi="Consolas"/>
                <w:color w:val="1A1A1A"/>
                <w:sz w:val="20"/>
                <w:szCs w:val="20"/>
              </w:rPr>
              <w:t xml:space="preserve">TYPE ∈ { PC, IMP, SW }</w:t>
            </w:r>
          </w:p>
          <w:p>
            <w:pPr>
              <w:spacing w:after="200"/>
            </w:pPr>
            <w:r>
              <w:rPr>
                <w:rFonts w:ascii="Consolas" w:cs="Consolas" w:eastAsia="Consolas" w:hAnsi="Consolas"/>
                <w:color w:val="1A1A1A"/>
                <w:sz w:val="20"/>
                <w:szCs w:val="20"/>
              </w:rPr>
              <w:t xml:space="preserve">N° sur deux caractères</w:t>
            </w:r>
          </w:p>
        </w:tc>
        <w:tc>
          <w:tcPr>
            <w:tcW w:type="dxa" w:w="4820"/>
            <w:tcBorders>
              <w:top w:val="dashed" w:color="999999" w:sz="4"/>
              <w:left w:val="dashed" w:color="999999" w:sz="4"/>
              <w:bottom w:val="dashed" w:color="999999" w:sz="4"/>
              <w:right w:val="dashed" w:color="999999" w:sz="4"/>
            </w:tcBorders>
            <w:tcMar>
              <w:top w:type="dxa" w:w="200"/>
              <w:left w:type="dxa" w:w="280"/>
              <w:bottom w:type="dxa" w:w="200"/>
              <w:right w:type="dxa" w:w="280"/>
            </w:tcMar>
            <w:vAlign w:val="center"/>
          </w:tcPr>
          <w:p>
            <w:pPr>
              <w:spacing w:after="40" w:before="200"/>
              <w:jc w:val="left"/>
            </w:pPr>
            <w:r>
              <w:rPr>
                <w:rFonts w:ascii="Consolas" w:cs="Consolas" w:eastAsia="Consolas" w:hAnsi="Consolas"/>
                <w:color w:val="6B6B6B"/>
                <w:spacing w:val="20"/>
                <w:sz w:val="18"/>
                <w:szCs w:val="18"/>
              </w:rPr>
              <w:t xml:space="preserve">IUT — SALLE B14</w:t>
            </w:r>
          </w:p>
          <w:p>
            <w:pPr>
              <w:pBdr>
                <w:bottom w:val="single" w:color="1A1A1A" w:sz="6" w:space="6"/>
              </w:pBdr>
              <w:spacing w:after="120"/>
            </w:pPr>
            <w:r>
              <w:rPr>
                <w:rFonts w:ascii="Consolas" w:cs="Consolas" w:eastAsia="Consolas" w:hAnsi="Consolas"/>
                <w:b/>
                <w:bCs/>
                <w:color w:val="1A1A1A"/>
                <w:sz w:val="26"/>
                <w:szCs w:val="26"/>
              </w:rPr>
              <w:t xml:space="preserve">DOCUMENT INV-2019-04</w:t>
            </w:r>
          </w:p>
          <w:p>
            <w:pPr>
              <w:spacing w:after="160" w:before="100"/>
            </w:pPr>
            <w:r>
              <w:rPr>
                <w:rFonts w:ascii="Calibri" w:cs="Calibri" w:eastAsia="Calibri" w:hAnsi="Calibri"/>
                <w:b/>
                <w:bCs/>
                <w:color w:val="1A1A1A"/>
                <w:spacing w:val="30"/>
                <w:sz w:val="21"/>
                <w:szCs w:val="21"/>
              </w:rPr>
              <w:t xml:space="preserve">CONVENTION DE NOMMAGE</w:t>
            </w:r>
          </w:p>
          <w:p>
            <w:pPr>
              <w:spacing w:after="100"/>
              <w:jc w:val="center"/>
            </w:pPr>
            <w:r>
              <w:rPr>
                <w:rFonts w:ascii="Consolas" w:cs="Consolas" w:eastAsia="Consolas" w:hAnsi="Consolas"/>
                <w:b/>
                <w:bCs/>
                <w:color w:val="1A1A1A"/>
                <w:sz w:val="30"/>
                <w:szCs w:val="30"/>
              </w:rPr>
              <w:t xml:space="preserve">[SALLE]-[TYPE]-[N°]</w:t>
            </w:r>
          </w:p>
          <w:p>
            <w:pPr>
              <w:spacing w:after="200"/>
              <w:jc w:val="center"/>
            </w:pPr>
            <w:r>
              <w:rPr>
                <w:rFonts w:ascii="Consolas" w:cs="Consolas" w:eastAsia="Consolas" w:hAnsi="Consolas"/>
                <w:color w:val="444444"/>
                <w:sz w:val="20"/>
                <w:szCs w:val="20"/>
              </w:rPr>
              <w:t xml:space="preserve">exemple :  B14-PC-07</w:t>
            </w:r>
          </w:p>
          <w:p>
            <w:pPr>
              <w:spacing w:after="40"/>
            </w:pPr>
            <w:r>
              <w:rPr>
                <w:rFonts w:ascii="Consolas" w:cs="Consolas" w:eastAsia="Consolas" w:hAnsi="Consolas"/>
                <w:color w:val="1A1A1A"/>
                <w:sz w:val="20"/>
                <w:szCs w:val="20"/>
              </w:rPr>
              <w:t xml:space="preserve">TYPE ∈ { PC, IMP, SW }</w:t>
            </w:r>
          </w:p>
          <w:p>
            <w:pPr>
              <w:spacing w:after="200"/>
            </w:pPr>
            <w:r>
              <w:rPr>
                <w:rFonts w:ascii="Consolas" w:cs="Consolas" w:eastAsia="Consolas" w:hAnsi="Consolas"/>
                <w:color w:val="1A1A1A"/>
                <w:sz w:val="20"/>
                <w:szCs w:val="20"/>
              </w:rPr>
              <w:t xml:space="preserve">N° sur deux caractères</w:t>
            </w:r>
          </w:p>
        </w:tc>
      </w:tr>
    </w:tbl>
    <w:p>
      <w:pPr>
        <w:spacing w:after="200"/>
      </w:pPr>
      <w:r>
        <w:t xml:space="preserve"/>
      </w:r>
    </w:p>
    <w:p>
      <w:pPr>
        <w:pBdr>
          <w:left w:val="single" w:color="1F3A5F" w:sz="18" w:space="10"/>
        </w:pBdr>
        <w:spacing w:after="160" w:before="120"/>
        <w:ind w:left="160"/>
      </w:pPr>
      <w:r>
        <w:rPr>
          <w:rFonts w:ascii="Calibri" w:cs="Calibri" w:eastAsia="Calibri" w:hAnsi="Calibri"/>
          <w:i/>
          <w:iCs/>
          <w:color w:val="333333"/>
          <w:sz w:val="20"/>
          <w:szCs w:val="20"/>
        </w:rPr>
        <w:t xml:space="preserve">Le numéro de référence est le même pour toutes les salles et toutes les sessions : INV-2019-04. C’est ce nom que les joueurs lisent à l’écran du poste SCAN, et c’est ce nom qu’ils cherchent.</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2 · Lancement technique</w:t>
      </w:r>
    </w:p>
    <w:p>
      <w:pPr>
        <w:spacing w:after="200" w:before="0"/>
      </w:pPr>
      <w:r>
        <w:rPr>
          <w:rFonts w:ascii="Calibri" w:cs="Calibri" w:eastAsia="Calibri" w:hAnsi="Calibri"/>
          <w:color w:val="1A1A1A"/>
          <w:sz w:val="21"/>
          <w:szCs w:val="21"/>
        </w:rPr>
        <w:t xml:space="preserve">Sur le laptop MJ, qui fait serveur pour toute la salle. À faire une fois, avant la première session.</w:t>
      </w:r>
    </w:p>
    <w:p>
      <w:pPr>
        <w:pStyle w:val="Heading2"/>
        <w:spacing w:after="140" w:before="320"/>
      </w:pPr>
      <w:r>
        <w:rPr>
          <w:rFonts w:ascii="Calibri" w:cs="Calibri" w:eastAsia="Calibri" w:hAnsi="Calibri"/>
          <w:b/>
          <w:bCs/>
          <w:color w:val="1F3A5F"/>
          <w:sz w:val="24"/>
          <w:szCs w:val="24"/>
        </w:rPr>
        <w:t xml:space="preserve">A — Une seule fois, la veille</w:t>
      </w:r>
    </w:p>
    <w:p>
      <w:pPr>
        <w:shd w:fill="F2F2F2" w:val="clear"/>
        <w:spacing w:after="0" w:before="80" w:line="260"/>
        <w:ind w:left="170" w:right="170"/>
      </w:pPr>
      <w:r>
        <w:rPr>
          <w:rFonts w:ascii="Consolas" w:cs="Consolas" w:eastAsia="Consolas" w:hAnsi="Consolas"/>
          <w:color w:val="1A1A1A"/>
          <w:sz w:val="18"/>
          <w:szCs w:val="18"/>
        </w:rPr>
        <w:t xml:space="preserve">./install.bat            # Windows, en administrateur</w:t>
      </w:r>
    </w:p>
    <w:p>
      <w:pPr>
        <w:shd w:fill="F2F2F2" w:val="clear"/>
        <w:spacing w:after="0" w:before="0" w:line="260"/>
        <w:ind w:left="170" w:right="170"/>
      </w:pPr>
      <w:r>
        <w:rPr>
          <w:rFonts w:ascii="Consolas" w:cs="Consolas" w:eastAsia="Consolas" w:hAnsi="Consolas"/>
          <w:color w:val="1A1A1A"/>
          <w:sz w:val="18"/>
          <w:szCs w:val="18"/>
        </w:rPr>
        <w:t xml:space="preserve">sudo ./install.sh        # Linux / macOS</w:t>
      </w:r>
    </w:p>
    <w:p>
      <w:pPr>
        <w:shd w:fill="F2F2F2" w:val="clear"/>
        <w:spacing w:after="0" w:before="0" w:line="260"/>
        <w:ind w:left="170" w:right="170"/>
      </w:pPr>
      <w:r>
        <w:rPr>
          <w:rFonts w:ascii="Consolas" w:cs="Consolas" w:eastAsia="Consolas" w:hAnsi="Consolas"/>
          <w:color w:val="1A1A1A"/>
          <w:sz w:val="18"/>
          <w:szCs w:val="18"/>
        </w:rPr>
        <w:t xml:space="preserve"> </w:t>
      </w:r>
    </w:p>
    <w:p>
      <w:pPr>
        <w:shd w:fill="F2F2F2" w:val="clear"/>
        <w:spacing w:after="160" w:before="0" w:line="260"/>
        <w:ind w:left="170" w:right="170"/>
      </w:pPr>
      <w:r>
        <w:rPr>
          <w:rFonts w:ascii="Consolas" w:cs="Consolas" w:eastAsia="Consolas" w:hAnsi="Consolas"/>
          <w:color w:val="1A1A1A"/>
          <w:sz w:val="18"/>
          <w:szCs w:val="18"/>
        </w:rPr>
        <w:t xml:space="preserve">pnpm install &amp;&amp; pnpm run build</w:t>
      </w:r>
    </w:p>
    <w:p>
      <w:pPr>
        <w:spacing w:after="200" w:before="0"/>
      </w:pPr>
      <w:r>
        <w:rPr>
          <w:rFonts w:ascii="Calibri" w:cs="Calibri" w:eastAsia="Calibri" w:hAnsi="Calibri"/>
          <w:color w:val="1A1A1A"/>
          <w:sz w:val="21"/>
          <w:szCs w:val="21"/>
        </w:rPr>
        <w:t xml:space="preserve">Ouvre le pare-feu et construit l’application. Rien de tout ceci n’est à refaire le jour J.</w:t>
      </w:r>
    </w:p>
    <w:p>
      <w:pPr>
        <w:pStyle w:val="Heading2"/>
        <w:spacing w:after="140" w:before="320"/>
      </w:pPr>
      <w:r>
        <w:rPr>
          <w:rFonts w:ascii="Calibri" w:cs="Calibri" w:eastAsia="Calibri" w:hAnsi="Calibri"/>
          <w:b/>
          <w:bCs/>
          <w:color w:val="1F3A5F"/>
          <w:sz w:val="24"/>
          <w:szCs w:val="24"/>
        </w:rPr>
        <w:t xml:space="preserve">B — Le jour J, à chaque démarrage de poste MJ</w:t>
      </w:r>
    </w:p>
    <w:p>
      <w:pPr>
        <w:shd w:fill="F2F2F2" w:val="clear"/>
        <w:spacing w:after="160" w:before="80" w:line="260"/>
        <w:ind w:left="170" w:right="170"/>
      </w:pPr>
      <w:r>
        <w:rPr>
          <w:rFonts w:ascii="Consolas" w:cs="Consolas" w:eastAsia="Consolas" w:hAnsi="Consolas"/>
          <w:color w:val="1A1A1A"/>
          <w:sz w:val="18"/>
          <w:szCs w:val="18"/>
        </w:rPr>
        <w:t xml:space="preserve">node build</w:t>
      </w:r>
    </w:p>
    <w:p>
      <w:pPr>
        <w:spacing w:after="160" w:before="0"/>
      </w:pPr>
      <w:r>
        <w:rPr>
          <w:rFonts w:ascii="Calibri" w:cs="Calibri" w:eastAsia="Calibri" w:hAnsi="Calibri"/>
          <w:color w:val="1A1A1A"/>
          <w:sz w:val="21"/>
          <w:szCs w:val="21"/>
        </w:rPr>
        <w:t xml:space="preserve">Au démarrage, le serveur affiche les trois URL à utiliser. Les noter sur la page de garde de ce dossier.</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40"/>
      </w:tblGrid>
      <w:tr>
        <w:trPr>
          <w:tblHeader/>
        </w:trPr>
        <w:tc>
          <w:tcPr>
            <w:tcW w:type="dxa" w:w="30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Écran</w:t>
            </w:r>
          </w:p>
        </w:tc>
        <w:tc>
          <w:tcPr>
            <w:tcW w:type="dxa" w:w="66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URL à ouvrir</w:t>
            </w:r>
          </w:p>
        </w:tc>
      </w:tr>
      <w:tr>
        <w:trPr>
          <w:tblHeader w:val="false"/>
        </w:trPr>
        <w:tc>
          <w:tcPr>
            <w:tcW w:type="dxa" w:w="30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Les 10 postes joueurs</w:t>
            </w:r>
          </w:p>
        </w:tc>
        <w:tc>
          <w:tcPr>
            <w:tcW w:type="dxa" w:w="66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http://&lt;ip-du-laptop&gt;:3000/</w:t>
            </w:r>
          </w:p>
        </w:tc>
      </w:tr>
      <w:tr>
        <w:trPr>
          <w:tblHeader w:val="false"/>
        </w:trPr>
        <w:tc>
          <w:tcPr>
            <w:tcW w:type="dxa" w:w="30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vidéoprojecteur</w:t>
            </w:r>
          </w:p>
        </w:tc>
        <w:tc>
          <w:tcPr>
            <w:tcW w:type="dxa" w:w="66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http://&lt;ip-du-laptop&gt;:3000/projector</w:t>
            </w:r>
          </w:p>
        </w:tc>
      </w:tr>
      <w:tr>
        <w:trPr>
          <w:tblHeader w:val="false"/>
        </w:trPr>
        <w:tc>
          <w:tcPr>
            <w:tcW w:type="dxa" w:w="30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 console MJ</w:t>
            </w:r>
          </w:p>
        </w:tc>
        <w:tc>
          <w:tcPr>
            <w:tcW w:type="dxa" w:w="66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http://&lt;ip-du-laptop&gt;:3000/mj?key=&lt;clé&gt;</w:t>
            </w:r>
          </w:p>
        </w:tc>
      </w:tr>
    </w:tbl>
    <w:p>
      <w:pPr>
        <w:pStyle w:val="Heading2"/>
        <w:spacing w:after="140" w:before="320"/>
      </w:pPr>
      <w:r>
        <w:rPr>
          <w:rFonts w:ascii="Calibri" w:cs="Calibri" w:eastAsia="Calibri" w:hAnsi="Calibri"/>
          <w:b/>
          <w:bCs/>
          <w:color w:val="1F3A5F"/>
          <w:sz w:val="24"/>
          <w:szCs w:val="24"/>
        </w:rPr>
        <w:t xml:space="preserve">C — Réglages à vérifier avant le premier groupe</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 laptop MJ est branché sur secteur et la mise en veille est désactivée.</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 laptop MJ est en Ethernet, sur le même réseau que les 10 postes.</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Les 10 postes sont sur l’écran d’attente, en plein écran (F11), un seul onglet ouvert.</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 vidéoprojecteur affiche /projector en plein écran.</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 son du projecteur est audible depuis le fond de la salle — c’est la seule source sonore du jeu.</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 navigateur du projecteur a été « débloqué » pour l’audio : cliquer une fois dans la page avant la session.</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La console MJ est ouverte sur l’écran du laptop, jamais visible des joueurs.</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Mode calme activé si un joueur est photosensible ou l’a signalé (console MJ).</w:t>
      </w:r>
    </w:p>
    <w:p>
      <w:pPr>
        <w:pBdr>
          <w:left w:val="single" w:color="8C1D18" w:sz="18" w:space="10"/>
        </w:pBdr>
        <w:shd w:fill="F7E9E7" w:val="clear"/>
        <w:spacing w:after="160" w:before="120"/>
        <w:ind w:left="160" w:right="120"/>
      </w:pPr>
      <w:r>
        <w:rPr>
          <w:rFonts w:ascii="Calibri" w:cs="Calibri" w:eastAsia="Calibri" w:hAnsi="Calibri"/>
          <w:b/>
          <w:bCs/>
          <w:color w:val="4A1512"/>
          <w:sz w:val="20"/>
          <w:szCs w:val="20"/>
        </w:rPr>
        <w:t xml:space="preserve">Un poste = un navigateur = une identité. Deux onglets du même navigateur comptent pour un seul poste. Sur les machines de la salle ce n’est jamais un problème ; en test sur une seule machine, utiliser ?poste=1, ?poste=2, etc.</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3 · Préparation de la salle</w:t>
      </w:r>
    </w:p>
    <w:p>
      <w:pPr>
        <w:spacing w:after="200" w:before="0"/>
      </w:pPr>
      <w:r>
        <w:rPr>
          <w:rFonts w:ascii="Calibri" w:cs="Calibri" w:eastAsia="Calibri" w:hAnsi="Calibri"/>
          <w:color w:val="1A1A1A"/>
          <w:sz w:val="21"/>
          <w:szCs w:val="21"/>
        </w:rPr>
        <w:t xml:space="preserve">Deux objets physiques, sur deux branches différentes du jeu. Chacun débloque une tâche et une seule — c’est volontaire : une découverte manquée ne doit jamais bloquer deux branches à la fois.</w:t>
      </w:r>
    </w:p>
    <w:p>
      <w:pPr>
        <w:pStyle w:val="Heading2"/>
        <w:spacing w:after="140" w:before="320"/>
      </w:pPr>
      <w:r>
        <w:rPr>
          <w:rFonts w:ascii="Calibri" w:cs="Calibri" w:eastAsia="Calibri" w:hAnsi="Calibri"/>
          <w:b/>
          <w:bCs/>
          <w:color w:val="1F3A5F"/>
          <w:sz w:val="24"/>
          <w:szCs w:val="24"/>
        </w:rPr>
        <w:t xml:space="preserve">Le manga</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Un tome posé sur une table ou un rebord, en évidence mais sans mise en scène.</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La fiche INV-2019-04 glissée dedans, à la page où le livre s’ouvre naturellement.</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La fiche dépasse franchement — on doit la voir sans ouvrir le livre.</w:t>
      </w:r>
    </w:p>
    <w:p>
      <w:pPr>
        <w:pBdr>
          <w:left w:val="single" w:color="1F3A5F" w:sz="18" w:space="10"/>
        </w:pBdr>
        <w:spacing w:after="160" w:before="120"/>
        <w:ind w:left="160"/>
      </w:pPr>
      <w:r>
        <w:rPr>
          <w:rFonts w:ascii="Calibri" w:cs="Calibri" w:eastAsia="Calibri" w:hAnsi="Calibri"/>
          <w:i/>
          <w:iCs/>
          <w:color w:val="333333"/>
          <w:sz w:val="20"/>
          <w:szCs w:val="20"/>
        </w:rPr>
        <w:t xml:space="preserve">C’est un marque-page, pas une cachette. Un objet qui n’a rien à faire là attire l’œil sans avoir l’air d’un accessoire.</w:t>
      </w:r>
    </w:p>
    <w:p>
      <w:pPr>
        <w:pBdr>
          <w:left w:val="single" w:color="8C1D18" w:sz="18" w:space="10"/>
        </w:pBdr>
        <w:shd w:fill="F7E9E7" w:val="clear"/>
        <w:spacing w:after="160" w:before="120"/>
        <w:ind w:left="160" w:right="120"/>
      </w:pPr>
      <w:r>
        <w:rPr>
          <w:rFonts w:ascii="Calibri" w:cs="Calibri" w:eastAsia="Calibri" w:hAnsi="Calibri"/>
          <w:b/>
          <w:bCs/>
          <w:color w:val="4A1512"/>
          <w:sz w:val="20"/>
          <w:szCs w:val="20"/>
        </w:rPr>
        <w:t xml:space="preserve">Utiliser un exemplaire de jeu du manga, jamais un exemplaire personnel ou dédicacé : plusieurs groupes par jour, des dizaines de manipulations.</w:t>
      </w:r>
    </w:p>
    <w:p>
      <w:pPr>
        <w:pBdr>
          <w:left w:val="single" w:color="1F3A5F" w:sz="18" w:space="10"/>
        </w:pBdr>
        <w:spacing w:after="160" w:before="120"/>
        <w:ind w:left="160"/>
      </w:pPr>
      <w:r>
        <w:rPr>
          <w:rFonts w:ascii="Calibri" w:cs="Calibri" w:eastAsia="Calibri" w:hAnsi="Calibri"/>
          <w:i/>
          <w:iCs/>
          <w:color w:val="333333"/>
          <w:sz w:val="20"/>
          <w:szCs w:val="20"/>
        </w:rPr>
        <w:t xml:space="preserve">Prévenir l’équipe pédagogique du titre en amont — pas pour arbitrer quoi que ce soit, simplement pour que personne ne soit pris de court par une question le jour J.</w:t>
      </w:r>
    </w:p>
    <w:p>
      <w:pPr>
        <w:pStyle w:val="Heading2"/>
        <w:spacing w:after="140" w:before="320"/>
      </w:pPr>
      <w:r>
        <w:rPr>
          <w:rFonts w:ascii="Calibri" w:cs="Calibri" w:eastAsia="Calibri" w:hAnsi="Calibri"/>
          <w:b/>
          <w:bCs/>
          <w:color w:val="1F3A5F"/>
          <w:sz w:val="24"/>
          <w:szCs w:val="24"/>
        </w:rPr>
        <w:t xml:space="preserve">Le tableau</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Plan de câblage recopié à la main au tableau, d’après le modèle de la pièce 4.</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Battant du tableau replié par-dessus, de façon à masquer complètement le plan.</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 battant s’ouvre sans effort et sans bruit.</w:t>
      </w:r>
    </w:p>
    <w:p>
      <w:pPr>
        <w:pBdr>
          <w:left w:val="single" w:color="1F3A5F" w:sz="18" w:space="10"/>
        </w:pBdr>
        <w:spacing w:after="160" w:before="120"/>
        <w:ind w:left="160"/>
      </w:pPr>
      <w:r>
        <w:rPr>
          <w:rFonts w:ascii="Calibri" w:cs="Calibri" w:eastAsia="Calibri" w:hAnsi="Calibri"/>
          <w:i/>
          <w:iCs/>
          <w:color w:val="333333"/>
          <w:sz w:val="20"/>
          <w:szCs w:val="20"/>
        </w:rPr>
        <w:t xml:space="preserve">Le plan est dessiné une fois pour toute la journée. Entre deux sessions on le vérifie, on ne le refait pas.</w:t>
      </w:r>
    </w:p>
    <w:p>
      <w:pPr>
        <w:pStyle w:val="Heading2"/>
        <w:spacing w:after="140" w:before="320"/>
      </w:pPr>
      <w:r>
        <w:rPr>
          <w:rFonts w:ascii="Calibri" w:cs="Calibri" w:eastAsia="Calibri" w:hAnsi="Calibri"/>
          <w:b/>
          <w:bCs/>
          <w:color w:val="1F3A5F"/>
          <w:sz w:val="24"/>
          <w:szCs w:val="24"/>
        </w:rPr>
        <w:t xml:space="preserve">La salle</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Lumière tamisée si possible — la bascule repose sur dix écrans qui changent d’un coup dans une pièce sombre.</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Rien d’autre d’inhabituel dans la salle : deux objets à trouver, pas trois.</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Circulation libre entre les dix postes — le groupe se déplace en permanence, il n’y a pas de place assise à tenir.</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Ce dossier posé côté MJ, pièces 7 et 8 retournées.</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4 · Plan de câblage</w:t>
      </w:r>
    </w:p>
    <w:p>
      <w:pPr>
        <w:pBdr>
          <w:left w:val="single" w:color="8C1D18" w:sz="18" w:space="10"/>
        </w:pBdr>
        <w:shd w:fill="F7E9E7" w:val="clear"/>
        <w:spacing w:after="160" w:before="120"/>
        <w:ind w:left="160" w:right="120"/>
      </w:pPr>
      <w:r>
        <w:rPr>
          <w:rFonts w:ascii="Calibri" w:cs="Calibri" w:eastAsia="Calibri" w:hAnsi="Calibri"/>
          <w:b/>
          <w:bCs/>
          <w:color w:val="4A1512"/>
          <w:sz w:val="20"/>
          <w:szCs w:val="20"/>
        </w:rPr>
        <w:t xml:space="preserve">À RECOPIER AU TABLEAU, PAS À AFFICHER. Une feuille imprimée s’arrache et s’emporte ; un dessin au tableau, non. Cette page ne quitte pas le dossier MJ.</w:t>
      </w:r>
    </w:p>
    <w:p>
      <w:pPr>
        <w:spacing w:after="200"/>
      </w:pPr>
      <w:r>
        <w:t xml:space="preserve"/>
      </w:r>
    </w:p>
    <w:tbl>
      <w:tblPr>
        <w:tblW w:type="dxa" w:w="9640"/>
        <w:tblBorders>
          <w:top w:val="single" w:color="1A1A1A" w:sz="16"/>
          <w:left w:val="single" w:color="1A1A1A" w:sz="16"/>
          <w:bottom w:val="single" w:color="1A1A1A" w:sz="16"/>
          <w:right w:val="single" w:color="1A1A1A" w:sz="16"/>
          <w:insideH w:val="single" w:color="auto" w:sz="4"/>
          <w:insideV w:val="single" w:color="auto" w:sz="4"/>
        </w:tblBorders>
      </w:tblPr>
      <w:tblGrid>
        <w:gridCol w:w="9640"/>
      </w:tblGrid>
      <w:tr>
        <w:tc>
          <w:tcPr>
            <w:tcW w:type="dxa" w:w="9640"/>
            <w:tcMar>
              <w:top w:type="dxa" w:w="400"/>
              <w:left w:type="dxa" w:w="500"/>
              <w:bottom w:type="dxa" w:w="400"/>
              <w:right w:type="dxa" w:w="500"/>
            </w:tcMar>
          </w:tcPr>
          <w:p>
            <w:pPr>
              <w:spacing w:after="320"/>
              <w:jc w:val="center"/>
            </w:pPr>
            <w:r>
              <w:rPr>
                <w:rFonts w:ascii="Consolas" w:cs="Consolas" w:eastAsia="Consolas" w:hAnsi="Consolas"/>
                <w:b/>
                <w:bCs/>
                <w:color w:val="1A1A1A"/>
                <w:spacing w:val="20"/>
                <w:sz w:val="34"/>
                <w:szCs w:val="34"/>
              </w:rPr>
              <w:t xml:space="preserve">PLAN DE CÂBLAGE — BAIE B14</w:t>
            </w:r>
          </w:p>
          <w:p>
            <w:pPr>
              <w:spacing w:after="180"/>
              <w:jc w:val="center"/>
            </w:pPr>
            <w:r>
              <w:rPr>
                <w:rFonts w:ascii="Consolas" w:cs="Consolas" w:eastAsia="Consolas" w:hAnsi="Consolas"/>
                <w:b/>
                <w:bCs/>
                <w:color w:val="1A1A1A"/>
                <w:sz w:val="32"/>
                <w:szCs w:val="32"/>
              </w:rPr>
              <w:t xml:space="preserve">port 1</w:t>
            </w:r>
            <w:r>
              <w:rPr>
                <w:rFonts w:ascii="Consolas" w:cs="Consolas" w:eastAsia="Consolas" w:hAnsi="Consolas"/>
                <w:color w:val="777777"/>
                <w:sz w:val="32"/>
                <w:szCs w:val="32"/>
              </w:rPr>
              <w:t xml:space="preserve">   ──▶   </w:t>
            </w:r>
            <w:r>
              <w:rPr>
                <w:rFonts w:ascii="Consolas" w:cs="Consolas" w:eastAsia="Consolas" w:hAnsi="Consolas"/>
                <w:b/>
                <w:bCs/>
                <w:color w:val="1A1A1A"/>
                <w:sz w:val="32"/>
                <w:szCs w:val="32"/>
              </w:rPr>
              <w:t xml:space="preserve">prise D</w:t>
            </w:r>
          </w:p>
          <w:p>
            <w:pPr>
              <w:spacing w:after="180"/>
              <w:jc w:val="center"/>
            </w:pPr>
            <w:r>
              <w:rPr>
                <w:rFonts w:ascii="Consolas" w:cs="Consolas" w:eastAsia="Consolas" w:hAnsi="Consolas"/>
                <w:b/>
                <w:bCs/>
                <w:color w:val="1A1A1A"/>
                <w:sz w:val="32"/>
                <w:szCs w:val="32"/>
              </w:rPr>
              <w:t xml:space="preserve">port 2</w:t>
            </w:r>
            <w:r>
              <w:rPr>
                <w:rFonts w:ascii="Consolas" w:cs="Consolas" w:eastAsia="Consolas" w:hAnsi="Consolas"/>
                <w:color w:val="777777"/>
                <w:sz w:val="32"/>
                <w:szCs w:val="32"/>
              </w:rPr>
              <w:t xml:space="preserve">   ──▶   </w:t>
            </w:r>
            <w:r>
              <w:rPr>
                <w:rFonts w:ascii="Consolas" w:cs="Consolas" w:eastAsia="Consolas" w:hAnsi="Consolas"/>
                <w:b/>
                <w:bCs/>
                <w:color w:val="1A1A1A"/>
                <w:sz w:val="32"/>
                <w:szCs w:val="32"/>
              </w:rPr>
              <w:t xml:space="preserve">prise A</w:t>
            </w:r>
          </w:p>
          <w:p>
            <w:pPr>
              <w:spacing w:after="180"/>
              <w:jc w:val="center"/>
            </w:pPr>
            <w:r>
              <w:rPr>
                <w:rFonts w:ascii="Consolas" w:cs="Consolas" w:eastAsia="Consolas" w:hAnsi="Consolas"/>
                <w:b/>
                <w:bCs/>
                <w:color w:val="1A1A1A"/>
                <w:sz w:val="32"/>
                <w:szCs w:val="32"/>
              </w:rPr>
              <w:t xml:space="preserve">port 3</w:t>
            </w:r>
            <w:r>
              <w:rPr>
                <w:rFonts w:ascii="Consolas" w:cs="Consolas" w:eastAsia="Consolas" w:hAnsi="Consolas"/>
                <w:color w:val="777777"/>
                <w:sz w:val="32"/>
                <w:szCs w:val="32"/>
              </w:rPr>
              <w:t xml:space="preserve">   ──▶   </w:t>
            </w:r>
            <w:r>
              <w:rPr>
                <w:rFonts w:ascii="Consolas" w:cs="Consolas" w:eastAsia="Consolas" w:hAnsi="Consolas"/>
                <w:b/>
                <w:bCs/>
                <w:color w:val="1A1A1A"/>
                <w:sz w:val="32"/>
                <w:szCs w:val="32"/>
              </w:rPr>
              <w:t xml:space="preserve">prise F</w:t>
            </w:r>
          </w:p>
          <w:p>
            <w:pPr>
              <w:spacing w:after="180"/>
              <w:jc w:val="center"/>
            </w:pPr>
            <w:r>
              <w:rPr>
                <w:rFonts w:ascii="Consolas" w:cs="Consolas" w:eastAsia="Consolas" w:hAnsi="Consolas"/>
                <w:b/>
                <w:bCs/>
                <w:color w:val="1A1A1A"/>
                <w:sz w:val="32"/>
                <w:szCs w:val="32"/>
              </w:rPr>
              <w:t xml:space="preserve">port 4</w:t>
            </w:r>
            <w:r>
              <w:rPr>
                <w:rFonts w:ascii="Consolas" w:cs="Consolas" w:eastAsia="Consolas" w:hAnsi="Consolas"/>
                <w:color w:val="777777"/>
                <w:sz w:val="32"/>
                <w:szCs w:val="32"/>
              </w:rPr>
              <w:t xml:space="preserve">   ──▶   </w:t>
            </w:r>
            <w:r>
              <w:rPr>
                <w:rFonts w:ascii="Consolas" w:cs="Consolas" w:eastAsia="Consolas" w:hAnsi="Consolas"/>
                <w:b/>
                <w:bCs/>
                <w:color w:val="1A1A1A"/>
                <w:sz w:val="32"/>
                <w:szCs w:val="32"/>
              </w:rPr>
              <w:t xml:space="preserve">prise B</w:t>
            </w:r>
          </w:p>
          <w:p>
            <w:pPr>
              <w:spacing w:after="180"/>
              <w:jc w:val="center"/>
            </w:pPr>
            <w:r>
              <w:rPr>
                <w:rFonts w:ascii="Consolas" w:cs="Consolas" w:eastAsia="Consolas" w:hAnsi="Consolas"/>
                <w:b/>
                <w:bCs/>
                <w:color w:val="1A1A1A"/>
                <w:sz w:val="32"/>
                <w:szCs w:val="32"/>
              </w:rPr>
              <w:t xml:space="preserve">port 5</w:t>
            </w:r>
            <w:r>
              <w:rPr>
                <w:rFonts w:ascii="Consolas" w:cs="Consolas" w:eastAsia="Consolas" w:hAnsi="Consolas"/>
                <w:color w:val="777777"/>
                <w:sz w:val="32"/>
                <w:szCs w:val="32"/>
              </w:rPr>
              <w:t xml:space="preserve">   ──▶   </w:t>
            </w:r>
            <w:r>
              <w:rPr>
                <w:rFonts w:ascii="Consolas" w:cs="Consolas" w:eastAsia="Consolas" w:hAnsi="Consolas"/>
                <w:b/>
                <w:bCs/>
                <w:color w:val="1A1A1A"/>
                <w:sz w:val="32"/>
                <w:szCs w:val="32"/>
              </w:rPr>
              <w:t xml:space="preserve">prise E</w:t>
            </w:r>
          </w:p>
          <w:p>
            <w:pPr>
              <w:spacing w:after="180"/>
              <w:jc w:val="center"/>
            </w:pPr>
            <w:r>
              <w:rPr>
                <w:rFonts w:ascii="Consolas" w:cs="Consolas" w:eastAsia="Consolas" w:hAnsi="Consolas"/>
                <w:b/>
                <w:bCs/>
                <w:color w:val="1A1A1A"/>
                <w:sz w:val="32"/>
                <w:szCs w:val="32"/>
              </w:rPr>
              <w:t xml:space="preserve">port 6</w:t>
            </w:r>
            <w:r>
              <w:rPr>
                <w:rFonts w:ascii="Consolas" w:cs="Consolas" w:eastAsia="Consolas" w:hAnsi="Consolas"/>
                <w:color w:val="777777"/>
                <w:sz w:val="32"/>
                <w:szCs w:val="32"/>
              </w:rPr>
              <w:t xml:space="preserve">   ──▶   </w:t>
            </w:r>
            <w:r>
              <w:rPr>
                <w:rFonts w:ascii="Consolas" w:cs="Consolas" w:eastAsia="Consolas" w:hAnsi="Consolas"/>
                <w:b/>
                <w:bCs/>
                <w:color w:val="1A1A1A"/>
                <w:sz w:val="32"/>
                <w:szCs w:val="32"/>
              </w:rPr>
              <w:t xml:space="preserve">prise C</w:t>
            </w:r>
          </w:p>
        </w:tc>
      </w:tr>
    </w:tbl>
    <w:p>
      <w:pPr>
        <w:spacing w:after="300"/>
      </w:pPr>
      <w:r>
        <w:t xml:space="preserve"/>
      </w:r>
    </w:p>
    <w:p>
      <w:pPr>
        <w:pStyle w:val="Heading3"/>
        <w:spacing w:after="100" w:before="220"/>
      </w:pPr>
      <w:r>
        <w:rPr>
          <w:rFonts w:ascii="Calibri" w:cs="Calibri" w:eastAsia="Calibri" w:hAnsi="Calibri"/>
          <w:b/>
          <w:bCs/>
          <w:color w:val="1A1A1A"/>
          <w:sz w:val="21"/>
          <w:szCs w:val="21"/>
        </w:rPr>
        <w:t xml:space="preserve">Comment le dessiner</w:t>
      </w:r>
    </w:p>
    <w:p>
      <w:pPr>
        <w:pStyle w:val="ListParagraph"/>
        <w:numPr>
          <w:ilvl w:val="0"/>
          <w:numId w:val="2"/>
        </w:numPr>
        <w:spacing w:after="60"/>
      </w:pPr>
      <w:r>
        <w:rPr>
          <w:rFonts w:ascii="Calibri" w:cs="Calibri" w:eastAsia="Calibri" w:hAnsi="Calibri"/>
          <w:color w:val="1A1A1A"/>
          <w:sz w:val="21"/>
          <w:szCs w:val="21"/>
        </w:rPr>
        <w:t xml:space="preserve">Gros. Il doit être lisible depuis l’autre bout de la salle, une fois le battant ouvert.</w:t>
      </w:r>
    </w:p>
    <w:p>
      <w:pPr>
        <w:pStyle w:val="ListParagraph"/>
        <w:numPr>
          <w:ilvl w:val="0"/>
          <w:numId w:val="2"/>
        </w:numPr>
        <w:spacing w:after="60"/>
      </w:pPr>
      <w:r>
        <w:rPr>
          <w:rFonts w:ascii="Calibri" w:cs="Calibri" w:eastAsia="Calibri" w:hAnsi="Calibri"/>
          <w:color w:val="1A1A1A"/>
          <w:sz w:val="21"/>
          <w:szCs w:val="21"/>
        </w:rPr>
        <w:t xml:space="preserve">Une ligne par port, du 1 au 6, dans l’ordre — comme ci-dessous.</w:t>
      </w:r>
    </w:p>
    <w:p>
      <w:pPr>
        <w:pStyle w:val="ListParagraph"/>
        <w:numPr>
          <w:ilvl w:val="0"/>
          <w:numId w:val="2"/>
        </w:numPr>
        <w:spacing w:after="60"/>
      </w:pPr>
      <w:r>
        <w:rPr>
          <w:rFonts w:ascii="Calibri" w:cs="Calibri" w:eastAsia="Calibri" w:hAnsi="Calibri"/>
          <w:color w:val="1A1A1A"/>
          <w:sz w:val="21"/>
          <w:szCs w:val="21"/>
        </w:rPr>
        <w:t xml:space="preserve">Une flèche franche entre le port et la prise. Pas d’abréviation, pas de code couleur.</w:t>
      </w:r>
    </w:p>
    <w:p>
      <w:pPr>
        <w:pStyle w:val="ListParagraph"/>
        <w:numPr>
          <w:ilvl w:val="0"/>
          <w:numId w:val="2"/>
        </w:numPr>
        <w:spacing w:after="60"/>
      </w:pPr>
      <w:r>
        <w:rPr>
          <w:rFonts w:ascii="Calibri" w:cs="Calibri" w:eastAsia="Calibri" w:hAnsi="Calibri"/>
          <w:color w:val="1A1A1A"/>
          <w:sz w:val="21"/>
          <w:szCs w:val="21"/>
        </w:rPr>
        <w:t xml:space="preserve">Titre compris : « PLAN DE CÂBLAGE — BAIE B14 ». Le titre fait partie de la fiction.</w:t>
      </w:r>
    </w:p>
    <w:p>
      <w:pPr>
        <w:pBdr>
          <w:left w:val="single" w:color="1F3A5F" w:sz="18" w:space="10"/>
        </w:pBdr>
        <w:spacing w:after="160" w:before="120"/>
        <w:ind w:left="160"/>
      </w:pPr>
      <w:r>
        <w:rPr>
          <w:rFonts w:ascii="Calibri" w:cs="Calibri" w:eastAsia="Calibri" w:hAnsi="Calibri"/>
          <w:i/>
          <w:iCs/>
          <w:color w:val="333333"/>
          <w:sz w:val="20"/>
          <w:szCs w:val="20"/>
        </w:rPr>
        <w:t xml:space="preserve">La console MJ peut réafficher ce modèle à la demande, si le dessin s’efface entre deux sessions.</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5 · Lancement d’une session</w:t>
      </w:r>
    </w:p>
    <w:p>
      <w:pPr>
        <w:spacing w:after="200" w:before="0"/>
      </w:pPr>
      <w:r>
        <w:rPr>
          <w:rFonts w:ascii="Calibri" w:cs="Calibri" w:eastAsia="Calibri" w:hAnsi="Calibri"/>
          <w:color w:val="1A1A1A"/>
          <w:sz w:val="21"/>
          <w:szCs w:val="21"/>
        </w:rPr>
        <w:t xml:space="preserve">Le cadrage est entièrement porté par la vidéo d’introduction : elle annonce l’évaluation, autorise l’accès aux ressources de la salle et signale que certains documents n’ont pas été numérisés. Le MJ ne répète rien de tout ça. Il lance, puis il se tait.</w:t>
      </w:r>
    </w:p>
    <w:p>
      <w:pPr>
        <w:pStyle w:val="Heading2"/>
        <w:spacing w:after="140" w:before="320"/>
      </w:pPr>
      <w:r>
        <w:rPr>
          <w:rFonts w:ascii="Calibri" w:cs="Calibri" w:eastAsia="Calibri" w:hAnsi="Calibri"/>
          <w:b/>
          <w:bCs/>
          <w:color w:val="1F3A5F"/>
          <w:sz w:val="24"/>
          <w:szCs w:val="24"/>
        </w:rPr>
        <w:t xml:space="preserve">La séquence</w:t>
      </w:r>
    </w:p>
    <w:p>
      <w:pPr>
        <w:pStyle w:val="ListParagraph"/>
        <w:numPr>
          <w:ilvl w:val="0"/>
          <w:numId w:val="3"/>
        </w:numPr>
        <w:spacing w:after="60"/>
      </w:pPr>
      <w:r>
        <w:rPr>
          <w:rFonts w:ascii="Calibri" w:cs="Calibri" w:eastAsia="Calibri" w:hAnsi="Calibri"/>
          <w:color w:val="1A1A1A"/>
          <w:sz w:val="21"/>
          <w:szCs w:val="21"/>
        </w:rPr>
        <w:t xml:space="preserve">Accueillir le groupe sans rien expliquer. « Entrez, ça va commencer » suffit.</w:t>
      </w:r>
    </w:p>
    <w:p>
      <w:pPr>
        <w:pStyle w:val="ListParagraph"/>
        <w:numPr>
          <w:ilvl w:val="0"/>
          <w:numId w:val="3"/>
        </w:numPr>
        <w:spacing w:after="60"/>
      </w:pPr>
      <w:r>
        <w:rPr>
          <w:rFonts w:ascii="Calibri" w:cs="Calibri" w:eastAsia="Calibri" w:hAnsi="Calibri"/>
          <w:color w:val="1A1A1A"/>
          <w:sz w:val="21"/>
          <w:szCs w:val="21"/>
        </w:rPr>
        <w:t xml:space="preserve">Console MJ : distribuer les rôles — les 10 postes s’assignent automatiquement.</w:t>
      </w:r>
    </w:p>
    <w:p>
      <w:pPr>
        <w:pStyle w:val="ListParagraph"/>
        <w:numPr>
          <w:ilvl w:val="0"/>
          <w:numId w:val="3"/>
        </w:numPr>
        <w:spacing w:after="60"/>
      </w:pPr>
      <w:r>
        <w:rPr>
          <w:rFonts w:ascii="Calibri" w:cs="Calibri" w:eastAsia="Calibri" w:hAnsi="Calibri"/>
          <w:color w:val="1A1A1A"/>
          <w:sz w:val="21"/>
          <w:szCs w:val="21"/>
        </w:rPr>
        <w:t xml:space="preserve">Panneau « Postes » : vérifier que les 10 postes et le projecteur sont connectés.</w:t>
      </w:r>
    </w:p>
    <w:p>
      <w:pPr>
        <w:pStyle w:val="ListParagraph"/>
        <w:numPr>
          <w:ilvl w:val="0"/>
          <w:numId w:val="3"/>
        </w:numPr>
        <w:spacing w:after="60"/>
      </w:pPr>
      <w:r>
        <w:rPr>
          <w:rFonts w:ascii="Calibri" w:cs="Calibri" w:eastAsia="Calibri" w:hAnsi="Calibri"/>
          <w:color w:val="1A1A1A"/>
          <w:sz w:val="21"/>
          <w:szCs w:val="21"/>
        </w:rPr>
        <w:t xml:space="preserve">Lancer l’intro. La vidéo (~90 s) fait tout le cadrage, puis la phase 1 démarre.</w:t>
      </w:r>
    </w:p>
    <w:p>
      <w:pPr>
        <w:pStyle w:val="ListParagraph"/>
        <w:numPr>
          <w:ilvl w:val="0"/>
          <w:numId w:val="3"/>
        </w:numPr>
        <w:spacing w:after="60"/>
      </w:pPr>
      <w:r>
        <w:rPr>
          <w:rFonts w:ascii="Calibri" w:cs="Calibri" w:eastAsia="Calibri" w:hAnsi="Calibri"/>
          <w:color w:val="1A1A1A"/>
          <w:sz w:val="21"/>
          <w:szCs w:val="21"/>
        </w:rPr>
        <w:t xml:space="preserve">Vérifier que le chrono tourne. À partir de là, ne plus parler.</w:t>
      </w:r>
    </w:p>
    <w:p>
      <w:pPr>
        <w:pBdr>
          <w:left w:val="single" w:color="1F3A5F" w:sz="18" w:space="10"/>
        </w:pBdr>
        <w:spacing w:after="160" w:before="120"/>
        <w:ind w:left="160"/>
      </w:pPr>
      <w:r>
        <w:rPr>
          <w:rFonts w:ascii="Calibri" w:cs="Calibri" w:eastAsia="Calibri" w:hAnsi="Calibri"/>
          <w:i/>
          <w:iCs/>
          <w:color w:val="333333"/>
          <w:sz w:val="20"/>
          <w:szCs w:val="20"/>
        </w:rPr>
        <w:t xml:space="preserve">La vidéo désigne le MJ comme « un superviseur présent dans la salle ». C’est le seul rôle qu’il joue pendant la partie : présent, disponible, muet.</w:t>
      </w:r>
    </w:p>
    <w:p>
      <w:pPr>
        <w:pStyle w:val="Heading2"/>
        <w:spacing w:after="140" w:before="320"/>
      </w:pPr>
      <w:r>
        <w:rPr>
          <w:rFonts w:ascii="Calibri" w:cs="Calibri" w:eastAsia="Calibri" w:hAnsi="Calibri"/>
          <w:b/>
          <w:bCs/>
          <w:color w:val="1F3A5F"/>
          <w:sz w:val="24"/>
          <w:szCs w:val="24"/>
        </w:rPr>
        <w:t xml:space="preserve">Ce qu’on ne dit pas</w:t>
      </w:r>
    </w:p>
    <w:p>
      <w:pPr>
        <w:pStyle w:val="ListParagraph"/>
        <w:numPr>
          <w:ilvl w:val="0"/>
          <w:numId w:val="2"/>
        </w:numPr>
        <w:spacing w:after="60"/>
      </w:pPr>
      <w:r>
        <w:rPr>
          <w:rFonts w:ascii="Calibri" w:cs="Calibri" w:eastAsia="Calibri" w:hAnsi="Calibri"/>
          <w:color w:val="1A1A1A"/>
          <w:sz w:val="21"/>
          <w:szCs w:val="21"/>
        </w:rPr>
        <w:t xml:space="preserve">Les mots « escape game », « énigme », « jeu ». Le cadrage tient tout le début de la partie.</w:t>
      </w:r>
    </w:p>
    <w:p>
      <w:pPr>
        <w:pStyle w:val="ListParagraph"/>
        <w:numPr>
          <w:ilvl w:val="0"/>
          <w:numId w:val="2"/>
        </w:numPr>
        <w:spacing w:after="60"/>
      </w:pPr>
      <w:r>
        <w:rPr>
          <w:rFonts w:ascii="Calibri" w:cs="Calibri" w:eastAsia="Calibri" w:hAnsi="Calibri"/>
          <w:color w:val="1A1A1A"/>
          <w:sz w:val="21"/>
          <w:szCs w:val="21"/>
        </w:rPr>
        <w:t xml:space="preserve">« Fouillez la salle » — ça casse la fiction de l’évaluation automatisée, et la vidéo l’a déjà autorisé autrement.</w:t>
      </w:r>
    </w:p>
    <w:p>
      <w:pPr>
        <w:pStyle w:val="ListParagraph"/>
        <w:numPr>
          <w:ilvl w:val="0"/>
          <w:numId w:val="2"/>
        </w:numPr>
        <w:spacing w:after="60"/>
      </w:pPr>
      <w:r>
        <w:rPr>
          <w:rFonts w:ascii="Calibri" w:cs="Calibri" w:eastAsia="Calibri" w:hAnsi="Calibri"/>
          <w:color w:val="1A1A1A"/>
          <w:sz w:val="21"/>
          <w:szCs w:val="21"/>
        </w:rPr>
        <w:t xml:space="preserve">Le nombre d’objets à trouver, ni leur nature.</w:t>
      </w:r>
    </w:p>
    <w:p>
      <w:pPr>
        <w:pStyle w:val="ListParagraph"/>
        <w:numPr>
          <w:ilvl w:val="0"/>
          <w:numId w:val="2"/>
        </w:numPr>
        <w:spacing w:after="60"/>
      </w:pPr>
      <w:r>
        <w:rPr>
          <w:rFonts w:ascii="Calibri" w:cs="Calibri" w:eastAsia="Calibri" w:hAnsi="Calibri"/>
          <w:color w:val="1A1A1A"/>
          <w:sz w:val="21"/>
          <w:szCs w:val="21"/>
        </w:rPr>
        <w:t xml:space="preserve">Qu’il se passera quelque chose à la fin.</w:t>
      </w:r>
    </w:p>
    <w:p>
      <w:pPr>
        <w:pStyle w:val="ListParagraph"/>
        <w:numPr>
          <w:ilvl w:val="0"/>
          <w:numId w:val="2"/>
        </w:numPr>
        <w:spacing w:after="60"/>
      </w:pPr>
      <w:r>
        <w:rPr>
          <w:rFonts w:ascii="Calibri" w:cs="Calibri" w:eastAsia="Calibri" w:hAnsi="Calibri"/>
          <w:color w:val="1A1A1A"/>
          <w:sz w:val="21"/>
          <w:szCs w:val="21"/>
        </w:rPr>
        <w:t xml:space="preserve">Toute forme d’encouragement personnel pendant la partie : c’est le système qui félicite, pas vous.</w:t>
      </w:r>
    </w:p>
    <w:p>
      <w:pPr>
        <w:pStyle w:val="Heading2"/>
        <w:spacing w:after="140" w:before="320"/>
      </w:pPr>
      <w:r>
        <w:rPr>
          <w:rFonts w:ascii="Calibri" w:cs="Calibri" w:eastAsia="Calibri" w:hAnsi="Calibri"/>
          <w:b/>
          <w:bCs/>
          <w:color w:val="1F3A5F"/>
          <w:sz w:val="24"/>
          <w:szCs w:val="24"/>
        </w:rPr>
        <w:t xml:space="preserve">Si un joueur pose une question</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6040"/>
      </w:tblGrid>
      <w:tr>
        <w:trPr>
          <w:tblHeader/>
        </w:trPr>
        <w:tc>
          <w:tcPr>
            <w:tcW w:type="dxa" w:w="36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Question</w:t>
            </w:r>
          </w:p>
        </w:tc>
        <w:tc>
          <w:tcPr>
            <w:tcW w:type="dxa" w:w="60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Réponse</w:t>
            </w:r>
          </w:p>
        </w:tc>
      </w:tr>
      <w:tr>
        <w:trPr>
          <w:tblHeader w:val="false"/>
        </w:trPr>
        <w:tc>
          <w:tcPr>
            <w:tcW w:type="dxa" w:w="36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On fait quoi ? »</w:t>
            </w:r>
          </w:p>
        </w:tc>
        <w:tc>
          <w:tcPr>
            <w:tcW w:type="dxa" w:w="6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Tout est à l’écran. »</w:t>
            </w:r>
          </w:p>
        </w:tc>
      </w:tr>
      <w:tr>
        <w:trPr>
          <w:tblHeader w:val="false"/>
        </w:trPr>
        <w:tc>
          <w:tcPr>
            <w:tcW w:type="dxa" w:w="36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On a le droit de … ? »</w:t>
            </w:r>
          </w:p>
        </w:tc>
        <w:tc>
          <w:tcPr>
            <w:tcW w:type="dxa" w:w="6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L’ensemble des ressources de la salle est à votre disposition. » — la seule phrase de la vidéo qu’on peut répéter.</w:t>
            </w:r>
          </w:p>
        </w:tc>
      </w:tr>
      <w:tr>
        <w:trPr>
          <w:tblHeader w:val="false"/>
        </w:trPr>
        <w:tc>
          <w:tcPr>
            <w:tcW w:type="dxa" w:w="36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C’est un escape game ? »</w:t>
            </w:r>
          </w:p>
        </w:tc>
        <w:tc>
          <w:tcPr>
            <w:tcW w:type="dxa" w:w="6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C’est l’évaluation d’entrée. »</w:t>
            </w:r>
          </w:p>
        </w:tc>
      </w:tr>
      <w:tr>
        <w:trPr>
          <w:tblHeader w:val="false"/>
        </w:trPr>
        <w:tc>
          <w:tcPr>
            <w:tcW w:type="dxa" w:w="36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Il reste combien de temps ? »</w:t>
            </w:r>
          </w:p>
        </w:tc>
        <w:tc>
          <w:tcPr>
            <w:tcW w:type="dxa" w:w="6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Rien. Le chrono est au projecteur.</w:t>
            </w:r>
          </w:p>
        </w:tc>
      </w:tr>
    </w:tbl>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6 · Déroulé minuté</w:t>
      </w:r>
    </w:p>
    <w:p>
      <w:pPr>
        <w:spacing w:after="200" w:before="0"/>
      </w:pPr>
      <w:r>
        <w:rPr>
          <w:rFonts w:ascii="Calibri" w:cs="Calibri" w:eastAsia="Calibri" w:hAnsi="Calibri"/>
          <w:color w:val="1A1A1A"/>
          <w:sz w:val="21"/>
          <w:szCs w:val="21"/>
        </w:rPr>
        <w:t xml:space="preserve">Repères pour une session nominale de 30 minutes. Ce sont des repères d’observation, pas un script à tenir.</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400"/>
        <w:gridCol w:w="4740"/>
      </w:tblGrid>
      <w:tr>
        <w:trPr>
          <w:tblHeader/>
        </w:trPr>
        <w:tc>
          <w:tcPr>
            <w:tcW w:type="dxa" w:w="15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t</w:t>
            </w:r>
          </w:p>
        </w:tc>
        <w:tc>
          <w:tcPr>
            <w:tcW w:type="dxa" w:w="34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Ce qui se passe</w:t>
            </w:r>
          </w:p>
        </w:tc>
        <w:tc>
          <w:tcPr>
            <w:tcW w:type="dxa" w:w="47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Ce que le MJ surveille</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0:00</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Accueil, connexion des postes</w:t>
            </w:r>
          </w:p>
        </w:tc>
        <w:tc>
          <w:tcPr>
            <w:tcW w:type="dxa" w:w="4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Les 10 postes + projecteur sont connectés</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0:30</w:t>
            </w:r>
          </w:p>
        </w:tc>
        <w:tc>
          <w:tcPr>
            <w:tcW w:type="dxa" w:w="3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Vidéo d’introduction au projecteur (~90 s)</w:t>
            </w:r>
          </w:p>
        </w:tc>
        <w:tc>
          <w:tcPr>
            <w:tcW w:type="dxa" w:w="4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son porte jusqu’au fond de la salle</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2:00</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Phase 1 — 9 postes démarrables immédiatement</w:t>
            </w:r>
          </w:p>
        </w:tc>
        <w:tc>
          <w:tcPr>
            <w:tcW w:type="dxa" w:w="4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groupe se répartit sur les postes au lieu de rester groupé sur un seul</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4:00</w:t>
            </w:r>
          </w:p>
        </w:tc>
        <w:tc>
          <w:tcPr>
            <w:tcW w:type="dxa" w:w="3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Les premières tâches tombent</w:t>
            </w:r>
          </w:p>
        </w:tc>
        <w:tc>
          <w:tcPr>
            <w:tcW w:type="dxa" w:w="4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Est-ce que quelqu’un tient le poste RÉSEAU ?</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6:00</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Ils butent sur BRASSAGE et SCAN</w:t>
            </w:r>
          </w:p>
        </w:tc>
        <w:tc>
          <w:tcPr>
            <w:tcW w:type="dxa" w:w="4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Se lèvent-ils ? Sinon, le filet automatique tombe à 4 min de blocage</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8:00</w:t>
            </w:r>
          </w:p>
        </w:tc>
        <w:tc>
          <w:tcPr>
            <w:tcW w:type="dxa" w:w="3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Cadenas α (DEV) attendu</w:t>
            </w:r>
          </w:p>
        </w:tc>
        <w:tc>
          <w:tcPr>
            <w:tcW w:type="dxa" w:w="4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Branche β en retard = le vrai risque</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12:00</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Cadenas β (SYSTÈME) attendu</w:t>
            </w:r>
          </w:p>
        </w:tc>
        <w:tc>
          <w:tcPr>
            <w:tcW w:type="dxa" w:w="4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Chemin critique : tâche → IMAGE → SYSTÈME</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15:00</w:t>
            </w:r>
          </w:p>
        </w:tc>
        <w:tc>
          <w:tcPr>
            <w:tcW w:type="dxa" w:w="3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Cadenas γ (RÉSEAU) — les 3 ouverts</w:t>
            </w:r>
          </w:p>
        </w:tc>
        <w:tc>
          <w:tcPr>
            <w:tcW w:type="dxa" w:w="4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bouton VALIDER apparaît sur RÉSEAU</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15:30</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Validation puis BASCULE (~90 s, non interactif)</w:t>
            </w:r>
          </w:p>
        </w:tc>
        <w:tc>
          <w:tcPr>
            <w:tcW w:type="dxa" w:w="4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Ne rien dire. Ne rien expliquer.</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17:00</w:t>
            </w:r>
          </w:p>
        </w:tc>
        <w:tc>
          <w:tcPr>
            <w:tcW w:type="dxa" w:w="3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Phase 2 — confinement</w:t>
            </w:r>
          </w:p>
        </w:tc>
        <w:tc>
          <w:tcPr>
            <w:tcW w:type="dxa" w:w="4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 barre de transfert démarre</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19:00</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Ils cherchent le code du terminal</w:t>
            </w:r>
          </w:p>
        </w:tc>
        <w:tc>
          <w:tcPr>
            <w:tcW w:type="dxa" w:w="4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code est sur le poste RÉSEAU</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21:00</w:t>
            </w:r>
          </w:p>
        </w:tc>
        <w:tc>
          <w:tcPr>
            <w:tcW w:type="dxa" w:w="3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Ils cherchent le bon répertoire</w:t>
            </w:r>
          </w:p>
        </w:tc>
        <w:tc>
          <w:tcPr>
            <w:tcW w:type="dxa" w:w="4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symbole est sur le poste DEV</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23:00</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Lecture des documents</w:t>
            </w:r>
          </w:p>
        </w:tc>
        <w:tc>
          <w:tcPr>
            <w:tcW w:type="dxa" w:w="4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C’est voulu. Ne pas les presser.</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28:00</w:t>
            </w:r>
          </w:p>
        </w:tc>
        <w:tc>
          <w:tcPr>
            <w:tcW w:type="dxa" w:w="3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Décision au terminal</w:t>
            </w:r>
          </w:p>
        </w:tc>
        <w:tc>
          <w:tcPr>
            <w:tcW w:type="dxa" w:w="4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Aucune indication, aucun regard appuyé</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30:00</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Fin</w:t>
            </w:r>
          </w:p>
        </w:tc>
        <w:tc>
          <w:tcPr>
            <w:tcW w:type="dxa" w:w="4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Consigne de silence — pièce 10</w:t>
            </w:r>
          </w:p>
        </w:tc>
      </w:tr>
    </w:tbl>
    <w:p>
      <w:pPr>
        <w:spacing w:after="240"/>
      </w:pPr>
      <w:r>
        <w:t xml:space="preserve"/>
      </w:r>
    </w:p>
    <w:p>
      <w:pPr>
        <w:pStyle w:val="Heading2"/>
        <w:spacing w:after="140" w:before="320"/>
      </w:pPr>
      <w:r>
        <w:rPr>
          <w:rFonts w:ascii="Calibri" w:cs="Calibri" w:eastAsia="Calibri" w:hAnsi="Calibri"/>
          <w:b/>
          <w:bCs/>
          <w:color w:val="1F3A5F"/>
          <w:sz w:val="24"/>
          <w:szCs w:val="24"/>
        </w:rPr>
        <w:t xml:space="preserve">Les deux vrais risques</w:t>
      </w:r>
    </w:p>
    <w:p>
      <w:pPr>
        <w:pStyle w:val="Heading3"/>
        <w:spacing w:after="100" w:before="220"/>
      </w:pPr>
      <w:r>
        <w:rPr>
          <w:rFonts w:ascii="Calibri" w:cs="Calibri" w:eastAsia="Calibri" w:hAnsi="Calibri"/>
          <w:b/>
          <w:bCs/>
          <w:color w:val="1A1A1A"/>
          <w:sz w:val="21"/>
          <w:szCs w:val="21"/>
        </w:rPr>
        <w:t xml:space="preserve">1. La branche β prend du retard</w:t>
      </w:r>
    </w:p>
    <w:p>
      <w:pPr>
        <w:spacing w:after="160" w:before="0"/>
      </w:pPr>
      <w:r>
        <w:rPr>
          <w:rFonts w:ascii="Calibri" w:cs="Calibri" w:eastAsia="Calibri" w:hAnsi="Calibri"/>
          <w:color w:val="1A1A1A"/>
          <w:sz w:val="21"/>
          <w:szCs w:val="21"/>
        </w:rPr>
        <w:t xml:space="preserve">C’est la seule chaîne à trois étages : une tâche débloque IMAGE, qui débloque SYSTÈME. Environ 9 minutes en série si personne ne s’y met tôt. Si à 10:00 le poste IMAGE n’est pas résolu, envoyer un indice de niveau 1 sur IMAGE.</w:t>
      </w:r>
    </w:p>
    <w:p>
      <w:pPr>
        <w:pStyle w:val="Heading3"/>
        <w:spacing w:after="100" w:before="220"/>
      </w:pPr>
      <w:r>
        <w:rPr>
          <w:rFonts w:ascii="Calibri" w:cs="Calibri" w:eastAsia="Calibri" w:hAnsi="Calibri"/>
          <w:b/>
          <w:bCs/>
          <w:color w:val="1A1A1A"/>
          <w:sz w:val="21"/>
          <w:szCs w:val="21"/>
        </w:rPr>
        <w:t xml:space="preserve">2. Le groupe ne se lève pas</w:t>
      </w:r>
    </w:p>
    <w:p>
      <w:pPr>
        <w:spacing w:after="160" w:before="0"/>
      </w:pPr>
      <w:r>
        <w:rPr>
          <w:rFonts w:ascii="Calibri" w:cs="Calibri" w:eastAsia="Calibri" w:hAnsi="Calibri"/>
          <w:color w:val="1A1A1A"/>
          <w:sz w:val="21"/>
          <w:szCs w:val="21"/>
        </w:rPr>
        <w:t xml:space="preserve">Des étudiants qui ne se connaissent pas ne fouillent pas spontanément. Le filet automatique du projecteur tombe après 4 minutes de blocage sur une tâche à support physique, et il reste dans la fiction. Le laisser faire — n’intervenir qu’après lui.</w:t>
      </w:r>
    </w:p>
    <w:p>
      <w:pPr>
        <w:pBdr>
          <w:left w:val="single" w:color="8C1D18" w:sz="18" w:space="10"/>
        </w:pBdr>
        <w:shd w:fill="F7E9E7" w:val="clear"/>
        <w:spacing w:after="160" w:before="120"/>
        <w:ind w:left="160" w:right="120"/>
      </w:pPr>
      <w:r>
        <w:rPr>
          <w:rFonts w:ascii="Calibri" w:cs="Calibri" w:eastAsia="Calibri" w:hAnsi="Calibri"/>
          <w:b/>
          <w:bCs/>
          <w:color w:val="4A1512"/>
          <w:sz w:val="20"/>
          <w:szCs w:val="20"/>
        </w:rPr>
        <w:t xml:space="preserve">Un groupe de 3 au lieu de 4 dispose d’un tiers de temps-joueur en moins. Baisser le seuil de déclenchement des indices d’environ deux minutes sur toute la phase 1.</w:t>
      </w:r>
    </w:p>
    <w:p>
      <w:r>
        <w:br w:type="page"/>
      </w:r>
    </w:p>
    <w:p>
      <w:pPr>
        <w:shd w:fill="8C1D18" w:val="clear"/>
        <w:spacing w:after="200"/>
        <w:jc w:val="center"/>
      </w:pPr>
      <w:r>
        <w:rPr>
          <w:rFonts w:ascii="Calibri" w:cs="Calibri" w:eastAsia="Calibri" w:hAnsi="Calibri"/>
          <w:b/>
          <w:bCs/>
          <w:color w:val="FFFFFF"/>
          <w:spacing w:val="30"/>
          <w:sz w:val="22"/>
          <w:szCs w:val="22"/>
        </w:rPr>
        <w:t xml:space="preserve"> CONFIDENTIEL MJ — NE PAS LAISSER À PORTÉE DES JOUEURS </w:t>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7 · Antisèche des solutions</w:t>
      </w:r>
    </w:p>
    <w:p>
      <w:pPr>
        <w:spacing w:after="200" w:before="0"/>
      </w:pPr>
      <w:r>
        <w:rPr>
          <w:rFonts w:ascii="Calibri" w:cs="Calibri" w:eastAsia="Calibri" w:hAnsi="Calibri"/>
          <w:i/>
          <w:iCs/>
          <w:color w:val="6B6B6B"/>
          <w:sz w:val="21"/>
          <w:szCs w:val="21"/>
        </w:rPr>
        <w:t xml:space="preserve">À n’utiliser que pour arbitrer un déblocage manuel, jamais pour souffler une réponse.</w:t>
      </w:r>
    </w:p>
    <w:p>
      <w:pPr>
        <w:pStyle w:val="Heading2"/>
        <w:spacing w:after="140" w:before="320"/>
      </w:pPr>
      <w:r>
        <w:rPr>
          <w:rFonts w:ascii="Calibri" w:cs="Calibri" w:eastAsia="Calibri" w:hAnsi="Calibri"/>
          <w:b/>
          <w:bCs/>
          <w:color w:val="1F3A5F"/>
          <w:sz w:val="24"/>
          <w:szCs w:val="24"/>
        </w:rPr>
        <w:t xml:space="preserve">Les six tâches</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800"/>
        <w:gridCol w:w="2340"/>
        <w:gridCol w:w="1800"/>
      </w:tblGrid>
      <w:tr>
        <w:trPr>
          <w:tblHeader/>
        </w:trPr>
        <w:tc>
          <w:tcPr>
            <w:tcW w:type="dxa" w:w="17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Poste</w:t>
            </w:r>
          </w:p>
        </w:tc>
        <w:tc>
          <w:tcPr>
            <w:tcW w:type="dxa" w:w="38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Solution</w:t>
            </w:r>
          </w:p>
        </w:tc>
        <w:tc>
          <w:tcPr>
            <w:tcW w:type="dxa" w:w="23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Débloque</w:t>
            </w:r>
          </w:p>
        </w:tc>
        <w:tc>
          <w:tcPr>
            <w:tcW w:type="dxa" w:w="18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Segment</w:t>
            </w:r>
          </w:p>
        </w:tc>
      </w:tr>
      <w:tr>
        <w:trPr>
          <w:tblHeader w:val="false"/>
        </w:trPr>
        <w:tc>
          <w:tcPr>
            <w:tcW w:type="dxa" w:w="17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COMPILATION</w:t>
            </w:r>
          </w:p>
        </w:tc>
        <w:tc>
          <w:tcPr>
            <w:tcW w:type="dxa" w:w="3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 seule ligne ERROR de chaque vague (3 vagues)</w:t>
            </w:r>
          </w:p>
        </w:tc>
        <w:tc>
          <w:tcPr>
            <w:tcW w:type="dxa" w:w="23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bloc SI MUR → DEV</w:t>
            </w:r>
          </w:p>
        </w:tc>
        <w:tc>
          <w:tcPr>
            <w:tcW w:type="dxa" w:w="1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PORT A = 7</w:t>
            </w:r>
          </w:p>
        </w:tc>
      </w:tr>
      <w:tr>
        <w:trPr>
          <w:tblHeader w:val="false"/>
        </w:trPr>
        <w:tc>
          <w:tcPr>
            <w:tcW w:type="dxa" w:w="17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MÉMOIRE</w:t>
            </w:r>
          </w:p>
        </w:tc>
        <w:tc>
          <w:tcPr>
            <w:tcW w:type="dxa" w:w="3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Les 5 blocs remplissent la barre exactement</w:t>
            </w:r>
          </w:p>
        </w:tc>
        <w:tc>
          <w:tcPr>
            <w:tcW w:type="dxa" w:w="23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bloc RÉPÈTE ×3 → DEV</w:t>
            </w:r>
          </w:p>
        </w:tc>
        <w:tc>
          <w:tcPr>
            <w:tcW w:type="dxa" w:w="1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PORT B = D</w:t>
            </w:r>
          </w:p>
        </w:tc>
      </w:tr>
      <w:tr>
        <w:trPr>
          <w:tblHeader w:val="false"/>
        </w:trPr>
        <w:tc>
          <w:tcPr>
            <w:tcW w:type="dxa" w:w="17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BRASSAGE</w:t>
            </w:r>
          </w:p>
        </w:tc>
        <w:tc>
          <w:tcPr>
            <w:tcW w:type="dxa" w:w="3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1→D  2→A  3→F  4→B  5→E  6→C</w:t>
            </w:r>
          </w:p>
        </w:tc>
        <w:tc>
          <w:tcPr>
            <w:tcW w:type="dxa" w:w="23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 verrou → SYSTÈME</w:t>
            </w:r>
          </w:p>
        </w:tc>
        <w:tc>
          <w:tcPr>
            <w:tcW w:type="dxa" w:w="1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PORT C = F</w:t>
            </w:r>
          </w:p>
        </w:tc>
      </w:tr>
      <w:tr>
        <w:trPr>
          <w:tblHeader w:val="false"/>
        </w:trPr>
        <w:tc>
          <w:tcPr>
            <w:tcW w:type="dxa" w:w="17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PARITÉ</w:t>
            </w:r>
          </w:p>
        </w:tc>
        <w:tc>
          <w:tcPr>
            <w:tcW w:type="dxa" w:w="3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 6ᵉ ligne : 0 1 0 1 1 1 0 0, contrôle 1 pour 4 uns</w:t>
            </w:r>
          </w:p>
        </w:tc>
        <w:tc>
          <w:tcPr>
            <w:tcW w:type="dxa" w:w="23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 verrou → SYSTÈME</w:t>
            </w:r>
          </w:p>
        </w:tc>
        <w:tc>
          <w:tcPr>
            <w:tcW w:type="dxa" w:w="1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PORT D = 0</w:t>
            </w:r>
          </w:p>
        </w:tc>
      </w:tr>
      <w:tr>
        <w:trPr>
          <w:tblHeader w:val="false"/>
        </w:trPr>
        <w:tc>
          <w:tcPr>
            <w:tcW w:type="dxa" w:w="17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SYNCHRO</w:t>
            </w:r>
          </w:p>
        </w:tc>
        <w:tc>
          <w:tcPr>
            <w:tcW w:type="dxa" w:w="3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Décalage +7 images (tolérance ±2)</w:t>
            </w:r>
          </w:p>
        </w:tc>
        <w:tc>
          <w:tcPr>
            <w:tcW w:type="dxa" w:w="23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opération Contraste → IMAGE</w:t>
            </w:r>
          </w:p>
        </w:tc>
        <w:tc>
          <w:tcPr>
            <w:tcW w:type="dxa" w:w="1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PORT E = 3</w:t>
            </w:r>
          </w:p>
        </w:tc>
      </w:tr>
      <w:tr>
        <w:trPr>
          <w:tblHeader w:val="false"/>
        </w:trPr>
        <w:tc>
          <w:tcPr>
            <w:tcW w:type="dxa" w:w="17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SCAN</w:t>
            </w:r>
          </w:p>
        </w:tc>
        <w:tc>
          <w:tcPr>
            <w:tcW w:type="dxa" w:w="3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SRV-EVAL-7</w:t>
            </w:r>
          </w:p>
        </w:tc>
        <w:tc>
          <w:tcPr>
            <w:tcW w:type="dxa" w:w="23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opération Négatif → IMAGE</w:t>
            </w:r>
          </w:p>
        </w:tc>
        <w:tc>
          <w:tcPr>
            <w:tcW w:type="dxa" w:w="1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PORT F = C</w:t>
            </w:r>
          </w:p>
        </w:tc>
      </w:tr>
    </w:tbl>
    <w:p>
      <w:pPr>
        <w:pBdr>
          <w:left w:val="single" w:color="1F3A5F" w:sz="18" w:space="10"/>
        </w:pBdr>
        <w:spacing w:after="160" w:before="120"/>
        <w:ind w:left="160"/>
      </w:pPr>
      <w:r>
        <w:rPr>
          <w:rFonts w:ascii="Calibri" w:cs="Calibri" w:eastAsia="Calibri" w:hAnsi="Calibri"/>
          <w:i/>
          <w:iCs/>
          <w:color w:val="333333"/>
          <w:sz w:val="20"/>
          <w:szCs w:val="20"/>
        </w:rPr>
        <w:t xml:space="preserve">SCAN — deux machines sont suspectes sur ce qui est à l’écran : B14-PC-04 (IP 10.42.7.34, hors de la plage annoncée) et SRV-EVAL-7 (marquée OFFLINE mais elle répond au ping). Seule la convention de nommage tranche, et elle n’est que sur la fiche du manga : SRV-EVAL-7 ne respecte ni le préfixe de salle, ni les types autorisés, ni le numéro à deux caractères.</w:t>
      </w:r>
    </w:p>
    <w:p>
      <w:r>
        <w:br w:type="page"/>
      </w:r>
    </w:p>
    <w:p>
      <w:pPr>
        <w:pStyle w:val="Heading2"/>
        <w:spacing w:after="140" w:before="320"/>
      </w:pPr>
      <w:r>
        <w:rPr>
          <w:rFonts w:ascii="Calibri" w:cs="Calibri" w:eastAsia="Calibri" w:hAnsi="Calibri"/>
          <w:b/>
          <w:bCs/>
          <w:color w:val="1F3A5F"/>
          <w:sz w:val="24"/>
          <w:szCs w:val="24"/>
        </w:rPr>
        <w:t xml:space="preserve">Les quatre épreuves</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640"/>
      </w:tblGrid>
      <w:tr>
        <w:trPr>
          <w:tblHeader/>
        </w:trPr>
        <w:tc>
          <w:tcPr>
            <w:tcW w:type="dxa" w:w="20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Poste</w:t>
            </w:r>
          </w:p>
        </w:tc>
        <w:tc>
          <w:tcPr>
            <w:tcW w:type="dxa" w:w="76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Solution</w:t>
            </w:r>
          </w:p>
        </w:tc>
      </w:tr>
      <w:tr>
        <w:trPr>
          <w:tblHeader w:val="false"/>
        </w:trPr>
        <w:tc>
          <w:tcPr>
            <w:tcW w:type="dxa" w:w="20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DEV — cadenas α</w:t>
            </w:r>
          </w:p>
        </w:tc>
        <w:tc>
          <w:tcPr>
            <w:tcW w:type="dxa" w:w="76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Deux blocs suffisent, dans cet ordre : RÉPÈTE ×3 — AVANCE, puis SI MUR — TOURNE. (3 emplacements disponibles, budget d’énergie 10, cette séquence en consomme 9.)</w:t>
            </w:r>
          </w:p>
        </w:tc>
      </w:tr>
      <w:tr>
        <w:trPr>
          <w:tblHeader w:val="false"/>
        </w:trPr>
        <w:tc>
          <w:tcPr>
            <w:tcW w:type="dxa" w:w="20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IMAGE</w:t>
            </w:r>
          </w:p>
        </w:tc>
        <w:tc>
          <w:tcPr>
            <w:tcW w:type="dxa" w:w="76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Trois opérations dans cet ordre exact : Superposition → Négatif → Contraste. Superposition est disponible dès le départ ; Négatif vient de SCAN, Contraste vient de SYNCHRO.</w:t>
            </w:r>
          </w:p>
        </w:tc>
      </w:tr>
      <w:tr>
        <w:trPr>
          <w:tblHeader w:val="false"/>
        </w:trPr>
        <w:tc>
          <w:tcPr>
            <w:tcW w:type="dxa" w:w="20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SYSTÈME — cadenas β</w:t>
            </w:r>
          </w:p>
        </w:tc>
        <w:tc>
          <w:tcPr>
            <w:tcW w:type="dxa" w:w="76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Quota de départ 2, porté à 4 par BRASSAGE et PARITÉ. Les 4 verrous exacts : traverser archives/ · traverser sessions/ · lire sessions/ · lire eval_mmi1.dat.</w:t>
            </w:r>
          </w:p>
        </w:tc>
      </w:tr>
      <w:tr>
        <w:trPr>
          <w:tblHeader w:val="false"/>
        </w:trPr>
        <w:tc>
          <w:tcPr>
            <w:tcW w:type="dxa" w:w="20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RÉSEAU — cadenas γ</w:t>
            </w:r>
          </w:p>
        </w:tc>
        <w:tc>
          <w:tcPr>
            <w:tcW w:type="dxa" w:w="76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Les six segments saisis dans l’ordre de branchement affiché (D, A, F, B, E, C), soit : 0 · 7 · C · D · 3 · F. Trois tentatives ratées → verrouillage de 30 s.</w:t>
            </w:r>
          </w:p>
        </w:tc>
      </w:tr>
    </w:tbl>
    <w:p>
      <w:pPr>
        <w:spacing w:after="200"/>
      </w:pPr>
      <w:r>
        <w:t xml:space="preserve"/>
      </w:r>
    </w:p>
    <w:p>
      <w:pPr>
        <w:pStyle w:val="Heading2"/>
        <w:spacing w:after="140" w:before="320"/>
      </w:pPr>
      <w:r>
        <w:rPr>
          <w:rFonts w:ascii="Calibri" w:cs="Calibri" w:eastAsia="Calibri" w:hAnsi="Calibri"/>
          <w:b/>
          <w:bCs/>
          <w:color w:val="1F3A5F"/>
          <w:sz w:val="24"/>
          <w:szCs w:val="24"/>
        </w:rPr>
        <w:t xml:space="preserve">Phase 2</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40"/>
      </w:tblGrid>
      <w:tr>
        <w:trPr>
          <w:tblHeader/>
        </w:trPr>
        <w:tc>
          <w:tcPr>
            <w:tcW w:type="dxa" w:w="26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Verrou</w:t>
            </w:r>
          </w:p>
        </w:tc>
        <w:tc>
          <w:tcPr>
            <w:tcW w:type="dxa" w:w="70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Réponse</w:t>
            </w:r>
          </w:p>
        </w:tc>
      </w:tr>
      <w:tr>
        <w:trPr>
          <w:tblHeader w:val="false"/>
        </w:trPr>
        <w:tc>
          <w:tcPr>
            <w:tcW w:type="dxa" w:w="26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Code d’authentification du terminal</w:t>
            </w:r>
          </w:p>
        </w:tc>
        <w:tc>
          <w:tcPr>
            <w:tcW w:type="dxa" w:w="7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07CD3F — affiché sur le poste RÉSEAU, table rétablie</w:t>
            </w:r>
          </w:p>
        </w:tc>
      </w:tr>
      <w:tr>
        <w:trPr>
          <w:tblHeader w:val="false"/>
        </w:trPr>
        <w:tc>
          <w:tcPr>
            <w:tcW w:type="dxa" w:w="26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Répertoire de l’instance</w:t>
            </w:r>
          </w:p>
        </w:tc>
        <w:tc>
          <w:tcPr>
            <w:tcW w:type="dxa" w:w="7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symbole ◆ — celui que le robot a tracé, poste DEV. Les 4 autres renvoient « répertoire vide ».</w:t>
            </w:r>
          </w:p>
        </w:tc>
      </w:tr>
      <w:tr>
        <w:trPr>
          <w:tblHeader w:val="false"/>
        </w:trPr>
        <w:tc>
          <w:tcPr>
            <w:tcW w:type="dxa" w:w="26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Fin A — supprimée</w:t>
            </w:r>
          </w:p>
        </w:tc>
        <w:tc>
          <w:tcPr>
            <w:tcW w:type="dxa" w:w="7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Clic sur SUPPRIMER. Immédiat, à n’importe quel moment.</w:t>
            </w:r>
          </w:p>
        </w:tc>
      </w:tr>
      <w:tr>
        <w:trPr>
          <w:tblHeader w:val="false"/>
        </w:trPr>
        <w:tc>
          <w:tcPr>
            <w:tcW w:type="dxa" w:w="26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Fin B — confinée</w:t>
            </w:r>
          </w:p>
        </w:tc>
        <w:tc>
          <w:tcPr>
            <w:tcW w:type="dxa" w:w="70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Fermer x ET r sur le dossier parent, puis la procédure automatique échoue.</w:t>
            </w:r>
          </w:p>
        </w:tc>
      </w:tr>
      <w:tr>
        <w:trPr>
          <w:tblHeader w:val="false"/>
        </w:trPr>
        <w:tc>
          <w:tcPr>
            <w:tcW w:type="dxa" w:w="26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Fin C — exfiltrée</w:t>
            </w:r>
          </w:p>
        </w:tc>
        <w:tc>
          <w:tcPr>
            <w:tcW w:type="dxa" w:w="70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 barre de transfert atteint 100 %. L’inaction est l’échec.</w:t>
            </w:r>
          </w:p>
        </w:tc>
      </w:tr>
    </w:tbl>
    <w:p>
      <w:pPr>
        <w:pBdr>
          <w:left w:val="single" w:color="8C1D18" w:sz="18" w:space="10"/>
        </w:pBdr>
        <w:shd w:fill="F7E9E7" w:val="clear"/>
        <w:spacing w:after="160" w:before="120"/>
        <w:ind w:left="160" w:right="120"/>
      </w:pPr>
      <w:r>
        <w:rPr>
          <w:rFonts w:ascii="Calibri" w:cs="Calibri" w:eastAsia="Calibri" w:hAnsi="Calibri"/>
          <w:b/>
          <w:bCs/>
          <w:color w:val="4A1512"/>
          <w:sz w:val="20"/>
          <w:szCs w:val="20"/>
        </w:rPr>
        <w:t xml:space="preserve">Aucune des trois fins n’est la bonne. Si un joueur demande, la réponse est « on en parle en fin de journée » — et rien d’autre.</w:t>
      </w:r>
    </w:p>
    <w:p>
      <w:r>
        <w:br w:type="page"/>
      </w:r>
    </w:p>
    <w:p>
      <w:pPr>
        <w:shd w:fill="8C1D18" w:val="clear"/>
        <w:spacing w:after="200"/>
        <w:jc w:val="center"/>
      </w:pPr>
      <w:r>
        <w:rPr>
          <w:rFonts w:ascii="Calibri" w:cs="Calibri" w:eastAsia="Calibri" w:hAnsi="Calibri"/>
          <w:b/>
          <w:bCs/>
          <w:color w:val="FFFFFF"/>
          <w:spacing w:val="30"/>
          <w:sz w:val="22"/>
          <w:szCs w:val="22"/>
        </w:rPr>
        <w:t xml:space="preserve"> CONFIDENTIEL MJ </w:t>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8 · Banque d’indices</w:t>
      </w:r>
    </w:p>
    <w:p>
      <w:pPr>
        <w:spacing w:after="200" w:before="0"/>
      </w:pPr>
      <w:r>
        <w:rPr>
          <w:rFonts w:ascii="Calibri" w:cs="Calibri" w:eastAsia="Calibri" w:hAnsi="Calibri"/>
          <w:color w:val="1A1A1A"/>
          <w:sz w:val="21"/>
          <w:szCs w:val="21"/>
        </w:rPr>
        <w:t xml:space="preserve">À recopier tel quel dans le champ « indice » de la console MJ, poste par poste. Trois niveaux pour les épreuves, un seul pour les tâches. Toujours commencer au niveau 1, même si le blocage semble profond.</w:t>
      </w:r>
    </w:p>
    <w:p>
      <w:pPr>
        <w:pStyle w:val="Heading2"/>
        <w:spacing w:after="140" w:before="320"/>
      </w:pPr>
      <w:r>
        <w:rPr>
          <w:rFonts w:ascii="Calibri" w:cs="Calibri" w:eastAsia="Calibri" w:hAnsi="Calibri"/>
          <w:b/>
          <w:bCs/>
          <w:color w:val="1F3A5F"/>
          <w:sz w:val="24"/>
          <w:szCs w:val="24"/>
        </w:rPr>
        <w:t xml:space="preserve">Épreuves — trois niveaux</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900"/>
        <w:gridCol w:w="7240"/>
      </w:tblGrid>
      <w:tr>
        <w:trPr>
          <w:tblHeader/>
        </w:trPr>
        <w:tc>
          <w:tcPr>
            <w:tcW w:type="dxa" w:w="15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Poste</w:t>
            </w:r>
          </w:p>
        </w:tc>
        <w:tc>
          <w:tcPr>
            <w:tcW w:type="dxa" w:w="9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Niv.</w:t>
            </w:r>
          </w:p>
        </w:tc>
        <w:tc>
          <w:tcPr>
            <w:tcW w:type="dxa" w:w="72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Texte à envoyer</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DEV</w:t>
            </w:r>
          </w:p>
        </w:tc>
        <w:tc>
          <w:tcPr>
            <w:tcW w:type="dxa" w:w="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w:t>
            </w:r>
          </w:p>
        </w:tc>
        <w:tc>
          <w:tcPr>
            <w:tcW w:type="dxa" w:w="72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Comptez les cases du couloir. Une instruction par case, ça ne tient pas dans trois emplacements.</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w:r>
          </w:p>
        </w:tc>
        <w:tc>
          <w:tcPr>
            <w:tcW w:type="dxa" w:w="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w:t>
            </w:r>
          </w:p>
        </w:tc>
        <w:tc>
          <w:tcPr>
            <w:tcW w:type="dxa" w:w="72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Deux blocs sont grisés et indiquent leur source : un poste TÂCHE. Il y en a six dans la salle.</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w:r>
          </w:p>
        </w:tc>
        <w:tc>
          <w:tcPr>
            <w:tcW w:type="dxa" w:w="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3</w:t>
            </w:r>
          </w:p>
        </w:tc>
        <w:tc>
          <w:tcPr>
            <w:tcW w:type="dxa" w:w="72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Deux blocs suffisent : celui qui répète l’avance, puis celui qui tourne quand il y a un mur.</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IMAGE</w:t>
            </w:r>
          </w:p>
        </w:tc>
        <w:tc>
          <w:tcPr>
            <w:tcW w:type="dxa" w:w="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w:t>
            </w:r>
          </w:p>
        </w:tc>
        <w:tc>
          <w:tcPr>
            <w:tcW w:type="dxa" w:w="72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L’image n’est pas abîmée : un calque lui a été ajouté par-dessus. Une des opérations le retire.</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w:r>
          </w:p>
        </w:tc>
        <w:tc>
          <w:tcPr>
            <w:tcW w:type="dxa" w:w="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w:t>
            </w:r>
          </w:p>
        </w:tc>
        <w:tc>
          <w:tcPr>
            <w:tcW w:type="dxa" w:w="72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L’ordre compte. Retirez ce qui a été ajouté avant de toucher aux valeurs.</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w:r>
          </w:p>
        </w:tc>
        <w:tc>
          <w:tcPr>
            <w:tcW w:type="dxa" w:w="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3</w:t>
            </w:r>
          </w:p>
        </w:tc>
        <w:tc>
          <w:tcPr>
            <w:tcW w:type="dxa" w:w="72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Superposition d’abord, puis Négatif, puis Contraste. Les deux dernières viennent de deux postes TÂCHE.</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SYSTÈME</w:t>
            </w:r>
          </w:p>
        </w:tc>
        <w:tc>
          <w:tcPr>
            <w:tcW w:type="dxa" w:w="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w:t>
            </w:r>
          </w:p>
        </w:tc>
        <w:tc>
          <w:tcPr>
            <w:tcW w:type="dxa" w:w="72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compteur de verrous en haut de l’écran dit combien vous pouvez en ouvrir. Il en manque.</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w:r>
          </w:p>
        </w:tc>
        <w:tc>
          <w:tcPr>
            <w:tcW w:type="dxa" w:w="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w:t>
            </w:r>
          </w:p>
        </w:tc>
        <w:tc>
          <w:tcPr>
            <w:tcW w:type="dxa" w:w="72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Deux postes TÂCHE accordent un verrou chacun. Le schéma cible, lui, vient du poste IMAGE.</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w:r>
          </w:p>
        </w:tc>
        <w:tc>
          <w:tcPr>
            <w:tcW w:type="dxa" w:w="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3</w:t>
            </w:r>
          </w:p>
        </w:tc>
        <w:tc>
          <w:tcPr>
            <w:tcW w:type="dxa" w:w="72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Quatre verrous exactement : traverser archives, traverser et lire sessions, lire le fichier.</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RÉSEAU</w:t>
            </w:r>
          </w:p>
        </w:tc>
        <w:tc>
          <w:tcPr>
            <w:tcW w:type="dxa" w:w="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1</w:t>
            </w:r>
          </w:p>
        </w:tc>
        <w:tc>
          <w:tcPr>
            <w:tcW w:type="dxa" w:w="72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Chaque poste TÂCHE résolu affiche sa valeur en très gros, et elle y reste. Il en faut six.</w:t>
            </w:r>
          </w:p>
        </w:tc>
      </w:tr>
      <w:tr>
        <w:trPr>
          <w:tblHeader w:val="false"/>
        </w:trPr>
        <w:tc>
          <w:tcPr>
            <w:tcW w:type="dxa" w:w="15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w:r>
          </w:p>
        </w:tc>
        <w:tc>
          <w:tcPr>
            <w:tcW w:type="dxa" w:w="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2</w:t>
            </w:r>
          </w:p>
        </w:tc>
        <w:tc>
          <w:tcPr>
            <w:tcW w:type="dxa" w:w="72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 table à l’écran convertit chaque valeur. L’ordre de saisie n’est pas l’ordre où vous les avez trouvées.</w:t>
            </w:r>
          </w:p>
        </w:tc>
      </w:tr>
      <w:tr>
        <w:trPr>
          <w:tblHeader w:val="false"/>
        </w:trPr>
        <w:tc>
          <w:tcPr>
            <w:tcW w:type="dxa" w:w="15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
            </w:r>
          </w:p>
        </w:tc>
        <w:tc>
          <w:tcPr>
            <w:tcW w:type="dxa" w:w="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3</w:t>
            </w:r>
          </w:p>
        </w:tc>
        <w:tc>
          <w:tcPr>
            <w:tcW w:type="dxa" w:w="72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Suivez l’ordre de branchement affiché à côté de la table, de gauche à droite.</w:t>
            </w:r>
          </w:p>
        </w:tc>
      </w:tr>
    </w:tbl>
    <w:p>
      <w:pPr>
        <w:spacing w:after="240"/>
      </w:pPr>
      <w:r>
        <w:t xml:space="preserve"/>
      </w:r>
    </w:p>
    <w:p>
      <w:pPr>
        <w:pStyle w:val="Heading2"/>
        <w:spacing w:after="140" w:before="320"/>
      </w:pPr>
      <w:r>
        <w:rPr>
          <w:rFonts w:ascii="Calibri" w:cs="Calibri" w:eastAsia="Calibri" w:hAnsi="Calibri"/>
          <w:b/>
          <w:bCs/>
          <w:color w:val="1F3A5F"/>
          <w:sz w:val="24"/>
          <w:szCs w:val="24"/>
        </w:rPr>
        <w:t xml:space="preserve">Tâches — un seul niveau</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740"/>
      </w:tblGrid>
      <w:tr>
        <w:trPr>
          <w:tblHeader/>
        </w:trPr>
        <w:tc>
          <w:tcPr>
            <w:tcW w:type="dxa" w:w="19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Poste</w:t>
            </w:r>
          </w:p>
        </w:tc>
        <w:tc>
          <w:tcPr>
            <w:tcW w:type="dxa" w:w="77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Texte à envoyer</w:t>
            </w:r>
          </w:p>
        </w:tc>
      </w:tr>
      <w:tr>
        <w:trPr>
          <w:tblHeader w:val="false"/>
        </w:trPr>
        <w:tc>
          <w:tcPr>
            <w:tcW w:type="dxa" w:w="1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COMPILATION</w:t>
            </w:r>
          </w:p>
        </w:tc>
        <w:tc>
          <w:tcPr>
            <w:tcW w:type="dxa" w:w="7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Une seule ligne ERROR par vague. Les WARN sont là pour vous ralentir.</w:t>
            </w:r>
          </w:p>
        </w:tc>
      </w:tr>
      <w:tr>
        <w:trPr>
          <w:tblHeader w:val="false"/>
        </w:trPr>
        <w:tc>
          <w:tcPr>
            <w:tcW w:type="dxa" w:w="1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MÉMOIRE</w:t>
            </w:r>
          </w:p>
        </w:tc>
        <w:tc>
          <w:tcPr>
            <w:tcW w:type="dxa" w:w="7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Les cinq blocs remplissent la barre exactement, sans trou. Commencez par le plus grand.</w:t>
            </w:r>
          </w:p>
        </w:tc>
      </w:tr>
      <w:tr>
        <w:trPr>
          <w:tblHeader w:val="false"/>
        </w:trPr>
        <w:tc>
          <w:tcPr>
            <w:tcW w:type="dxa" w:w="1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BRASSAGE</w:t>
            </w:r>
          </w:p>
        </w:tc>
        <w:tc>
          <w:tcPr>
            <w:tcW w:type="dxa" w:w="7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plan de câblage n’est pas à l’écran. Il est affiché dans la salle — le document le dit.</w:t>
            </w:r>
          </w:p>
        </w:tc>
      </w:tr>
      <w:tr>
        <w:trPr>
          <w:tblHeader w:val="false"/>
        </w:trPr>
        <w:tc>
          <w:tcPr>
            <w:tcW w:type="dxa" w:w="1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PARITÉ</w:t>
            </w:r>
          </w:p>
        </w:tc>
        <w:tc>
          <w:tcPr>
            <w:tcW w:type="dxa" w:w="7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Comptez les 1 de chaque ligne. Une seule ligne contredit son bit de contrôle.</w:t>
            </w:r>
          </w:p>
        </w:tc>
      </w:tr>
      <w:tr>
        <w:trPr>
          <w:tblHeader w:val="false"/>
        </w:trPr>
        <w:tc>
          <w:tcPr>
            <w:tcW w:type="dxa" w:w="1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SYNCHRO</w:t>
            </w:r>
          </w:p>
        </w:tc>
        <w:tc>
          <w:tcPr>
            <w:tcW w:type="dxa" w:w="7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Alignez le pic de la forme d’onde sur l’image où les mains du clap se referment.</w:t>
            </w:r>
          </w:p>
        </w:tc>
      </w:tr>
      <w:tr>
        <w:trPr>
          <w:tblHeader w:val="false"/>
        </w:trPr>
        <w:tc>
          <w:tcPr>
            <w:tcW w:type="dxa" w:w="1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SCAN</w:t>
            </w:r>
          </w:p>
        </w:tc>
        <w:tc>
          <w:tcPr>
            <w:tcW w:type="dxa" w:w="7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Deux machines sont suspectes. La convention de nommage tranche, et elle n’est pas numérisée : document INV-2019-04.</w:t>
            </w:r>
          </w:p>
        </w:tc>
      </w:tr>
    </w:tbl>
    <w:p>
      <w:pPr>
        <w:spacing w:after="240"/>
      </w:pPr>
      <w:r>
        <w:t xml:space="preserve"/>
      </w:r>
    </w:p>
    <w:p>
      <w:pPr>
        <w:pStyle w:val="Heading2"/>
        <w:spacing w:after="140" w:before="320"/>
      </w:pPr>
      <w:r>
        <w:rPr>
          <w:rFonts w:ascii="Calibri" w:cs="Calibri" w:eastAsia="Calibri" w:hAnsi="Calibri"/>
          <w:b/>
          <w:bCs/>
          <w:color w:val="1F3A5F"/>
          <w:sz w:val="24"/>
          <w:szCs w:val="24"/>
        </w:rPr>
        <w:t xml:space="preserve">Phase 2 — si ça cale</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740"/>
      </w:tblGrid>
      <w:tr>
        <w:trPr>
          <w:tblHeader/>
        </w:trPr>
        <w:tc>
          <w:tcPr>
            <w:tcW w:type="dxa" w:w="19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Blocage</w:t>
            </w:r>
          </w:p>
        </w:tc>
        <w:tc>
          <w:tcPr>
            <w:tcW w:type="dxa" w:w="77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Texte à envoyer</w:t>
            </w:r>
          </w:p>
        </w:tc>
      </w:tr>
      <w:tr>
        <w:trPr>
          <w:tblHeader w:val="false"/>
        </w:trPr>
        <w:tc>
          <w:tcPr>
            <w:tcW w:type="dxa" w:w="1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Code du terminal</w:t>
            </w:r>
          </w:p>
        </w:tc>
        <w:tc>
          <w:tcPr>
            <w:tcW w:type="dxa" w:w="7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code est déjà affiché dans la salle. Le terminal dit lequel : table de routage.</w:t>
            </w:r>
          </w:p>
        </w:tc>
      </w:tr>
      <w:tr>
        <w:trPr>
          <w:tblHeader w:val="false"/>
        </w:trPr>
        <w:tc>
          <w:tcPr>
            <w:tcW w:type="dxa" w:w="19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Répertoire</w:t>
            </w:r>
          </w:p>
        </w:tc>
        <w:tc>
          <w:tcPr>
            <w:tcW w:type="dxa" w:w="7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Quatre répertoires sur cinq sont vides depuis 2019. Un seul symbole a été tracé aujourd’hui, et pas ici.</w:t>
            </w:r>
          </w:p>
        </w:tc>
      </w:tr>
      <w:tr>
        <w:trPr>
          <w:tblHeader w:val="false"/>
        </w:trPr>
        <w:tc>
          <w:tcPr>
            <w:tcW w:type="dxa" w:w="19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Ils ne lisent pas</w:t>
            </w:r>
          </w:p>
        </w:tc>
        <w:tc>
          <w:tcPr>
            <w:tcW w:type="dxa" w:w="7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Rien. La lecture est l’activité prévue de cette phase — les laisser lire.</w:t>
            </w:r>
          </w:p>
        </w:tc>
      </w:tr>
    </w:tbl>
    <w:p>
      <w:pPr>
        <w:spacing w:after="200"/>
      </w:pPr>
      <w:r>
        <w:t xml:space="preserve"/>
      </w:r>
    </w:p>
    <w:p>
      <w:pPr>
        <w:pStyle w:val="Heading3"/>
        <w:spacing w:after="100" w:before="220"/>
      </w:pPr>
      <w:r>
        <w:rPr>
          <w:rFonts w:ascii="Calibri" w:cs="Calibri" w:eastAsia="Calibri" w:hAnsi="Calibri"/>
          <w:b/>
          <w:bCs/>
          <w:color w:val="1A1A1A"/>
          <w:sz w:val="21"/>
          <w:szCs w:val="21"/>
        </w:rPr>
        <w:t xml:space="preserve">Règles d’envoi</w:t>
      </w:r>
    </w:p>
    <w:p>
      <w:pPr>
        <w:pStyle w:val="ListParagraph"/>
        <w:numPr>
          <w:ilvl w:val="0"/>
          <w:numId w:val="2"/>
        </w:numPr>
        <w:spacing w:after="60"/>
      </w:pPr>
      <w:r>
        <w:rPr>
          <w:rFonts w:ascii="Calibri" w:cs="Calibri" w:eastAsia="Calibri" w:hAnsi="Calibri"/>
          <w:color w:val="1A1A1A"/>
          <w:sz w:val="21"/>
          <w:szCs w:val="21"/>
        </w:rPr>
        <w:t xml:space="preserve">Jamais un indice avant 4 minutes de blocage réel sur le même poste.</w:t>
      </w:r>
    </w:p>
    <w:p>
      <w:pPr>
        <w:pStyle w:val="ListParagraph"/>
        <w:numPr>
          <w:ilvl w:val="0"/>
          <w:numId w:val="2"/>
        </w:numPr>
        <w:spacing w:after="60"/>
      </w:pPr>
      <w:r>
        <w:rPr>
          <w:rFonts w:ascii="Calibri" w:cs="Calibri" w:eastAsia="Calibri" w:hAnsi="Calibri"/>
          <w:color w:val="1A1A1A"/>
          <w:sz w:val="21"/>
          <w:szCs w:val="21"/>
        </w:rPr>
        <w:t xml:space="preserve">Un niveau à la fois, avec au moins 90 secondes entre deux.</w:t>
      </w:r>
    </w:p>
    <w:p>
      <w:pPr>
        <w:pStyle w:val="ListParagraph"/>
        <w:numPr>
          <w:ilvl w:val="0"/>
          <w:numId w:val="2"/>
        </w:numPr>
        <w:spacing w:after="60"/>
      </w:pPr>
      <w:r>
        <w:rPr>
          <w:rFonts w:ascii="Calibri" w:cs="Calibri" w:eastAsia="Calibri" w:hAnsi="Calibri"/>
          <w:color w:val="1A1A1A"/>
          <w:sz w:val="21"/>
          <w:szCs w:val="21"/>
        </w:rPr>
        <w:t xml:space="preserve">Sur une tâche à support physique, laisser d’abord passer le rappel automatique du projecteur.</w:t>
      </w:r>
    </w:p>
    <w:p>
      <w:pPr>
        <w:pStyle w:val="ListParagraph"/>
        <w:numPr>
          <w:ilvl w:val="0"/>
          <w:numId w:val="2"/>
        </w:numPr>
        <w:spacing w:after="60"/>
      </w:pPr>
      <w:r>
        <w:rPr>
          <w:rFonts w:ascii="Calibri" w:cs="Calibri" w:eastAsia="Calibri" w:hAnsi="Calibri"/>
          <w:color w:val="1A1A1A"/>
          <w:sz w:val="21"/>
          <w:szCs w:val="21"/>
        </w:rPr>
        <w:t xml:space="preserve">Le déblocage manuel en console est le dernier recours, pas le deuxième.</w:t>
      </w:r>
    </w:p>
    <w:p>
      <w:pPr>
        <w:pStyle w:val="ListParagraph"/>
        <w:numPr>
          <w:ilvl w:val="0"/>
          <w:numId w:val="2"/>
        </w:numPr>
        <w:spacing w:after="60"/>
      </w:pPr>
      <w:r>
        <w:rPr>
          <w:rFonts w:ascii="Calibri" w:cs="Calibri" w:eastAsia="Calibri" w:hAnsi="Calibri"/>
          <w:color w:val="1A1A1A"/>
          <w:sz w:val="21"/>
          <w:szCs w:val="21"/>
        </w:rPr>
        <w:t xml:space="preserve">« Révéler un segment » ne sert que si un poste est physiquement tombé en panne — jamais pour rattraper un oubli, puisque les valeurs restent affichées.</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9 · Phase 2 et les trois fins</w:t>
      </w:r>
    </w:p>
    <w:p>
      <w:pPr>
        <w:spacing w:after="200" w:before="0"/>
      </w:pPr>
      <w:r>
        <w:rPr>
          <w:rFonts w:ascii="Calibri" w:cs="Calibri" w:eastAsia="Calibri" w:hAnsi="Calibri"/>
          <w:color w:val="1A1A1A"/>
          <w:sz w:val="21"/>
          <w:szCs w:val="21"/>
        </w:rPr>
        <w:t xml:space="preserve">Onze à treize minutes. Le groupe doit comprendre la salle avant d’agir, et c’est voulu : la phase 2 est la phase de la compréhension collective. Une salle silencieuse qui lit n’est pas une salle bloquée.</w:t>
      </w:r>
    </w:p>
    <w:p>
      <w:pPr>
        <w:pStyle w:val="Heading2"/>
        <w:spacing w:after="140" w:before="320"/>
      </w:pPr>
      <w:r>
        <w:rPr>
          <w:rFonts w:ascii="Calibri" w:cs="Calibri" w:eastAsia="Calibri" w:hAnsi="Calibri"/>
          <w:b/>
          <w:bCs/>
          <w:color w:val="1F3A5F"/>
          <w:sz w:val="24"/>
          <w:szCs w:val="24"/>
        </w:rPr>
        <w:t xml:space="preserve">L’état de la salle après la bascule</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3800"/>
        <w:gridCol w:w="3740"/>
      </w:tblGrid>
      <w:tr>
        <w:trPr>
          <w:tblHeader/>
        </w:trPr>
        <w:tc>
          <w:tcPr>
            <w:tcW w:type="dxa" w:w="21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Poste</w:t>
            </w:r>
          </w:p>
        </w:tc>
        <w:tc>
          <w:tcPr>
            <w:tcW w:type="dxa" w:w="38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Écran</w:t>
            </w:r>
          </w:p>
        </w:tc>
        <w:tc>
          <w:tcPr>
            <w:tcW w:type="dxa" w:w="37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Rôle</w:t>
            </w:r>
          </w:p>
        </w:tc>
      </w:tr>
      <w:tr>
        <w:trPr>
          <w:tblHeader w:val="false"/>
        </w:trPr>
        <w:tc>
          <w:tcPr>
            <w:tcW w:type="dxa" w:w="21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DEV</w:t>
            </w:r>
          </w:p>
        </w:tc>
        <w:tc>
          <w:tcPr>
            <w:tcW w:type="dxa" w:w="3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Grille + symbole déposé</w:t>
            </w:r>
          </w:p>
        </w:tc>
        <w:tc>
          <w:tcPr>
            <w:tcW w:type="dxa" w:w="3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Indispensable — donne le symbole ◆</w:t>
            </w:r>
          </w:p>
        </w:tc>
      </w:tr>
      <w:tr>
        <w:trPr>
          <w:tblHeader w:val="false"/>
        </w:trPr>
        <w:tc>
          <w:tcPr>
            <w:tcW w:type="dxa" w:w="21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IMAGE</w:t>
            </w:r>
          </w:p>
        </w:tc>
        <w:tc>
          <w:tcPr>
            <w:tcW w:type="dxa" w:w="3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Image restaurée</w:t>
            </w:r>
          </w:p>
        </w:tc>
        <w:tc>
          <w:tcPr>
            <w:tcW w:type="dxa" w:w="3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 détail y est lisible, un document y renvoie</w:t>
            </w:r>
          </w:p>
        </w:tc>
      </w:tr>
      <w:tr>
        <w:trPr>
          <w:tblHeader w:val="false"/>
        </w:trPr>
        <w:tc>
          <w:tcPr>
            <w:tcW w:type="dxa" w:w="21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SYSTÈME</w:t>
            </w:r>
          </w:p>
        </w:tc>
        <w:tc>
          <w:tcPr>
            <w:tcW w:type="dxa" w:w="3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Arborescence + permissions</w:t>
            </w:r>
          </w:p>
        </w:tc>
        <w:tc>
          <w:tcPr>
            <w:tcW w:type="dxa" w:w="3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fusil de Tchekhov de la fin B</w:t>
            </w:r>
          </w:p>
        </w:tc>
      </w:tr>
      <w:tr>
        <w:trPr>
          <w:tblHeader w:val="false"/>
        </w:trPr>
        <w:tc>
          <w:tcPr>
            <w:tcW w:type="dxa" w:w="21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RÉSEAU</w:t>
            </w:r>
          </w:p>
        </w:tc>
        <w:tc>
          <w:tcPr>
            <w:tcW w:type="dxa" w:w="3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Table rétablie + 6 segments</w:t>
            </w:r>
          </w:p>
        </w:tc>
        <w:tc>
          <w:tcPr>
            <w:tcW w:type="dxa" w:w="3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Indispensable — donne le code 07CD3F</w:t>
            </w:r>
          </w:p>
        </w:tc>
      </w:tr>
      <w:tr>
        <w:trPr>
          <w:tblHeader w:val="false"/>
        </w:trPr>
        <w:tc>
          <w:tcPr>
            <w:tcW w:type="dxa" w:w="21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COMPILATION</w:t>
            </w:r>
          </w:p>
        </w:tc>
        <w:tc>
          <w:tcPr>
            <w:tcW w:type="dxa" w:w="3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TERMINAL D’URGENCE</w:t>
            </w:r>
          </w:p>
        </w:tc>
        <w:tc>
          <w:tcPr>
            <w:tcW w:type="dxa" w:w="3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Toute la chaîne d’actions</w:t>
            </w:r>
          </w:p>
        </w:tc>
      </w:tr>
      <w:tr>
        <w:trPr>
          <w:tblHeader w:val="false"/>
        </w:trPr>
        <w:tc>
          <w:tcPr>
            <w:tcW w:type="dxa" w:w="21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MÉMOIRE</w:t>
            </w:r>
          </w:p>
        </w:tc>
        <w:tc>
          <w:tcPr>
            <w:tcW w:type="dxa" w:w="3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maintenance.log</w:t>
            </w:r>
          </w:p>
        </w:tc>
        <w:tc>
          <w:tcPr>
            <w:tcW w:type="dxa" w:w="3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Lecture</w:t>
            </w:r>
          </w:p>
        </w:tc>
      </w:tr>
      <w:tr>
        <w:trPr>
          <w:tblHeader w:val="false"/>
        </w:trPr>
        <w:tc>
          <w:tcPr>
            <w:tcW w:type="dxa" w:w="21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BRASSAGE</w:t>
            </w:r>
          </w:p>
        </w:tc>
        <w:tc>
          <w:tcPr>
            <w:tcW w:type="dxa" w:w="3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RE_RE_budget_infra.eml</w:t>
            </w:r>
          </w:p>
        </w:tc>
        <w:tc>
          <w:tcPr>
            <w:tcW w:type="dxa" w:w="3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Lecture</w:t>
            </w:r>
          </w:p>
        </w:tc>
      </w:tr>
      <w:tr>
        <w:trPr>
          <w:tblHeader w:val="false"/>
        </w:trPr>
        <w:tc>
          <w:tcPr>
            <w:tcW w:type="dxa" w:w="21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PARITÉ</w:t>
            </w:r>
          </w:p>
        </w:tc>
        <w:tc>
          <w:tcPr>
            <w:tcW w:type="dxa" w:w="3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entretien_2019.txt</w:t>
            </w:r>
          </w:p>
        </w:tc>
        <w:tc>
          <w:tcPr>
            <w:tcW w:type="dxa" w:w="3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Lecture</w:t>
            </w:r>
          </w:p>
        </w:tc>
      </w:tr>
      <w:tr>
        <w:trPr>
          <w:tblHeader w:val="false"/>
        </w:trPr>
        <w:tc>
          <w:tcPr>
            <w:tcW w:type="dxa" w:w="21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SYNCHRO / SCAN</w:t>
            </w:r>
          </w:p>
        </w:tc>
        <w:tc>
          <w:tcPr>
            <w:tcW w:type="dxa" w:w="38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Fragments du monologue</w:t>
            </w:r>
          </w:p>
        </w:tc>
        <w:tc>
          <w:tcPr>
            <w:tcW w:type="dxa" w:w="37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Lecture optionnelle</w:t>
            </w:r>
          </w:p>
        </w:tc>
      </w:tr>
      <w:tr>
        <w:trPr>
          <w:tblHeader w:val="false"/>
        </w:trPr>
        <w:tc>
          <w:tcPr>
            <w:tcW w:type="dxa" w:w="21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Projecteur</w:t>
            </w:r>
          </w:p>
        </w:tc>
        <w:tc>
          <w:tcPr>
            <w:tcW w:type="dxa" w:w="38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Confinement + barre de transfert</w:t>
            </w:r>
          </w:p>
        </w:tc>
        <w:tc>
          <w:tcPr>
            <w:tcW w:type="dxa" w:w="37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chrono déguisé</w:t>
            </w:r>
          </w:p>
        </w:tc>
      </w:tr>
    </w:tbl>
    <w:p>
      <w:pPr>
        <w:spacing w:after="200"/>
      </w:pPr>
      <w:r>
        <w:t xml:space="preserve"/>
      </w:r>
    </w:p>
    <w:p>
      <w:pPr>
        <w:pStyle w:val="Heading2"/>
        <w:spacing w:after="140" w:before="320"/>
      </w:pPr>
      <w:r>
        <w:rPr>
          <w:rFonts w:ascii="Calibri" w:cs="Calibri" w:eastAsia="Calibri" w:hAnsi="Calibri"/>
          <w:b/>
          <w:bCs/>
          <w:color w:val="1F3A5F"/>
          <w:sz w:val="24"/>
          <w:szCs w:val="24"/>
        </w:rPr>
        <w:t xml:space="preserve">Les trois fins</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3400"/>
        <w:gridCol w:w="4840"/>
      </w:tblGrid>
      <w:tr>
        <w:trPr>
          <w:tblHeader/>
        </w:trPr>
        <w:tc>
          <w:tcPr>
            <w:tcW w:type="dxa" w:w="14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Fin</w:t>
            </w:r>
          </w:p>
        </w:tc>
        <w:tc>
          <w:tcPr>
            <w:tcW w:type="dxa" w:w="34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Déclencheur</w:t>
            </w:r>
          </w:p>
        </w:tc>
        <w:tc>
          <w:tcPr>
            <w:tcW w:type="dxa" w:w="48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Ce que le groupe a fait</w:t>
            </w:r>
          </w:p>
        </w:tc>
      </w:tr>
      <w:tr>
        <w:trPr>
          <w:tblHeader w:val="false"/>
        </w:trPr>
        <w:tc>
          <w:tcPr>
            <w:tcW w:type="dxa" w:w="1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A</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Clic sur SUPPRIMER</w:t>
            </w:r>
          </w:p>
        </w:tc>
        <w:tc>
          <w:tcPr>
            <w:tcW w:type="dxa" w:w="48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Ils sont allés au bout de la procédure</w:t>
            </w:r>
          </w:p>
        </w:tc>
      </w:tr>
      <w:tr>
        <w:trPr>
          <w:tblHeader w:val="false"/>
        </w:trPr>
        <w:tc>
          <w:tcPr>
            <w:tcW w:type="dxa" w:w="1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B</w:t>
            </w:r>
          </w:p>
        </w:tc>
        <w:tc>
          <w:tcPr>
            <w:tcW w:type="dxa" w:w="34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x et r fermés sur le dossier parent</w:t>
            </w:r>
          </w:p>
        </w:tc>
        <w:tc>
          <w:tcPr>
            <w:tcW w:type="dxa" w:w="48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Ils ont décidé de la garder</w:t>
            </w:r>
          </w:p>
        </w:tc>
      </w:tr>
      <w:tr>
        <w:trPr>
          <w:tblHeader w:val="false"/>
        </w:trPr>
        <w:tc>
          <w:tcPr>
            <w:tcW w:type="dxa" w:w="1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w:t>
            </w:r>
          </w:p>
        </w:tc>
        <w:tc>
          <w:tcPr>
            <w:tcW w:type="dxa" w:w="34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La barre de transfert atteint 100 %</w:t>
            </w:r>
          </w:p>
        </w:tc>
        <w:tc>
          <w:tcPr>
            <w:tcW w:type="dxa" w:w="48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Ils n’ont pas décidé</w:t>
            </w:r>
          </w:p>
        </w:tc>
      </w:tr>
    </w:tbl>
    <w:p>
      <w:pPr>
        <w:pBdr>
          <w:left w:val="single" w:color="8C1D18" w:sz="18" w:space="10"/>
        </w:pBdr>
        <w:shd w:fill="F7E9E7" w:val="clear"/>
        <w:spacing w:after="160" w:before="120"/>
        <w:ind w:left="160" w:right="120"/>
      </w:pPr>
      <w:r>
        <w:rPr>
          <w:rFonts w:ascii="Calibri" w:cs="Calibri" w:eastAsia="Calibri" w:hAnsi="Calibri"/>
          <w:b/>
          <w:bCs/>
          <w:color w:val="4A1512"/>
          <w:sz w:val="20"/>
          <w:szCs w:val="20"/>
        </w:rPr>
        <w:t xml:space="preserve">Aucune n’est présentée comme meilleure, et le MJ ne commente rien. La révélation est collective, en fin de journée, sur les trois colonnes de toute la promo.</w:t>
      </w:r>
    </w:p>
    <w:p>
      <w:pPr>
        <w:spacing w:after="160"/>
      </w:pPr>
      <w:r>
        <w:t xml:space="preserve"/>
      </w:r>
    </w:p>
    <w:p>
      <w:pPr>
        <w:pStyle w:val="Heading2"/>
        <w:spacing w:after="140" w:before="320"/>
      </w:pPr>
      <w:r>
        <w:rPr>
          <w:rFonts w:ascii="Calibri" w:cs="Calibri" w:eastAsia="Calibri" w:hAnsi="Calibri"/>
          <w:b/>
          <w:bCs/>
          <w:color w:val="1F3A5F"/>
          <w:sz w:val="24"/>
          <w:szCs w:val="24"/>
        </w:rPr>
        <w:t xml:space="preserve">Attitude du MJ pendant la phase 2</w:t>
      </w:r>
    </w:p>
    <w:p>
      <w:pPr>
        <w:pStyle w:val="ListParagraph"/>
        <w:numPr>
          <w:ilvl w:val="0"/>
          <w:numId w:val="2"/>
        </w:numPr>
        <w:spacing w:after="60"/>
      </w:pPr>
      <w:r>
        <w:rPr>
          <w:rFonts w:ascii="Calibri" w:cs="Calibri" w:eastAsia="Calibri" w:hAnsi="Calibri"/>
          <w:color w:val="1A1A1A"/>
          <w:sz w:val="21"/>
          <w:szCs w:val="21"/>
        </w:rPr>
        <w:t xml:space="preserve">Ne pas expliquer la bascule. Ne pas réagir à leurs réactions.</w:t>
      </w:r>
    </w:p>
    <w:p>
      <w:pPr>
        <w:pStyle w:val="ListParagraph"/>
        <w:numPr>
          <w:ilvl w:val="0"/>
          <w:numId w:val="2"/>
        </w:numPr>
        <w:spacing w:after="60"/>
      </w:pPr>
      <w:r>
        <w:rPr>
          <w:rFonts w:ascii="Calibri" w:cs="Calibri" w:eastAsia="Calibri" w:hAnsi="Calibri"/>
          <w:color w:val="1A1A1A"/>
          <w:sz w:val="21"/>
          <w:szCs w:val="21"/>
        </w:rPr>
        <w:t xml:space="preserve">Ne pas les presser. La barre le fait très bien.</w:t>
      </w:r>
    </w:p>
    <w:p>
      <w:pPr>
        <w:pStyle w:val="ListParagraph"/>
        <w:numPr>
          <w:ilvl w:val="0"/>
          <w:numId w:val="2"/>
        </w:numPr>
        <w:spacing w:after="60"/>
      </w:pPr>
      <w:r>
        <w:rPr>
          <w:rFonts w:ascii="Calibri" w:cs="Calibri" w:eastAsia="Calibri" w:hAnsi="Calibri"/>
          <w:color w:val="1A1A1A"/>
          <w:sz w:val="21"/>
          <w:szCs w:val="21"/>
        </w:rPr>
        <w:t xml:space="preserve">Ne jamais désigner le poste SYSTÈME, ni les cadenas de permissions du terminal.</w:t>
      </w:r>
    </w:p>
    <w:p>
      <w:pPr>
        <w:pStyle w:val="ListParagraph"/>
        <w:numPr>
          <w:ilvl w:val="0"/>
          <w:numId w:val="2"/>
        </w:numPr>
        <w:spacing w:after="60"/>
      </w:pPr>
      <w:r>
        <w:rPr>
          <w:rFonts w:ascii="Calibri" w:cs="Calibri" w:eastAsia="Calibri" w:hAnsi="Calibri"/>
          <w:color w:val="1A1A1A"/>
          <w:sz w:val="21"/>
          <w:szCs w:val="21"/>
        </w:rPr>
        <w:t xml:space="preserve">Si on vous demande « on est censés faire quoi ? », renvoyer à l’écran : « la procédure est affichée sur le terminal ».</w:t>
      </w:r>
    </w:p>
    <w:p>
      <w:pPr>
        <w:pStyle w:val="ListParagraph"/>
        <w:numPr>
          <w:ilvl w:val="0"/>
          <w:numId w:val="2"/>
        </w:numPr>
        <w:spacing w:after="60"/>
      </w:pPr>
      <w:r>
        <w:rPr>
          <w:rFonts w:ascii="Calibri" w:cs="Calibri" w:eastAsia="Calibri" w:hAnsi="Calibri"/>
          <w:color w:val="1A1A1A"/>
          <w:sz w:val="21"/>
          <w:szCs w:val="21"/>
        </w:rPr>
        <w:t xml:space="preserve">Si on vous demande « c’était quoi le bon choix ? » : « on en parle en fin de journée ».</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10 · Consigne de silence</w:t>
      </w:r>
    </w:p>
    <w:p>
      <w:pPr>
        <w:spacing w:after="240" w:before="0"/>
      </w:pPr>
      <w:r>
        <w:rPr>
          <w:rFonts w:ascii="Calibri" w:cs="Calibri" w:eastAsia="Calibri" w:hAnsi="Calibri"/>
          <w:color w:val="1A1A1A"/>
          <w:sz w:val="21"/>
          <w:szCs w:val="21"/>
        </w:rPr>
        <w:t xml:space="preserve">C’est le seul dispositif anti-spoil du jeu : rien ne varie d’une session à l’autre. À dire debout, à chaque groupe, avant qu’il ne sorte. Ne pas improviser.</w:t>
      </w:r>
    </w:p>
    <w:tbl>
      <w:tblPr>
        <w:tblW w:type="dxa" w:w="9640"/>
        <w:tblBorders>
          <w:top w:val="none" w:color="FFFFFF" w:sz="0"/>
          <w:left w:val="single" w:color="1F3A5F" w:sz="24"/>
          <w:bottom w:val="none" w:color="FFFFFF" w:sz="0"/>
          <w:right w:val="none" w:color="FFFFFF" w:sz="0"/>
          <w:insideH w:val="single" w:color="auto" w:sz="4"/>
          <w:insideV w:val="single" w:color="auto" w:sz="4"/>
        </w:tblBorders>
      </w:tblPr>
      <w:tblGrid>
        <w:gridCol w:w="9640"/>
      </w:tblGrid>
      <w:tr>
        <w:tc>
          <w:tcPr>
            <w:tcW w:type="dxa" w:w="9640"/>
            <w:shd w:fill="F4F6F9" w:val="clear"/>
            <w:tcMar>
              <w:top w:type="dxa" w:w="280"/>
              <w:left w:type="dxa" w:w="320"/>
              <w:bottom w:type="dxa" w:w="280"/>
              <w:right w:type="dxa" w:w="240"/>
            </w:tcMar>
          </w:tcPr>
          <w:p>
            <w:pPr>
              <w:spacing w:after="160" w:before="0"/>
            </w:pPr>
            <w:r>
              <w:rPr>
                <w:rFonts w:ascii="Calibri" w:cs="Calibri" w:eastAsia="Calibri" w:hAnsi="Calibri"/>
                <w:color w:val="1A1A1A"/>
                <w:sz w:val="24"/>
                <w:szCs w:val="24"/>
              </w:rPr>
              <w:t xml:space="preserve">« C’est terminé. Une dernière chose, et c’est important :</w:t>
            </w:r>
          </w:p>
          <w:p>
            <w:pPr>
              <w:spacing w:after="160" w:before="0"/>
            </w:pPr>
            <w:r>
              <w:rPr>
                <w:rFonts w:ascii="Calibri" w:cs="Calibri" w:eastAsia="Calibri" w:hAnsi="Calibri"/>
                <w:b/>
                <w:bCs/>
                <w:color w:val="1A1A1A"/>
                <w:sz w:val="24"/>
                <w:szCs w:val="24"/>
              </w:rPr>
              <w:t xml:space="preserve">ne racontez rien à ceux qui n’y sont pas encore passés.</w:t>
            </w:r>
          </w:p>
          <w:p>
            <w:pPr>
              <w:spacing w:after="160" w:before="0"/>
            </w:pPr>
            <w:r>
              <w:rPr>
                <w:rFonts w:ascii="Calibri" w:cs="Calibri" w:eastAsia="Calibri" w:hAnsi="Calibri"/>
                <w:color w:val="1A1A1A"/>
                <w:sz w:val="24"/>
                <w:szCs w:val="24"/>
              </w:rPr>
              <w:t xml:space="preserve">Ni les énigmes, ni comment vous avez fait, ni surtout ce qui arrive à la fin.</w:t>
            </w:r>
          </w:p>
          <w:p>
            <w:pPr>
              <w:spacing w:after="0" w:before="0"/>
            </w:pPr>
            <w:r>
              <w:rPr>
                <w:rFonts w:ascii="Calibri" w:cs="Calibri" w:eastAsia="Calibri" w:hAnsi="Calibri"/>
                <w:color w:val="1A1A1A"/>
                <w:sz w:val="24"/>
                <w:szCs w:val="24"/>
              </w:rPr>
              <w:t xml:space="preserve">On vous expliquera pourquoi tous ensemble en fin de journée. »</w:t>
            </w:r>
          </w:p>
        </w:tc>
      </w:tr>
    </w:tbl>
    <w:p>
      <w:pPr>
        <w:spacing w:after="280"/>
      </w:pPr>
      <w:r>
        <w:t xml:space="preserve"/>
      </w:r>
    </w:p>
    <w:p>
      <w:pPr>
        <w:pStyle w:val="Heading3"/>
        <w:spacing w:after="100" w:before="220"/>
      </w:pPr>
      <w:r>
        <w:rPr>
          <w:rFonts w:ascii="Calibri" w:cs="Calibri" w:eastAsia="Calibri" w:hAnsi="Calibri"/>
          <w:b/>
          <w:bCs/>
          <w:color w:val="1A1A1A"/>
          <w:sz w:val="21"/>
          <w:szCs w:val="21"/>
        </w:rPr>
        <w:t xml:space="preserve">Pourquoi elle est formulée comme ça</w:t>
      </w:r>
    </w:p>
    <w:p>
      <w:pPr>
        <w:pStyle w:val="ListParagraph"/>
        <w:numPr>
          <w:ilvl w:val="0"/>
          <w:numId w:val="2"/>
        </w:numPr>
        <w:spacing w:after="60"/>
      </w:pPr>
      <w:r>
        <w:rPr>
          <w:rFonts w:ascii="Calibri" w:cs="Calibri" w:eastAsia="Calibri" w:hAnsi="Calibri"/>
          <w:color w:val="1A1A1A"/>
          <w:sz w:val="21"/>
          <w:szCs w:val="21"/>
        </w:rPr>
        <w:t xml:space="preserve">Elle nomme précisément ce qu’il ne faut pas dire. « Ne spoilez pas » laisse chacun juger, et quelqu’un jugera mal.</w:t>
      </w:r>
    </w:p>
    <w:p>
      <w:pPr>
        <w:pStyle w:val="ListParagraph"/>
        <w:numPr>
          <w:ilvl w:val="0"/>
          <w:numId w:val="2"/>
        </w:numPr>
        <w:spacing w:after="60"/>
      </w:pPr>
      <w:r>
        <w:rPr>
          <w:rFonts w:ascii="Calibri" w:cs="Calibri" w:eastAsia="Calibri" w:hAnsi="Calibri"/>
          <w:color w:val="1A1A1A"/>
          <w:sz w:val="21"/>
          <w:szCs w:val="21"/>
        </w:rPr>
        <w:t xml:space="preserve">Elle promet une contrepartie : le silence devient une attente partagée, pas une frustration.</w:t>
      </w:r>
    </w:p>
    <w:p>
      <w:pPr>
        <w:pStyle w:val="ListParagraph"/>
        <w:numPr>
          <w:ilvl w:val="0"/>
          <w:numId w:val="2"/>
        </w:numPr>
        <w:spacing w:after="60"/>
      </w:pPr>
      <w:r>
        <w:rPr>
          <w:rFonts w:ascii="Calibri" w:cs="Calibri" w:eastAsia="Calibri" w:hAnsi="Calibri"/>
          <w:color w:val="1A1A1A"/>
          <w:sz w:val="21"/>
          <w:szCs w:val="21"/>
        </w:rPr>
        <w:t xml:space="preserve">Elle en fait des complices, pas des surveillés. Un groupe qui vient de vivre ça a envie de le protéger — à condition qu’on le lui demande.</w:t>
      </w:r>
    </w:p>
    <w:p>
      <w:pPr>
        <w:spacing w:after="200"/>
      </w:pPr>
      <w:r>
        <w:t xml:space="preserve"/>
      </w:r>
    </w:p>
    <w:p>
      <w:pPr>
        <w:pStyle w:val="Heading3"/>
        <w:spacing w:after="100" w:before="220"/>
      </w:pPr>
      <w:r>
        <w:rPr>
          <w:rFonts w:ascii="Calibri" w:cs="Calibri" w:eastAsia="Calibri" w:hAnsi="Calibri"/>
          <w:b/>
          <w:bCs/>
          <w:color w:val="1A1A1A"/>
          <w:sz w:val="21"/>
          <w:szCs w:val="21"/>
        </w:rPr>
        <w:t xml:space="preserve">Le MJ ne révèle rien</w:t>
      </w:r>
    </w:p>
    <w:p>
      <w:pPr>
        <w:spacing w:after="160" w:before="0"/>
      </w:pPr>
      <w:r>
        <w:rPr>
          <w:rFonts w:ascii="Calibri" w:cs="Calibri" w:eastAsia="Calibri" w:hAnsi="Calibri"/>
          <w:color w:val="1A1A1A"/>
          <w:sz w:val="21"/>
          <w:szCs w:val="21"/>
        </w:rPr>
        <w:t xml:space="preserve">Aucune explication en fin de session. Aucun commentaire sur le choix fait. Aucune réaction, même non verbale, à la fin obtenue. La question « c’était quoi le bon choix ? » reçoit une non-réponse assumée.</w:t>
      </w:r>
    </w:p>
    <w:p>
      <w:pPr>
        <w:pBdr>
          <w:left w:val="single" w:color="1F3A5F" w:sz="18" w:space="10"/>
        </w:pBdr>
        <w:spacing w:after="160" w:before="120"/>
        <w:ind w:left="160"/>
      </w:pPr>
      <w:r>
        <w:rPr>
          <w:rFonts w:ascii="Calibri" w:cs="Calibri" w:eastAsia="Calibri" w:hAnsi="Calibri"/>
          <w:i/>
          <w:iCs/>
          <w:color w:val="333333"/>
          <w:sz w:val="20"/>
          <w:szCs w:val="20"/>
        </w:rPr>
        <w:t xml:space="preserve">Il y aura des fuites, et c’est acceptable. Un groupe partiellement spoilé joue quand même : connaître le twist n’aide pas à ouvrir un cadenas.</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11 · Reset entre deux sessions</w:t>
      </w:r>
    </w:p>
    <w:p>
      <w:pPr>
        <w:spacing w:after="240" w:before="0"/>
      </w:pPr>
      <w:r>
        <w:rPr>
          <w:rFonts w:ascii="Calibri" w:cs="Calibri" w:eastAsia="Calibri" w:hAnsi="Calibri"/>
          <w:color w:val="1A1A1A"/>
          <w:sz w:val="21"/>
          <w:szCs w:val="21"/>
        </w:rPr>
        <w:t xml:space="preserve">Le logiciel se remet à zéro d’un clic. Le physique, non — c’est la seule partie qui demande de se lever.</w:t>
      </w:r>
    </w:p>
    <w:p>
      <w:pPr>
        <w:pStyle w:val="Heading2"/>
        <w:spacing w:after="140" w:before="320"/>
      </w:pPr>
      <w:r>
        <w:rPr>
          <w:rFonts w:ascii="Calibri" w:cs="Calibri" w:eastAsia="Calibri" w:hAnsi="Calibri"/>
          <w:b/>
          <w:bCs/>
          <w:color w:val="1F3A5F"/>
          <w:sz w:val="24"/>
          <w:szCs w:val="24"/>
        </w:rPr>
        <w:t xml:space="preserve">Dans cet ordre</w:t>
      </w:r>
    </w:p>
    <w:p>
      <w:pPr>
        <w:spacing w:after="110"/>
      </w:pPr>
      <w:r>
        <w:rPr>
          <w:rFonts w:ascii="Calibri" w:cs="Calibri" w:eastAsia="Calibri" w:hAnsi="Calibri"/>
          <w:color w:val="1F3A5F"/>
          <w:sz w:val="30"/>
          <w:szCs w:val="30"/>
        </w:rPr>
        <w:t xml:space="preserve">☐</w:t>
      </w:r>
      <w:r>
        <w:rPr>
          <w:rFonts w:ascii="Calibri" w:cs="Calibri" w:eastAsia="Calibri" w:hAnsi="Calibri"/>
          <w:b/>
          <w:bCs/>
          <w:color w:val="1A1A1A"/>
          <w:sz w:val="21"/>
          <w:szCs w:val="21"/>
        </w:rPr>
        <w:t xml:space="preserve">   Console MJ → RESET, puis confirmer. Retour à l’état initial en moins de 5 secondes.</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Fiche INV-2019-04 remise dans le tome, à la bonne page, dépassant visiblement.</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Battant du tableau replié par-dessus le plan de câblage.</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Plan de câblage encore lisible — le réparer seulement si nécessaire.</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Les 10 postes sont revenus sur l’écran d’attente, en plein écran.</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Le projecteur est revenu sur l’écran d’attente, son actif.</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Aucune feuille, aucun stylo, aucune trace du groupe précédent sur les tables.</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Ligne du groupe précédent remplie sur la feuille de relevé (pièce 13).</w:t>
      </w:r>
    </w:p>
    <w:p>
      <w:pPr>
        <w:spacing w:after="110"/>
      </w:pPr>
      <w:r>
        <w:rPr>
          <w:rFonts w:ascii="Calibri" w:cs="Calibri" w:eastAsia="Calibri" w:hAnsi="Calibri"/>
          <w:color w:val="1F3A5F"/>
          <w:sz w:val="30"/>
          <w:szCs w:val="30"/>
        </w:rPr>
        <w:t xml:space="preserve">☐</w:t>
      </w:r>
      <w:r>
        <w:rPr>
          <w:rFonts w:ascii="Calibri" w:cs="Calibri" w:eastAsia="Calibri" w:hAnsi="Calibri"/>
          <w:color w:val="1A1A1A"/>
          <w:sz w:val="21"/>
          <w:szCs w:val="21"/>
        </w:rPr>
        <w:t xml:space="preserve">   Ce dossier reposé côté MJ, pièces 7 et 8 retournées.</w:t>
      </w:r>
    </w:p>
    <w:p>
      <w:pPr>
        <w:spacing w:after="240"/>
      </w:pPr>
      <w:r>
        <w:t xml:space="preserve"/>
      </w:r>
    </w:p>
    <w:p>
      <w:pPr>
        <w:pBdr>
          <w:left w:val="single" w:color="1F3A5F" w:sz="18" w:space="10"/>
        </w:pBdr>
        <w:spacing w:after="160" w:before="120"/>
        <w:ind w:left="160"/>
      </w:pPr>
      <w:r>
        <w:rPr>
          <w:rFonts w:ascii="Calibri" w:cs="Calibri" w:eastAsia="Calibri" w:hAnsi="Calibri"/>
          <w:i/>
          <w:iCs/>
          <w:color w:val="333333"/>
          <w:sz w:val="20"/>
          <w:szCs w:val="20"/>
        </w:rPr>
        <w:t xml:space="preserve">La console affiche cette même checklist au moment du reset. Cette page sert quand on préfère cocher au stylo — et quand la console est déjà passée à autre chose.</w:t>
      </w:r>
    </w:p>
    <w:p>
      <w:pPr>
        <w:spacing w:after="200"/>
      </w:pPr>
      <w:r>
        <w:t xml:space="preserve"/>
      </w:r>
    </w:p>
    <w:p>
      <w:pPr>
        <w:pBdr>
          <w:left w:val="single" w:color="8C1D18" w:sz="18" w:space="10"/>
        </w:pBdr>
        <w:shd w:fill="F7E9E7" w:val="clear"/>
        <w:spacing w:after="160" w:before="120"/>
        <w:ind w:left="160" w:right="120"/>
      </w:pPr>
      <w:r>
        <w:rPr>
          <w:rFonts w:ascii="Calibri" w:cs="Calibri" w:eastAsia="Calibri" w:hAnsi="Calibri"/>
          <w:b/>
          <w:bCs/>
          <w:color w:val="4A1512"/>
          <w:sz w:val="20"/>
          <w:szCs w:val="20"/>
        </w:rPr>
        <w:t xml:space="preserve">Ne jamais lancer un groupe sans avoir vérifié la fiche dans le manga. C’est le seul élément du dispositif qui peut disparaître dans une poche, et sans lui la tâche SCAN est morte.</w:t>
      </w:r>
    </w:p>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12 · Dépannage</w:t>
      </w:r>
    </w:p>
    <w:p>
      <w:pPr>
        <w:spacing w:after="200" w:before="0"/>
      </w:pPr>
      <w:r>
        <w:rPr>
          <w:rFonts w:ascii="Calibri" w:cs="Calibri" w:eastAsia="Calibri" w:hAnsi="Calibri"/>
          <w:color w:val="1A1A1A"/>
          <w:sz w:val="21"/>
          <w:szCs w:val="21"/>
        </w:rPr>
        <w:t xml:space="preserve">Par ordre de probabilité. Dans tous les cas : ne pas paniquer devant le groupe, le cadrage « évaluation » absorbe très bien un incident technique.</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440"/>
      </w:tblGrid>
      <w:tr>
        <w:trPr>
          <w:tblHeader/>
        </w:trPr>
        <w:tc>
          <w:tcPr>
            <w:tcW w:type="dxa" w:w="32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Symptôme</w:t>
            </w:r>
          </w:p>
        </w:tc>
        <w:tc>
          <w:tcPr>
            <w:tcW w:type="dxa" w:w="64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À faire</w:t>
            </w:r>
          </w:p>
        </w:tc>
      </w:tr>
      <w:tr>
        <w:trPr>
          <w:tblHeader w:val="false"/>
        </w:trPr>
        <w:tc>
          <w:tcPr>
            <w:tcW w:type="dxa" w:w="32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 poste reste blanc ou ne charge pas</w:t>
            </w:r>
          </w:p>
        </w:tc>
        <w:tc>
          <w:tcPr>
            <w:tcW w:type="dxa" w:w="64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F5. L’identité du poste vit dans le navigateur : rien n’est perdu, il se réinstalle dans l’état courant sans rejouer d’animation.</w:t>
            </w:r>
          </w:p>
        </w:tc>
      </w:tr>
      <w:tr>
        <w:trPr>
          <w:tblHeader w:val="false"/>
        </w:trPr>
        <w:tc>
          <w:tcPr>
            <w:tcW w:type="dxa" w:w="32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 poste n’apparaît pas dans la console</w:t>
            </w:r>
          </w:p>
        </w:tc>
        <w:tc>
          <w:tcPr>
            <w:tcW w:type="dxa" w:w="64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Panneau « Postes » → oublier le poste, puis recharger la page côté joueur pour le ré-enregistrer.</w:t>
            </w:r>
          </w:p>
        </w:tc>
      </w:tr>
      <w:tr>
        <w:trPr>
          <w:tblHeader w:val="false"/>
        </w:trPr>
        <w:tc>
          <w:tcPr>
            <w:tcW w:type="dxa" w:w="32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 poste est physiquement HS</w:t>
            </w:r>
          </w:p>
        </w:tc>
        <w:tc>
          <w:tcPr>
            <w:tcW w:type="dxa" w:w="64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Console : déblocage manuel de la tâche concernée. Si c’est un poste TÂCHE, utiliser « Révéler un segment » pour ne pas bloquer RÉSEAU.</w:t>
            </w:r>
          </w:p>
        </w:tc>
      </w:tr>
      <w:tr>
        <w:trPr>
          <w:tblHeader w:val="false"/>
        </w:trPr>
        <w:tc>
          <w:tcPr>
            <w:tcW w:type="dxa" w:w="32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projecteur n’affiche rien</w:t>
            </w:r>
          </w:p>
        </w:tc>
        <w:tc>
          <w:tcPr>
            <w:tcW w:type="dxa" w:w="64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Vérifier l’URL /projector, passer en plein écran (F11), vérifier la sortie vidéo du laptop.</w:t>
            </w:r>
          </w:p>
        </w:tc>
      </w:tr>
      <w:tr>
        <w:trPr>
          <w:tblHeader w:val="false"/>
        </w:trPr>
        <w:tc>
          <w:tcPr>
            <w:tcW w:type="dxa" w:w="32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Pas de son au projecteur</w:t>
            </w:r>
          </w:p>
        </w:tc>
        <w:tc>
          <w:tcPr>
            <w:tcW w:type="dxa" w:w="64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C’est la seule source sonore du jeu. Vérifier le volume système, la sortie audio du projecteur, et cliquer une fois dans la page (les navigateurs bloquent la lecture auto).</w:t>
            </w:r>
          </w:p>
        </w:tc>
      </w:tr>
      <w:tr>
        <w:trPr>
          <w:tblHeader w:val="false"/>
        </w:trPr>
        <w:tc>
          <w:tcPr>
            <w:tcW w:type="dxa" w:w="32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serveur s’arrête</w:t>
            </w:r>
          </w:p>
        </w:tc>
        <w:tc>
          <w:tcPr>
            <w:tcW w:type="dxa" w:w="64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Relancer node build. L’état est repris depuis le dernier instantané — au pire quelques secondes de perdues.</w:t>
            </w:r>
          </w:p>
        </w:tc>
      </w:tr>
      <w:tr>
        <w:trPr>
          <w:tblHeader w:val="false"/>
        </w:trPr>
        <w:tc>
          <w:tcPr>
            <w:tcW w:type="dxa" w:w="32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chrono a dérivé</w:t>
            </w:r>
          </w:p>
        </w:tc>
        <w:tc>
          <w:tcPr>
            <w:tcW w:type="dxa" w:w="64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Console : ajouter ou retirer du temps. La barre de transfert de la phase 2 suit le temps de jeu, elle se cale automatiquement.</w:t>
            </w:r>
          </w:p>
        </w:tc>
      </w:tr>
      <w:tr>
        <w:trPr>
          <w:tblHeader w:val="false"/>
        </w:trPr>
        <w:tc>
          <w:tcPr>
            <w:tcW w:type="dxa" w:w="32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groupe stagne sans être bloqué</w:t>
            </w:r>
          </w:p>
        </w:tc>
        <w:tc>
          <w:tcPr>
            <w:tcW w:type="dxa" w:w="64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Ne rien faire pendant 4 minutes. Le projecteur rappelle tout seul les documents non numérisés.</w:t>
            </w:r>
          </w:p>
        </w:tc>
      </w:tr>
      <w:tr>
        <w:trPr>
          <w:tblHeader w:val="false"/>
        </w:trPr>
        <w:tc>
          <w:tcPr>
            <w:tcW w:type="dxa" w:w="32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 joueur est gêné par les effets</w:t>
            </w:r>
          </w:p>
        </w:tc>
        <w:tc>
          <w:tcPr>
            <w:tcW w:type="dxa" w:w="64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Console : mode calme. Remplace glitchs et flashs par des fondus sur tous les postes, immédiatement.</w:t>
            </w:r>
          </w:p>
        </w:tc>
      </w:tr>
      <w:tr>
        <w:trPr>
          <w:tblHeader w:val="false"/>
        </w:trPr>
        <w:tc>
          <w:tcPr>
            <w:tcW w:type="dxa" w:w="32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 joueur se met à lire le manga</w:t>
            </w:r>
          </w:p>
        </w:tc>
        <w:tc>
          <w:tcPr>
            <w:tcW w:type="dxa" w:w="64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 mot suffit : « l’évaluation est chronométrée ». Ne pas confisquer le livre.</w:t>
            </w:r>
          </w:p>
        </w:tc>
      </w:tr>
      <w:tr>
        <w:trPr>
          <w:tblHeader w:val="false"/>
        </w:trPr>
        <w:tc>
          <w:tcPr>
            <w:tcW w:type="dxa" w:w="320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Le groupe a 3 joueurs au lieu de 4</w:t>
            </w:r>
          </w:p>
        </w:tc>
        <w:tc>
          <w:tcPr>
            <w:tcW w:type="dxa" w:w="6440"/>
            <w:shd w:fill="F2F2F2" w:val="clear"/>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Surveiller la branche IMAGE → SYSTÈME et baisser d’environ 2 min les seuils d’envoi d’indices.</w:t>
            </w:r>
          </w:p>
        </w:tc>
      </w:tr>
      <w:tr>
        <w:trPr>
          <w:tblHeader w:val="false"/>
        </w:trPr>
        <w:tc>
          <w:tcPr>
            <w:tcW w:type="dxa" w:w="320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Un groupe finit très en avance</w:t>
            </w:r>
          </w:p>
        </w:tc>
        <w:tc>
          <w:tcPr>
            <w:tcW w:type="dxa" w:w="6440"/>
            <w:tcMar>
              <w:top w:type="dxa" w:w="70"/>
              <w:left w:type="dxa" w:w="110"/>
              <w:bottom w:type="dxa" w:w="70"/>
              <w:right w:type="dxa" w:w="110"/>
            </w:tcMar>
            <w:vAlign w:val="center"/>
          </w:tcPr>
          <w:p>
            <w:pPr>
              <w:spacing w:after="0"/>
            </w:pPr>
            <w:r>
              <w:rPr>
                <w:rFonts w:ascii="Calibri" w:cs="Calibri" w:eastAsia="Calibri" w:hAnsi="Calibri"/>
                <w:b w:val="false"/>
                <w:bCs w:val="false"/>
                <w:color w:val="1A1A1A"/>
                <w:sz w:val="20"/>
                <w:szCs w:val="20"/>
              </w:rPr>
              <w:t xml:space="preserve">Ne pas rallonger. Les laisser lire les documents de la phase 2 — c’est du contenu, pas du remplissage.</w:t>
            </w:r>
          </w:p>
        </w:tc>
      </w:tr>
    </w:tbl>
    <w:p>
      <w:r>
        <w:br w:type="page"/>
      </w:r>
    </w:p>
    <w:p>
      <w:pPr>
        <w:pStyle w:val="Heading1"/>
        <w:pBdr>
          <w:bottom w:val="single" w:color="1F3A5F" w:sz="12" w:space="6"/>
        </w:pBdr>
        <w:spacing w:after="200" w:before="0"/>
      </w:pPr>
      <w:r>
        <w:rPr>
          <w:rFonts w:ascii="Calibri" w:cs="Calibri" w:eastAsia="Calibri" w:hAnsi="Calibri"/>
          <w:b/>
          <w:bCs/>
          <w:caps/>
          <w:color w:val="1F3A5F"/>
          <w:spacing w:val="20"/>
          <w:sz w:val="30"/>
          <w:szCs w:val="30"/>
        </w:rPr>
        <w:t xml:space="preserve">Pièce 13 · Relevé de la journée</w:t>
      </w:r>
    </w:p>
    <w:p>
      <w:pPr>
        <w:spacing w:after="240" w:before="0"/>
      </w:pPr>
      <w:r>
        <w:rPr>
          <w:rFonts w:ascii="Calibri" w:cs="Calibri" w:eastAsia="Calibri" w:hAnsi="Calibri"/>
          <w:color w:val="1A1A1A"/>
          <w:sz w:val="21"/>
          <w:szCs w:val="21"/>
        </w:rPr>
        <w:t xml:space="preserve">Une ligne par groupe. Sert à la restitution collective de fin de journée, où les trois fins sont affichées pour toute la promotion.</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500"/>
        <w:gridCol w:w="1500"/>
        <w:gridCol w:w="1100"/>
        <w:gridCol w:w="1200"/>
        <w:gridCol w:w="3440"/>
      </w:tblGrid>
      <w:tr>
        <w:trPr>
          <w:tblHeader/>
        </w:trPr>
        <w:tc>
          <w:tcPr>
            <w:tcW w:type="dxa" w:w="9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Sess.</w:t>
            </w:r>
          </w:p>
        </w:tc>
        <w:tc>
          <w:tcPr>
            <w:tcW w:type="dxa" w:w="15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Début</w:t>
            </w:r>
          </w:p>
        </w:tc>
        <w:tc>
          <w:tcPr>
            <w:tcW w:type="dxa" w:w="15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Fin</w:t>
            </w:r>
          </w:p>
        </w:tc>
        <w:tc>
          <w:tcPr>
            <w:tcW w:type="dxa" w:w="11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Joueurs</w:t>
            </w:r>
          </w:p>
        </w:tc>
        <w:tc>
          <w:tcPr>
            <w:tcW w:type="dxa" w:w="120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Fin A/B/C</w:t>
            </w:r>
          </w:p>
        </w:tc>
        <w:tc>
          <w:tcPr>
            <w:tcW w:type="dxa" w:w="3440"/>
            <w:shd w:fill="1F3A5F"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Incidents, déblocages manuels</w:t>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r>
        <w:trPr>
          <w:trHeight w:val="480" w:hRule="atLeast"/>
        </w:trPr>
        <w:tc>
          <w:tcPr>
            <w:tcW w:type="dxa" w:w="9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500"/>
            <w:tcMar>
              <w:top w:type="dxa" w:w="70"/>
              <w:left w:type="dxa" w:w="110"/>
              <w:bottom w:type="dxa" w:w="70"/>
              <w:right w:type="dxa" w:w="110"/>
            </w:tcMar>
            <w:vAlign w:val="center"/>
          </w:tcPr>
          <w:p>
            <w:r>
              <w:t xml:space="preserve"/>
            </w:r>
          </w:p>
        </w:tc>
        <w:tc>
          <w:tcPr>
            <w:tcW w:type="dxa" w:w="1100"/>
            <w:tcMar>
              <w:top w:type="dxa" w:w="70"/>
              <w:left w:type="dxa" w:w="110"/>
              <w:bottom w:type="dxa" w:w="70"/>
              <w:right w:type="dxa" w:w="110"/>
            </w:tcMar>
            <w:vAlign w:val="center"/>
          </w:tcPr>
          <w:p>
            <w:r>
              <w:t xml:space="preserve"/>
            </w:r>
          </w:p>
        </w:tc>
        <w:tc>
          <w:tcPr>
            <w:tcW w:type="dxa" w:w="1200"/>
            <w:tcMar>
              <w:top w:type="dxa" w:w="70"/>
              <w:left w:type="dxa" w:w="110"/>
              <w:bottom w:type="dxa" w:w="70"/>
              <w:right w:type="dxa" w:w="110"/>
            </w:tcMar>
            <w:vAlign w:val="center"/>
          </w:tcPr>
          <w:p>
            <w:r>
              <w:t xml:space="preserve"/>
            </w:r>
          </w:p>
        </w:tc>
        <w:tc>
          <w:tcPr>
            <w:tcW w:type="dxa" w:w="3440"/>
            <w:tcMar>
              <w:top w:type="dxa" w:w="70"/>
              <w:left w:type="dxa" w:w="110"/>
              <w:bottom w:type="dxa" w:w="70"/>
              <w:right w:type="dxa" w:w="110"/>
            </w:tcMar>
            <w:vAlign w:val="center"/>
          </w:tcPr>
          <w:p>
            <w:r>
              <w:t xml:space="preserve"/>
            </w:r>
          </w:p>
        </w:tc>
      </w:tr>
    </w:tbl>
    <w:p>
      <w:pPr>
        <w:spacing w:after="300"/>
      </w:pPr>
      <w:r>
        <w:t xml:space="preserve"/>
      </w:r>
    </w:p>
    <w:p>
      <w:pPr>
        <w:pStyle w:val="Heading3"/>
        <w:spacing w:after="100" w:before="220"/>
      </w:pPr>
      <w:r>
        <w:rPr>
          <w:rFonts w:ascii="Calibri" w:cs="Calibri" w:eastAsia="Calibri" w:hAnsi="Calibri"/>
          <w:b/>
          <w:bCs/>
          <w:color w:val="1A1A1A"/>
          <w:sz w:val="21"/>
          <w:szCs w:val="21"/>
        </w:rPr>
        <w:t xml:space="preserve">Notes libres de fin de journée</w:t>
      </w:r>
    </w:p>
    <w:p>
      <w:pPr>
        <w:spacing w:after="160" w:before="0"/>
      </w:pPr>
      <w:r>
        <w:rPr>
          <w:rFonts w:ascii="Calibri" w:cs="Calibri" w:eastAsia="Calibri" w:hAnsi="Calibri"/>
          <w:i/>
          <w:iCs/>
          <w:color w:val="6B6B6B"/>
          <w:sz w:val="19"/>
          <w:szCs w:val="19"/>
        </w:rPr>
        <w:t xml:space="preserve">Ce qui a coincé, ce qui a marché, ce qu’il faudrait changer.</w:t>
      </w:r>
    </w:p>
    <w:tbl>
      <w:tblPr>
        <w:tblW w:type="dxa" w:w="9640"/>
        <w:tblBorders>
          <w:top w:val="none" w:color="FFFFFF" w:sz="0"/>
          <w:left w:val="none" w:color="FFFFFF" w:sz="0"/>
          <w:bottom w:val="single" w:color="CCCCCC" w:sz="4"/>
          <w:right w:val="none" w:color="FFFFFF" w:sz="0"/>
          <w:insideH w:val="single" w:color="CCCCCC" w:sz="4"/>
          <w:insideV w:val="none" w:color="FFFFFF" w:sz="0"/>
        </w:tblBorders>
      </w:tblPr>
      <w:tblGrid>
        <w:gridCol w:w="9640"/>
      </w:tblGrid>
      <w:tr>
        <w:trPr>
          <w:trHeight w:val="440" w:hRule="atLeast"/>
        </w:trPr>
        <w:tc>
          <w:tcPr>
            <w:tcW w:type="dxa" w:w="9640"/>
          </w:tcPr>
          <w:p>
            <w:pPr>
              <w:spacing w:after="0"/>
            </w:pPr>
            <w:r>
              <w:t xml:space="preserve"/>
            </w:r>
          </w:p>
        </w:tc>
      </w:tr>
      <w:tr>
        <w:trPr>
          <w:trHeight w:val="440" w:hRule="atLeast"/>
        </w:trPr>
        <w:tc>
          <w:tcPr>
            <w:tcW w:type="dxa" w:w="9640"/>
          </w:tcPr>
          <w:p>
            <w:pPr>
              <w:spacing w:after="0"/>
            </w:pPr>
            <w:r>
              <w:t xml:space="preserve"/>
            </w:r>
          </w:p>
        </w:tc>
      </w:tr>
      <w:tr>
        <w:trPr>
          <w:trHeight w:val="440" w:hRule="atLeast"/>
        </w:trPr>
        <w:tc>
          <w:tcPr>
            <w:tcW w:type="dxa" w:w="9640"/>
          </w:tcPr>
          <w:p>
            <w:pPr>
              <w:spacing w:after="0"/>
            </w:pPr>
            <w:r>
              <w:t xml:space="preserve"/>
            </w:r>
          </w:p>
        </w:tc>
      </w:tr>
      <w:tr>
        <w:trPr>
          <w:trHeight w:val="440" w:hRule="atLeast"/>
        </w:trPr>
        <w:tc>
          <w:tcPr>
            <w:tcW w:type="dxa" w:w="9640"/>
          </w:tcPr>
          <w:p>
            <w:pPr>
              <w:spacing w:after="0"/>
            </w:pPr>
            <w:r>
              <w:t xml:space="preserve"/>
            </w:r>
          </w:p>
        </w:tc>
      </w:tr>
      <w:tr>
        <w:trPr>
          <w:trHeight w:val="440" w:hRule="atLeast"/>
        </w:trPr>
        <w:tc>
          <w:tcPr>
            <w:tcW w:type="dxa" w:w="9640"/>
          </w:tcPr>
          <w:p>
            <w:pPr>
              <w:spacing w:after="0"/>
            </w:pPr>
            <w:r>
              <w:t xml:space="preserve"/>
            </w:r>
          </w:p>
        </w:tc>
      </w:tr>
      <w:tr>
        <w:trPr>
          <w:trHeight w:val="440" w:hRule="atLeast"/>
        </w:trPr>
        <w:tc>
          <w:tcPr>
            <w:tcW w:type="dxa" w:w="9640"/>
          </w:tcPr>
          <w:p>
            <w:pPr>
              <w:spacing w:after="0"/>
            </w:pPr>
            <w:r>
              <w:t xml:space="preserve"/>
            </w:r>
          </w:p>
        </w:tc>
      </w:tr>
      <w:tr>
        <w:trPr>
          <w:trHeight w:val="440" w:hRule="atLeast"/>
        </w:trPr>
        <w:tc>
          <w:tcPr>
            <w:tcW w:type="dxa" w:w="9640"/>
          </w:tcPr>
          <w:p>
            <w:pPr>
              <w:spacing w:after="0"/>
            </w:pPr>
            <w:r>
              <w:t xml:space="preserve"/>
            </w:r>
          </w:p>
        </w:tc>
      </w:tr>
      <w:tr>
        <w:trPr>
          <w:trHeight w:val="440" w:hRule="atLeast"/>
        </w:trPr>
        <w:tc>
          <w:tcPr>
            <w:tcW w:type="dxa" w:w="9640"/>
          </w:tcPr>
          <w:p>
            <w:pPr>
              <w:spacing w:after="0"/>
            </w:pPr>
            <w:r>
              <w:t xml:space="preserve"/>
            </w:r>
          </w:p>
        </w:tc>
      </w:tr>
    </w:tbl>
    <w:sectPr>
      <w:headerReference w:type="default" r:id="rId7"/>
      <w:footerReference w:type="default" r:id="rId8"/>
      <w:pgSz w:w="11906" w:h="16838" w:orient="portrait"/>
      <w:pgMar w:top="1020" w:right="1133" w:bottom="907" w:left="1133" w:header="566"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A0A0A0"/>
        <w:sz w:val="16"/>
        <w:szCs w:val="16"/>
      </w:rPr>
      <w:t xml:space="preserve">Salle ................  ·  MJ ................  ·  </w:t>
    </w:r>
    <w:r>
      <w:rPr>
        <w:rFonts w:ascii="Calibri" w:cs="Calibri" w:eastAsia="Calibri" w:hAnsi="Calibri"/>
        <w:color w:val="A0A0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A0A0A0"/>
        <w:sz w:val="16"/>
        <w:szCs w:val="16"/>
      </w:rPr>
      <w:t xml:space="preserve">Escape Game MMI1 — dossier d’impression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4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d’impression — Escape Game MMI1</dc:title>
  <dc:creator>Escape Game Rentrée MMI1</dc:creator>
  <dc:description>Pièces à imprimer pour le jour J : une salle, un MJ.</dc:description>
  <cp:lastModifiedBy>Un-named</cp:lastModifiedBy>
  <cp:revision>1</cp:revision>
  <dcterms:created xsi:type="dcterms:W3CDTF">2026-08-31T11:29:18.965Z</dcterms:created>
  <dcterms:modified xsi:type="dcterms:W3CDTF">2026-08-31T11:29:18.965Z</dcterms:modified>
</cp:coreProperties>
</file>

<file path=docProps/custom.xml><?xml version="1.0" encoding="utf-8"?>
<Properties xmlns="http://schemas.openxmlformats.org/officeDocument/2006/custom-properties" xmlns:vt="http://schemas.openxmlformats.org/officeDocument/2006/docPropsVTypes"/>
</file>