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8ce079b231da8b8690a2eb6d745201f4031a777"/>
    <w:p>
      <w:pPr>
        <w:pStyle w:val="Heading1"/>
      </w:pPr>
      <w:r>
        <w:t xml:space="preserve">End-to-End Schematic Flow: Comparative Lassa–Ebola Sequence Analysis &amp; Prediction System</w: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captures the complete, reproducible computational pipeline for</w:t>
      </w:r>
      <w:r>
        <w:t xml:space="preserve"> </w:t>
      </w:r>
      <w:r>
        <w:rPr>
          <w:b/>
          <w:bCs/>
        </w:rPr>
        <w:t xml:space="preserve">comparative mutational analysis and computational atypicality scoring of Lassa virus (LASV) and Ebola virus (EBOV) glycoprotein sequences</w:t>
      </w:r>
      <w:r>
        <w:t xml:space="preserve">. The system integrates raw sequence acquisition, cleaning, protein-language-model embedding, entropy/site-category analysis, a lightweight composition-based classifier, atypicality scoring, and an interactive Streamlit web application with PDF export.</w:t>
      </w:r>
    </w:p>
    <w:bookmarkStart w:id="20" w:name="novelty-of-the-current-flow"/>
    <w:p>
      <w:pPr>
        <w:pStyle w:val="Heading3"/>
      </w:pPr>
      <w:r>
        <w:t xml:space="preserve">Novelty of the current flow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Composition-only classifier</w:t>
      </w:r>
      <w:r>
        <w:t xml:space="preserve"> </w:t>
      </w:r>
      <w:r>
        <w:t xml:space="preserve">trained on 21 low-cost features (length + amino-acid frequencies) achieves</w:t>
      </w:r>
      <w:r>
        <w:t xml:space="preserve"> </w:t>
      </w:r>
      <w:r>
        <w:rPr>
          <w:b/>
          <w:bCs/>
        </w:rPr>
        <w:t xml:space="preserve">perfect separation</w:t>
      </w:r>
      <w:r>
        <w:t xml:space="preserve"> </w:t>
      </w:r>
      <w:r>
        <w:t xml:space="preserve">of LASV vs EBOV GP sequences, indicating that the two viruses are compositionally distinct at the GP level.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ESM-2 embedding layer</w:t>
      </w:r>
      <w:r>
        <w:t xml:space="preserve"> </w:t>
      </w:r>
      <w:r>
        <w:t xml:space="preserve">is used for</w:t>
      </w:r>
      <w:r>
        <w:t xml:space="preserve"> </w:t>
      </w:r>
      <w:r>
        <w:rPr>
          <w:i/>
          <w:iCs/>
        </w:rPr>
        <w:t xml:space="preserve">atypicality monitoring</w:t>
      </w:r>
      <w:r>
        <w:t xml:space="preserve">, not for the core label prediction; it flags statistically rare variants that may warrant surveillance attention.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calibration</w:t>
      </w:r>
      <w:r>
        <w:t xml:space="preserve"> </w:t>
      </w:r>
      <w:r>
        <w:t xml:space="preserve">is an explicit</w:t>
      </w:r>
      <w:r>
        <w:t xml:space="preserve"> </w:t>
      </w:r>
      <w:r>
        <w:rPr>
          <w:i/>
          <w:iCs/>
        </w:rPr>
        <w:t xml:space="preserve">distance-from-centroid</w:t>
      </w:r>
      <w:r>
        <w:t xml:space="preserve"> </w:t>
      </w:r>
      <w:r>
        <w:t xml:space="preserve">computation, clearly separated from validated clinical risk, and labeled as</w:t>
      </w:r>
      <w:r>
        <w:t xml:space="preserve"> </w:t>
      </w:r>
      <w:r>
        <w:rPr>
          <w:b/>
          <w:bCs/>
        </w:rPr>
        <w:t xml:space="preserve">computational atypicality</w:t>
      </w:r>
      <w:r>
        <w:t xml:space="preserve"> </w:t>
      </w:r>
      <w:r>
        <w:t xml:space="preserve">rather than biological pathogenicity.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Deployment-ready QA</w:t>
      </w:r>
      <w:r>
        <w:t xml:space="preserve"> </w:t>
      </w:r>
      <w:r>
        <w:t xml:space="preserve">is built into the repository: reference panels, edge-case panels, grouped validation, ablation studies, and PDF/CSV export.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high-level-flow-diagram-text"/>
    <w:p>
      <w:pPr>
        <w:pStyle w:val="Heading2"/>
      </w:pPr>
      <w:r>
        <w:t xml:space="preserve">2. High-Level Flow Diagram (Text)</w:t>
      </w:r>
    </w:p>
    <w:p>
      <w:pPr>
        <w:pStyle w:val="SourceCode"/>
      </w:pPr>
      <w:r>
        <w:rPr>
          <w:rStyle w:val="VerbatimChar"/>
        </w:rPr>
        <w:t xml:space="preserve">Raw FASTA (NCBI / EpiFlu / manuscript downloads)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1. Data Acquisition │   │ Outputs: ebola_raw.fasta, lassa_raw.fasta</w:t>
      </w:r>
      <w:r>
        <w:br/>
      </w:r>
      <w:r>
        <w:rPr>
          <w:rStyle w:val="VerbatimChar"/>
        </w:rPr>
        <w:t xml:space="preserve">└────────────────────┘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2. Sequence Cleaning│   │ Remove ambiguity, strip non-canonical AAs, drop short fragments</w:t>
      </w:r>
      <w:r>
        <w:br/>
      </w:r>
      <w:r>
        <w:rPr>
          <w:rStyle w:val="VerbatimChar"/>
        </w:rPr>
        <w:t xml:space="preserve">└────────────────────┘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3. Metadata Parsing │   │ Parse accession, country, date, lineage from FASTA IDs</w:t>
      </w:r>
      <w:r>
        <w:br/>
      </w:r>
      <w:r>
        <w:rPr>
          <w:rStyle w:val="VerbatimChar"/>
        </w:rPr>
        <w:t xml:space="preserve">└────────────────────┘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Feature Engineering                  │</w:t>
      </w:r>
      <w:r>
        <w:br/>
      </w:r>
      <w:r>
        <w:rPr>
          <w:rStyle w:val="VerbatimChar"/>
        </w:rPr>
        <w:t xml:space="preserve">│   ├── Composition features (length + 20 AA frequencies)  → used by classifier</w:t>
      </w:r>
      <w:r>
        <w:br/>
      </w:r>
      <w:r>
        <w:rPr>
          <w:rStyle w:val="VerbatimChar"/>
        </w:rPr>
        <w:t xml:space="preserve">│   └── ESM-2 embeddings (esm2_t12_35M_UR50D)          → used for atypicality/outlier analysis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5. Model Training     │   │ Logistic Regression + StandardScaler vs Random Forest</w:t>
      </w:r>
      <w:r>
        <w:br/>
      </w:r>
      <w:r>
        <w:rPr>
          <w:rStyle w:val="VerbatimChar"/>
        </w:rPr>
        <w:t xml:space="preserve">│   └── Calibration    │   │ Class centroids, distance stats, risk bands</w:t>
      </w:r>
      <w:r>
        <w:br/>
      </w:r>
      <w:r>
        <w:rPr>
          <w:rStyle w:val="VerbatimChar"/>
        </w:rPr>
        <w:t xml:space="preserve">└────────────────────┘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6. Validation &amp; QA  │   │ Stratified CV, grouped CV, ablation, reference/edge-case panels</w:t>
      </w:r>
      <w:r>
        <w:br/>
      </w:r>
      <w:r>
        <w:rPr>
          <w:rStyle w:val="VerbatimChar"/>
        </w:rPr>
        <w:t xml:space="preserve">└────────────────────┘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7. Site-Level Analysis│   │ Entropy, conservation categories, site categories for GP alignment</w:t>
      </w:r>
      <w:r>
        <w:br/>
      </w:r>
      <w:r>
        <w:rPr>
          <w:rStyle w:val="VerbatimChar"/>
        </w:rPr>
        <w:t xml:space="preserve">└────────────────────┘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8. Streamlit App    │   │ Upload FASTA/CSV/TXT → classify → atypicality score → charts → export</w:t>
      </w:r>
      <w:r>
        <w:br/>
      </w:r>
      <w:r>
        <w:rPr>
          <w:rStyle w:val="VerbatimChar"/>
        </w:rPr>
        <w:t xml:space="preserve">└────────────────────┘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8" w:name="data-flow-detail"/>
    <w:p>
      <w:pPr>
        <w:pStyle w:val="Heading2"/>
      </w:pPr>
      <w:r>
        <w:t xml:space="preserve">3. Data Flow Detail</w:t>
      </w:r>
    </w:p>
    <w:bookmarkStart w:id="23" w:name="data-acquisition-composition"/>
    <w:p>
      <w:pPr>
        <w:pStyle w:val="Heading3"/>
      </w:pPr>
      <w:r>
        <w:t xml:space="preserve">3.1 Data Acquisition &amp; Composition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Length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LASV GP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data/cleaned/cleaned_sequences_gp_only.csv</w:t>
            </w:r>
          </w:p>
        </w:tc>
        <w:tc>
          <w:tcPr/>
          <w:p>
            <w:pPr>
              <w:pStyle w:val="Compact"/>
            </w:pPr>
            <w:r>
              <w:t xml:space="preserve">780</w:t>
            </w:r>
          </w:p>
        </w:tc>
        <w:tc>
          <w:tcPr/>
          <w:p>
            <w:pPr>
              <w:pStyle w:val="Compact"/>
            </w:pPr>
            <w:r>
              <w:t xml:space="preserve">mean 1,057 aa (std 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EBOV Makona GP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data/cleaned/cleaned_sequences_gp_only.csv</w:t>
            </w:r>
          </w:p>
        </w:tc>
        <w:tc>
          <w:tcPr/>
          <w:p>
            <w:pPr>
              <w:pStyle w:val="Compact"/>
            </w:pPr>
            <w:r>
              <w:t xml:space="preserve">1,722</w:t>
            </w:r>
          </w:p>
        </w:tc>
        <w:tc>
          <w:tcPr/>
          <w:p>
            <w:pPr>
              <w:pStyle w:val="Compact"/>
            </w:pPr>
            <w:r>
              <w:t xml:space="preserve">mean 669 aa (std 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cleaned set (including other segments)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data/cleaned/cleaned_sequences.csv</w:t>
            </w:r>
          </w:p>
        </w:tc>
        <w:tc>
          <w:tcPr/>
          <w:p>
            <w:pPr>
              <w:pStyle w:val="Compact"/>
            </w:pPr>
            <w:r>
              <w:t xml:space="preserve">2,390</w:t>
            </w:r>
          </w:p>
        </w:tc>
        <w:tc>
          <w:tcPr/>
          <w:p>
            <w:pPr>
              <w:pStyle w:val="Compact"/>
            </w:pPr>
            <w:r>
              <w:t xml:space="preserve">1610 EBOV, 780 LASV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Duplicate handling</w:t>
      </w:r>
      <w:r>
        <w:t xml:space="preserve">: 185 exact duplicate sequences flagged across the full 2,390-sequence set.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Metadata schema</w:t>
      </w:r>
      <w:r>
        <w:t xml:space="preserve">:</w:t>
      </w:r>
      <w:r>
        <w:t xml:space="preserve"> </w:t>
      </w:r>
      <w:r>
        <w:rPr>
          <w:rStyle w:val="VerbatimChar"/>
        </w:rPr>
        <w:t xml:space="preserve">sequence_id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virus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duplicate_flag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Reference panels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data/Reference/Lassa_Reference_Sequence.fasta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data/Reference/Ebola_Reference_Sequence.fasta</w:t>
      </w:r>
      <w:r>
        <w:t xml:space="preserve">.</w:t>
      </w:r>
    </w:p>
    <w:bookmarkEnd w:id="23"/>
    <w:bookmarkStart w:id="24" w:name="sequence-cleaning"/>
    <w:p>
      <w:pPr>
        <w:pStyle w:val="Heading3"/>
      </w:pPr>
      <w:r>
        <w:t xml:space="preserve">3.2 Sequence Cleaning</w:t>
      </w:r>
    </w:p>
    <w:p>
      <w:pPr>
        <w:pStyle w:val="FirstParagraph"/>
      </w:pPr>
      <w:r>
        <w:t xml:space="preserve">Implemented in</w:t>
      </w:r>
      <w:r>
        <w:t xml:space="preserve"> </w:t>
      </w:r>
      <w:r>
        <w:rPr>
          <w:rStyle w:val="VerbatimChar"/>
        </w:rPr>
        <w:t xml:space="preserve">src/features/sequence_features.py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clean_sequence(sequence: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sequence.upper()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</w:t>
      </w:r>
      <w:r>
        <w:rPr>
          <w:rStyle w:val="PreprocessorTok"/>
        </w:rPr>
        <w:t xml:space="preserve">[^ACDEFGHIKLMNPQRSTVWY]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sequence)</w:t>
      </w:r>
    </w:p>
    <w:p>
      <w:pPr>
        <w:pStyle w:val="Compact"/>
        <w:numPr>
          <w:ilvl w:val="0"/>
          <w:numId w:val="1003"/>
        </w:numPr>
      </w:pPr>
      <w:r>
        <w:t xml:space="preserve">All non-canonical amino acids (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Z</w:t>
      </w:r>
      <w:r>
        <w:t xml:space="preserve">, gaps, numeric characters, whitespace) are stripped.</w:t>
      </w:r>
    </w:p>
    <w:p>
      <w:pPr>
        <w:pStyle w:val="Compact"/>
        <w:numPr>
          <w:ilvl w:val="0"/>
          <w:numId w:val="1003"/>
        </w:numPr>
      </w:pPr>
      <w:r>
        <w:t xml:space="preserve">The classifier therefore only sees the 20 standard residues.</w:t>
      </w:r>
    </w:p>
    <w:bookmarkEnd w:id="24"/>
    <w:bookmarkStart w:id="25" w:name="feature-engineering"/>
    <w:p>
      <w:pPr>
        <w:pStyle w:val="Heading3"/>
      </w:pPr>
      <w:r>
        <w:t xml:space="preserve">3.3 Feature Engineering</w:t>
      </w:r>
    </w:p>
    <w:p>
      <w:pPr>
        <w:pStyle w:val="FirstParagraph"/>
      </w:pPr>
      <w:r>
        <w:rPr>
          <w:b/>
          <w:bCs/>
        </w:rPr>
        <w:t xml:space="preserve">Composition features (</w:t>
      </w:r>
      <w:r>
        <w:rPr>
          <w:rStyle w:val="VerbatimChar"/>
          <w:b/>
          <w:bCs/>
        </w:rPr>
        <w:t xml:space="preserve">amino_acid_frequency_features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seq_length</w:t>
      </w:r>
      <w:r>
        <w:t xml:space="preserve">: length of cleaned sequence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aa_freq_A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aa_freq_Y</w:t>
      </w:r>
      <w:r>
        <w:t xml:space="preserve">: per-residue frequency of each of the 20 canonical amino acids</w:t>
      </w:r>
    </w:p>
    <w:p>
      <w:pPr>
        <w:pStyle w:val="BodyText"/>
      </w:pPr>
      <w:r>
        <w:rPr>
          <w:b/>
          <w:bCs/>
        </w:rPr>
        <w:t xml:space="preserve">ESM-2 embeddings</w:t>
      </w:r>
      <w:r>
        <w:t xml:space="preserve">:</w:t>
      </w:r>
      <w:r>
        <w:t xml:space="preserve"> </w:t>
      </w:r>
      <w:r>
        <w:t xml:space="preserve">- Model:</w:t>
      </w:r>
      <w:r>
        <w:t xml:space="preserve"> </w:t>
      </w:r>
      <w:r>
        <w:rPr>
          <w:rStyle w:val="VerbatimChar"/>
        </w:rPr>
        <w:t xml:space="preserve">esm2_t12_35M_UR50D</w:t>
      </w:r>
      <w:r>
        <w:t xml:space="preserve"> </w:t>
      </w:r>
      <w:r>
        <w:t xml:space="preserve">(12 layers, 35M params, 480-dim per-token embeddings)</w:t>
      </w:r>
      <w:r>
        <w:t xml:space="preserve"> </w:t>
      </w:r>
      <w:r>
        <w:t xml:space="preserve">- Mean-pooled per-token representations for each sequence</w:t>
      </w:r>
      <w:r>
        <w:t xml:space="preserve"> </w:t>
      </w:r>
      <w:r>
        <w:t xml:space="preserve">- Stored in</w:t>
      </w:r>
      <w:r>
        <w:t xml:space="preserve"> </w:t>
      </w:r>
      <w:r>
        <w:rPr>
          <w:rStyle w:val="VerbatimChar"/>
        </w:rPr>
        <w:t xml:space="preserve">notebooks/embedding/all_embeddings_COMPLETE.pt</w:t>
      </w:r>
      <w:r>
        <w:t xml:space="preserve"> </w:t>
      </w:r>
      <w:r>
        <w:t xml:space="preserve">with metadata CSV</w:t>
      </w:r>
    </w:p>
    <w:bookmarkEnd w:id="25"/>
    <w:bookmarkStart w:id="26" w:name="training-calibration"/>
    <w:p>
      <w:pPr>
        <w:pStyle w:val="Heading3"/>
      </w:pPr>
      <w:r>
        <w:t xml:space="preserve">3.4 Training &amp; Calibration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scripts/03_train.py</w:t>
      </w:r>
      <w:r>
        <w:t xml:space="preserve"> </w:t>
      </w:r>
      <w:r>
        <w:t xml:space="preserve">→ calls</w:t>
      </w:r>
      <w:r>
        <w:t xml:space="preserve"> </w:t>
      </w:r>
      <w:r>
        <w:rPr>
          <w:rStyle w:val="VerbatimChar"/>
        </w:rPr>
        <w:t xml:space="preserve">src/models/train.py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Candidate models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logistic_regression</w:t>
      </w:r>
      <w:r>
        <w:t xml:space="preserve">: Pipeline(StandardScaler + LogisticRegression(max_iter=300, random_state=42))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random_forest</w:t>
      </w:r>
      <w:r>
        <w:t xml:space="preserve">: 300 trees, balanced class weights, random_state=42</w:t>
      </w:r>
    </w:p>
    <w:p>
      <w:pPr>
        <w:pStyle w:val="BodyText"/>
      </w:pPr>
      <w:r>
        <w:rPr>
          <w:b/>
          <w:bCs/>
        </w:rPr>
        <w:t xml:space="preserve">Selection</w:t>
      </w:r>
      <w:r>
        <w:t xml:space="preserve">: Best by F1 on 80/20 stratified holdout. Both models achieve F1 = 1.000 on the current dataset.</w:t>
      </w:r>
    </w:p>
    <w:p>
      <w:pPr>
        <w:pStyle w:val="BodyText"/>
      </w:pPr>
      <w:r>
        <w:rPr>
          <w:b/>
          <w:bCs/>
        </w:rPr>
        <w:t xml:space="preserve">Risk calibration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_build_risk_calibration</w:t>
      </w:r>
      <w:r>
        <w:t xml:space="preserve">):</w:t>
      </w:r>
      <w:r>
        <w:t xml:space="preserve"> </w:t>
      </w:r>
      <w:r>
        <w:t xml:space="preserve">1. Fit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X_train</w:t>
      </w:r>
      <w:r>
        <w:t xml:space="preserve">.</w:t>
      </w:r>
      <w:r>
        <w:t xml:space="preserve"> </w:t>
      </w:r>
      <w:r>
        <w:t xml:space="preserve">2. Compute scaled class centroids for LASV (0) and EBOV (1).</w:t>
      </w:r>
      <w:r>
        <w:t xml:space="preserve"> </w:t>
      </w:r>
      <w:r>
        <w:t xml:space="preserve">3. For each prediction, compute Euclidean distance from the predicted-class centroid.</w:t>
      </w:r>
      <w:r>
        <w:t xml:space="preserve"> </w:t>
      </w:r>
      <w:r>
        <w:t xml:space="preserve">4. Convert distance to z-score using class-specific mean/std.</w:t>
      </w:r>
      <w:r>
        <w:t xml:space="preserve"> </w:t>
      </w:r>
      <w:r>
        <w:t xml:space="preserve">5. Map z-score to</w:t>
      </w:r>
      <w:r>
        <w:t xml:space="preserve"> </w:t>
      </w:r>
      <w:r>
        <w:rPr>
          <w:rStyle w:val="VerbatimChar"/>
        </w:rPr>
        <w:t xml:space="preserve">atypicality_index = clamp(50 + 15 × z, 0, 100)</w:t>
      </w:r>
      <w:r>
        <w:t xml:space="preserve">.</w:t>
      </w:r>
      <w:r>
        <w:t xml:space="preserve"> </w:t>
      </w:r>
      <w:r>
        <w:t xml:space="preserve">6. Band: Low (&lt;20), Below-Average (&lt;40), Average (&lt;60), Elevated (&lt;80), High (≥80).</w:t>
      </w:r>
    </w:p>
    <w:p>
      <w:pPr>
        <w:pStyle w:val="BodyText"/>
      </w:pPr>
      <w:r>
        <w:rPr>
          <w:b/>
          <w:bCs/>
        </w:rPr>
        <w:t xml:space="preserve">Model artifact</w:t>
      </w:r>
      <w:r>
        <w:t xml:space="preserve">:</w:t>
      </w:r>
      <w:r>
        <w:t xml:space="preserve"> </w:t>
      </w:r>
      <w:r>
        <w:rPr>
          <w:rStyle w:val="VerbatimChar"/>
        </w:rPr>
        <w:t xml:space="preserve">models/gp_revision/gp_classifier_v2.joblib</w:t>
      </w:r>
      <w:r>
        <w:t xml:space="preserve"> </w:t>
      </w:r>
      <w:r>
        <w:t xml:space="preserve">contains: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: fitted sklearn model/pipeline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risk_calibration</w:t>
      </w:r>
      <w:r>
        <w:t xml:space="preserve">: centroids, distance stats, scaler mean/scale, feature columns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feature_columns</w:t>
      </w:r>
      <w:r>
        <w:t xml:space="preserve">: ordered column names for inference alignment</w:t>
      </w:r>
    </w:p>
    <w:bookmarkEnd w:id="26"/>
    <w:bookmarkStart w:id="27" w:name="inference-atypicality-scoring"/>
    <w:p>
      <w:pPr>
        <w:pStyle w:val="Heading3"/>
      </w:pPr>
      <w:r>
        <w:t xml:space="preserve">3.5 Inference &amp; Atypicality Scoring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src/models/predict.py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predict_sequences()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Load model bundle once (cached in</w:t>
      </w:r>
      <w:r>
        <w:t xml:space="preserve"> </w:t>
      </w:r>
      <w:r>
        <w:rPr>
          <w:rStyle w:val="VerbatimChar"/>
        </w:rPr>
        <w:t xml:space="preserve">_BUNDLE_CACHE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Clean each input sequence.</w:t>
      </w:r>
    </w:p>
    <w:p>
      <w:pPr>
        <w:pStyle w:val="Compact"/>
        <w:numPr>
          <w:ilvl w:val="0"/>
          <w:numId w:val="1004"/>
        </w:numPr>
      </w:pPr>
      <w:r>
        <w:t xml:space="preserve">Build composition features and align columns to training order.</w:t>
      </w:r>
    </w:p>
    <w:p>
      <w:pPr>
        <w:pStyle w:val="Compact"/>
        <w:numPr>
          <w:ilvl w:val="0"/>
          <w:numId w:val="1004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model.predict_proba()</w:t>
      </w:r>
      <w:r>
        <w:t xml:space="preserve"> </w:t>
      </w:r>
      <w:r>
        <w:t xml:space="preserve">— the Pipeline handles scaling internally.</w:t>
      </w:r>
    </w:p>
    <w:p>
      <w:pPr>
        <w:pStyle w:val="Compact"/>
        <w:numPr>
          <w:ilvl w:val="0"/>
          <w:numId w:val="1004"/>
        </w:numPr>
      </w:pPr>
      <w:r>
        <w:t xml:space="preserve">Compute predicted class and confidence.</w:t>
      </w:r>
    </w:p>
    <w:p>
      <w:pPr>
        <w:pStyle w:val="Compact"/>
        <w:numPr>
          <w:ilvl w:val="0"/>
          <w:numId w:val="1004"/>
        </w:numPr>
      </w:pPr>
      <w:r>
        <w:t xml:space="preserve">Compute atypicality score from calibrated class centroid distance.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atypicality_index ≥ 95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z-score ≥ 3.0</w:t>
      </w:r>
      <w:r>
        <w:t xml:space="preserve">, label as</w:t>
      </w:r>
      <w:r>
        <w:t xml:space="preserve"> </w:t>
      </w:r>
      <w:r>
        <w:rPr>
          <w:b/>
          <w:bCs/>
        </w:rPr>
        <w:t xml:space="preserve">Unknown / Highly Atypical</w:t>
      </w:r>
      <w:r>
        <w:t xml:space="preserve"> </w:t>
      </w:r>
      <w:r>
        <w:t xml:space="preserve">instead of a binary virus label.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validation-qa-ablation"/>
    <w:p>
      <w:pPr>
        <w:pStyle w:val="Heading2"/>
      </w:pPr>
      <w:r>
        <w:t xml:space="preserve">4. Validation, QA &amp; Ablation</w:t>
      </w:r>
    </w:p>
    <w:bookmarkStart w:id="29" w:name="validation-strategy"/>
    <w:p>
      <w:pPr>
        <w:pStyle w:val="Heading3"/>
      </w:pPr>
      <w:r>
        <w:t xml:space="preserve">4.1 Validation Strategy</w:t>
      </w:r>
    </w:p>
    <w:p>
      <w:pPr>
        <w:pStyle w:val="FirstParagraph"/>
      </w:pPr>
      <w:r>
        <w:t xml:space="preserve">Run by</w:t>
      </w:r>
      <w:r>
        <w:t xml:space="preserve"> </w:t>
      </w:r>
      <w:r>
        <w:rPr>
          <w:rStyle w:val="VerbatimChar"/>
        </w:rPr>
        <w:t xml:space="preserve">scripts/rnr_revision_analysis.py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Result (Logistic Regression)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Repeated Stratified CV</w:t>
            </w:r>
          </w:p>
        </w:tc>
        <w:tc>
          <w:tcPr/>
          <w:p>
            <w:pPr>
              <w:pStyle w:val="Compact"/>
            </w:pPr>
            <w:r>
              <w:t xml:space="preserve">5-fold × 3 repeats</w:t>
            </w:r>
          </w:p>
        </w:tc>
        <w:tc>
          <w:tcPr/>
          <w:p>
            <w:pPr>
              <w:pStyle w:val="Compact"/>
            </w:pPr>
            <w:r>
              <w:t xml:space="preserve">accuracy = 1.000, F1 = 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Grouped CV (GroupKFold)</w:t>
            </w:r>
          </w:p>
        </w:tc>
        <w:tc>
          <w:tcPr/>
          <w:p>
            <w:pPr>
              <w:pStyle w:val="Compact"/>
            </w:pPr>
            <w:r>
              <w:t xml:space="preserve">Groups from lineage/country/year</w:t>
            </w:r>
          </w:p>
        </w:tc>
        <w:tc>
          <w:tcPr/>
          <w:p>
            <w:pPr>
              <w:pStyle w:val="Compact"/>
            </w:pPr>
            <w:r>
              <w:t xml:space="preserve">accuracy = 1.000, F1 = 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Group Holdout</w:t>
            </w:r>
          </w:p>
        </w:tc>
        <w:tc>
          <w:tcPr/>
          <w:p>
            <w:pPr>
              <w:pStyle w:val="Compact"/>
            </w:pPr>
            <w:r>
              <w:t xml:space="preserve">80/20 grouped split</w:t>
            </w:r>
          </w:p>
        </w:tc>
        <w:tc>
          <w:tcPr/>
          <w:p>
            <w:pPr>
              <w:pStyle w:val="Compact"/>
            </w:pPr>
            <w:r>
              <w:t xml:space="preserve">accuracy = 1.000, F1 = 1.000</w:t>
            </w:r>
          </w:p>
        </w:tc>
      </w:tr>
    </w:tbl>
    <w:bookmarkEnd w:id="29"/>
    <w:bookmarkStart w:id="30" w:name="ablation-study"/>
    <w:p>
      <w:pPr>
        <w:pStyle w:val="Heading3"/>
      </w:pPr>
      <w:r>
        <w:t xml:space="preserve">4.2 Ablation Study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Set</w:t>
            </w:r>
          </w:p>
        </w:tc>
        <w:tc>
          <w:tcPr/>
          <w:p>
            <w:pPr>
              <w:pStyle w:val="Compact"/>
            </w:pPr>
            <w:r>
              <w:t xml:space="preserve">Logistic Regression F1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Composition only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Sufficient for virus label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ESM-2 only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Also sufficient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Composition + ESM-2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No gain on this binary task</w:t>
            </w:r>
          </w:p>
        </w:tc>
      </w:tr>
    </w:tbl>
    <w:bookmarkEnd w:id="30"/>
    <w:bookmarkStart w:id="31" w:name="qa-panels"/>
    <w:p>
      <w:pPr>
        <w:pStyle w:val="Heading3"/>
      </w:pPr>
      <w:r>
        <w:t xml:space="preserve">4.3 QA Panels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Canonical Lassa &amp; Ebola reference sequences</w:t>
            </w:r>
          </w:p>
        </w:tc>
        <w:tc>
          <w:tcPr/>
          <w:p>
            <w:pPr>
              <w:pStyle w:val="Compact"/>
            </w:pPr>
            <w:r>
              <w:t xml:space="preserve">Correct labels returned, all fields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AXXZ---TT??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A12345VVVV</w:t>
            </w:r>
            <w:r>
              <w:t xml:space="preserve">, long repeat</w:t>
            </w:r>
          </w:p>
        </w:tc>
        <w:tc>
          <w:tcPr/>
          <w:p>
            <w:pPr>
              <w:pStyle w:val="Compact"/>
            </w:pPr>
            <w:r>
              <w:t xml:space="preserve">App does not crash; returns prediction + warning</w:t>
            </w:r>
          </w:p>
        </w:tc>
      </w:tr>
    </w:tbl>
    <w:p>
      <w:pPr>
        <w:pStyle w:val="BodyText"/>
      </w:pPr>
      <w:r>
        <w:t xml:space="preserve">Outputs archived in</w:t>
      </w:r>
      <w:r>
        <w:t xml:space="preserve"> </w:t>
      </w:r>
      <w:r>
        <w:rPr>
          <w:rStyle w:val="VerbatimChar"/>
        </w:rPr>
        <w:t xml:space="preserve">validation_artifacts/tables/qa_reference_predictions.csv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qa_edge_case_predictions.csv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site-level-biological-analysis"/>
    <w:p>
      <w:pPr>
        <w:pStyle w:val="Heading2"/>
      </w:pPr>
      <w:r>
        <w:t xml:space="preserve">5. Site-Level / Biological Analysis</w:t>
      </w:r>
    </w:p>
    <w:bookmarkStart w:id="33" w:name="entropy-site-categories"/>
    <w:p>
      <w:pPr>
        <w:pStyle w:val="Heading3"/>
      </w:pPr>
      <w:r>
        <w:t xml:space="preserve">5.1 Entropy &amp; Site Categories</w:t>
      </w:r>
    </w:p>
    <w:p>
      <w:pPr>
        <w:pStyle w:val="Compact"/>
        <w:numPr>
          <w:ilvl w:val="0"/>
          <w:numId w:val="1005"/>
        </w:numPr>
      </w:pPr>
      <w:r>
        <w:t xml:space="preserve">Alignment-derived entropy computed per GP position for LASV and EBOV separately.</w:t>
      </w:r>
    </w:p>
    <w:p>
      <w:pPr>
        <w:pStyle w:val="Compact"/>
        <w:numPr>
          <w:ilvl w:val="0"/>
          <w:numId w:val="1005"/>
        </w:numPr>
      </w:pPr>
      <w:r>
        <w:t xml:space="preserve">Categories assigned from entropy thresholds: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Conserved</w:t>
      </w:r>
      <w:r>
        <w:t xml:space="preserve">,</w:t>
      </w:r>
      <w:r>
        <w:t xml:space="preserve"> </w:t>
      </w:r>
      <w:r>
        <w:rPr>
          <w:rStyle w:val="VerbatimChar"/>
        </w:rPr>
        <w:t xml:space="preserve">Hotspot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Intermediate</w:t>
      </w:r>
      <w:r>
        <w:t xml:space="preserve">, etc.</w:t>
      </w:r>
    </w:p>
    <w:p>
      <w:pPr>
        <w:pStyle w:val="Compact"/>
        <w:numPr>
          <w:ilvl w:val="0"/>
          <w:numId w:val="1005"/>
        </w:numPr>
      </w:pPr>
      <w:r>
        <w:t xml:space="preserve">Files:</w:t>
      </w:r>
      <w:r>
        <w:t xml:space="preserve"> </w:t>
      </w:r>
      <w:r>
        <w:rPr>
          <w:rStyle w:val="VerbatimChar"/>
        </w:rPr>
        <w:t xml:space="preserve">results/gp_revision/site_categories.csv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site_categories_aligned.csv</w:t>
      </w:r>
      <w:r>
        <w:t xml:space="preserve">.</w:t>
      </w:r>
    </w:p>
    <w:bookmarkEnd w:id="33"/>
    <w:bookmarkStart w:id="34" w:name="esm-2-outlier-analysis"/>
    <w:p>
      <w:pPr>
        <w:pStyle w:val="Heading3"/>
      </w:pPr>
      <w:r>
        <w:t xml:space="preserve">5.2 ESM-2 Outlier Analysis</w:t>
      </w:r>
    </w:p>
    <w:p>
      <w:pPr>
        <w:pStyle w:val="Compact"/>
        <w:numPr>
          <w:ilvl w:val="0"/>
          <w:numId w:val="1006"/>
        </w:numPr>
      </w:pPr>
      <w:r>
        <w:t xml:space="preserve">344 EBOV sequences (20.0%) flagged as &gt;80th percentile outliers in ESM-2 space.</w:t>
      </w:r>
    </w:p>
    <w:p>
      <w:pPr>
        <w:pStyle w:val="Compact"/>
        <w:numPr>
          <w:ilvl w:val="0"/>
          <w:numId w:val="1006"/>
        </w:numPr>
      </w:pPr>
      <w:r>
        <w:t xml:space="preserve">156 LASV sequences (20.0%) flagged as outliers.</w:t>
      </w:r>
    </w:p>
    <w:p>
      <w:pPr>
        <w:pStyle w:val="Compact"/>
        <w:numPr>
          <w:ilvl w:val="0"/>
          <w:numId w:val="1006"/>
        </w:numPr>
      </w:pPr>
      <w:r>
        <w:t xml:space="preserve">High-atypical tail: 38 EBOV, 31 LASV.</w:t>
      </w:r>
    </w:p>
    <w:p>
      <w:pPr>
        <w:pStyle w:val="Compact"/>
        <w:numPr>
          <w:ilvl w:val="0"/>
          <w:numId w:val="1006"/>
        </w:numPr>
      </w:pPr>
      <w:r>
        <w:t xml:space="preserve">PCA of embeddings: PC1 explains 57.8% variance; PC2 explains 15.8%.</w:t>
      </w:r>
    </w:p>
    <w:bookmarkEnd w:id="34"/>
    <w:bookmarkStart w:id="35" w:name="key-biological-finding"/>
    <w:p>
      <w:pPr>
        <w:pStyle w:val="Heading3"/>
      </w:pPr>
      <w:r>
        <w:t xml:space="preserve">5.3 Key Biological Finding</w:t>
      </w:r>
    </w:p>
    <w:p>
      <w:pPr>
        <w:pStyle w:val="FirstParagraph"/>
      </w:pPr>
      <w:r>
        <w:t xml:space="preserve">LASV and EBOV GP sequences are compositionally distinct enough that a simple 21-feature logistic regression separates them perfectly. The ESM-2 layer adds value not by improving label accuracy but by</w:t>
      </w:r>
      <w:r>
        <w:t xml:space="preserve"> </w:t>
      </w:r>
      <w:r>
        <w:rPr>
          <w:b/>
          <w:bCs/>
        </w:rPr>
        <w:t xml:space="preserve">identifying rare, embedded-space variants that may be candidates for further surveillance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deployment-streamlit-app"/>
    <w:p>
      <w:pPr>
        <w:pStyle w:val="Heading2"/>
      </w:pPr>
      <w:r>
        <w:t xml:space="preserve">6. Deployment: Streamlit App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https://mutation-analysis.streamlit.app</w:t>
      </w:r>
    </w:p>
    <w:bookmarkStart w:id="37" w:name="app-capabilities"/>
    <w:p>
      <w:pPr>
        <w:pStyle w:val="Heading3"/>
      </w:pPr>
      <w:r>
        <w:t xml:space="preserve">6.1 App Capabilities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Upload</w:t>
      </w:r>
      <w:r>
        <w:t xml:space="preserve">: FASTA, CSV (with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column), or plain text (one sequence per line).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Clean &amp; predict</w:t>
      </w:r>
      <w:r>
        <w:t xml:space="preserve">: Composition features → classifier → confidence + atypicality score.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Visualise</w:t>
      </w:r>
      <w:r>
        <w:t xml:space="preserve">: Class distribution, composition deviation, atypicality bands, composition bar chart.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Report cards</w:t>
      </w:r>
      <w:r>
        <w:t xml:space="preserve">: Per-sequence summary with risk band and disclaimer.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</w:t>
      </w:r>
      <w:r>
        <w:t xml:space="preserve">: CSV + landscape PDF report via</w:t>
      </w:r>
      <w:r>
        <w:t xml:space="preserve"> </w:t>
      </w:r>
      <w:r>
        <w:rPr>
          <w:rStyle w:val="VerbatimChar"/>
        </w:rPr>
        <w:t xml:space="preserve">reportlab</w:t>
      </w:r>
      <w:r>
        <w:t xml:space="preserve">.</w:t>
      </w:r>
    </w:p>
    <w:bookmarkEnd w:id="37"/>
    <w:bookmarkStart w:id="38" w:name="deployment-constraints"/>
    <w:p>
      <w:pPr>
        <w:pStyle w:val="Heading3"/>
      </w:pPr>
      <w:r>
        <w:t xml:space="preserve">6.2 Deployment Constraints</w:t>
      </w:r>
    </w:p>
    <w:p>
      <w:pPr>
        <w:pStyle w:val="Compact"/>
        <w:numPr>
          <w:ilvl w:val="0"/>
          <w:numId w:val="1008"/>
        </w:numPr>
      </w:pPr>
      <w:r>
        <w:t xml:space="preserve">Python pinned to 3.10 via</w:t>
      </w:r>
      <w:r>
        <w:t xml:space="preserve"> </w:t>
      </w:r>
      <w:r>
        <w:rPr>
          <w:rStyle w:val="VerbatimChar"/>
        </w:rPr>
        <w:t xml:space="preserve">.python-version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Heavy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fair-esm</w:t>
      </w:r>
      <w:r>
        <w:t xml:space="preserve"> </w:t>
      </w:r>
      <w:r>
        <w:t xml:space="preserve">dependencies</w:t>
      </w:r>
      <w:r>
        <w:t xml:space="preserve"> </w:t>
      </w:r>
      <w:r>
        <w:rPr>
          <w:b/>
          <w:bCs/>
        </w:rPr>
        <w:t xml:space="preserve">removed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because the deployed app uses composition-only classification; ESM is an offline analysis layer.</w:t>
      </w:r>
    </w:p>
    <w:p>
      <w:pPr>
        <w:pStyle w:val="Compact"/>
        <w:numPr>
          <w:ilvl w:val="0"/>
          <w:numId w:val="1008"/>
        </w:numPr>
      </w:pPr>
      <w:r>
        <w:t xml:space="preserve">Model is retrained with the scikit-learn version available in the deployment environment to avoid version mismatch errors.</w:t>
      </w:r>
    </w:p>
    <w:bookmarkEnd w:id="38"/>
    <w:bookmarkStart w:id="39" w:name="disclaimer"/>
    <w:p>
      <w:pPr>
        <w:pStyle w:val="Heading3"/>
      </w:pPr>
      <w:r>
        <w:t xml:space="preserve">6.3 Disclaimer</w:t>
      </w:r>
    </w:p>
    <w:p>
      <w:pPr>
        <w:pStyle w:val="FirstParagraph"/>
      </w:pPr>
      <w:r>
        <w:t xml:space="preserve">The app explicitly states that atypicality scores are</w:t>
      </w:r>
      <w:r>
        <w:t xml:space="preserve"> </w:t>
      </w:r>
      <w:r>
        <w:rPr>
          <w:b/>
          <w:bCs/>
        </w:rPr>
        <w:t xml:space="preserve">statistical deviation indices</w:t>
      </w:r>
      <w:r>
        <w:t xml:space="preserve">, not validated clinical risk assessments, and should not be used for diagnostic or therapeutic decisions without independent experimental validation.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file-reference-map"/>
    <w:p>
      <w:pPr>
        <w:pStyle w:val="Heading2"/>
      </w:pPr>
      <w:r>
        <w:t xml:space="preserve">7. File Reference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training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scripts/03_train.py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src/models/train.py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src/models/predict.py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engineering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src/features/sequence_features.py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src/config.py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scripts/rnr_revision_analysis.py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Trained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models/gp_revision/gp_classifier_v2.joblib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models/gp_revision/training_metrics.json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data/cleaned/cleaned_sequences_gp_only.csv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notebooks/embedding/all_embeddings_COMPLETE.pt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tables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validation_artifacts/tables/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figures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validation_artifacts/figures/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validation_artifacts/docs/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manuscript/Comparative_Analysis_Refined_3_1.md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manuscript/reviewer_3_response.md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diagram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figures/flowchart_vertical_final.py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figures/flowchart.png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reproducibility-commands"/>
    <w:p>
      <w:pPr>
        <w:pStyle w:val="Heading2"/>
      </w:pPr>
      <w:r>
        <w:t xml:space="preserve">8. Reproducibility Commands</w:t>
      </w:r>
    </w:p>
    <w:p>
      <w:pPr>
        <w:pStyle w:val="SourceCode"/>
      </w:pPr>
      <w:r>
        <w:rPr>
          <w:rStyle w:val="CommentTok"/>
        </w:rPr>
        <w:t xml:space="preserve"># 1.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2. Train the classifier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/Users/user/CascadeProjects/Comparative_Lassa_Ebola-Model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scripts/03_train.py</w:t>
      </w:r>
      <w:r>
        <w:br/>
      </w:r>
      <w:r>
        <w:br/>
      </w:r>
      <w:r>
        <w:rPr>
          <w:rStyle w:val="CommentTok"/>
        </w:rPr>
        <w:t xml:space="preserve"># 3. Run validation &amp; QA (requires torch + fair-esm offline)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scripts/rnr_revision_analysis.py</w:t>
      </w:r>
      <w:r>
        <w:br/>
      </w:r>
      <w:r>
        <w:br/>
      </w:r>
      <w:r>
        <w:rPr>
          <w:rStyle w:val="CommentTok"/>
        </w:rPr>
        <w:t xml:space="preserve"># 4. Run local Streamlit app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  <w:r>
        <w:br/>
      </w:r>
      <w:r>
        <w:br/>
      </w:r>
      <w:r>
        <w:rPr>
          <w:rStyle w:val="CommentTok"/>
        </w:rPr>
        <w:t xml:space="preserve"># 5. Quick inference check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src.models.predict import predict_sequences</w:t>
      </w:r>
      <w:r>
        <w:br/>
      </w:r>
      <w:r>
        <w:rPr>
          <w:rStyle w:val="StringTok"/>
        </w:rPr>
        <w:t xml:space="preserve">seq = ['MGLYKIWLVLFLVALVAATGVPSLSEGIVNDVRQLMPHSLNSTQSLDQSVQTLDLNRTGKLLQLTDQRIQALNEAESLTEAQAQAEVQQQAEAALQQA']</w:t>
      </w:r>
      <w:r>
        <w:br/>
      </w:r>
      <w:r>
        <w:rPr>
          <w:rStyle w:val="StringTok"/>
        </w:rPr>
        <w:t xml:space="preserve">print(predict_sequences(seq))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42"/>
    <w:bookmarkStart w:id="43" w:name="intellectual-property-patent-notes"/>
    <w:p>
      <w:pPr>
        <w:pStyle w:val="Heading2"/>
      </w:pPr>
      <w:r>
        <w:t xml:space="preserve">9. Intellectual Property / Patent Notes</w:t>
      </w:r>
    </w:p>
    <w:p>
      <w:pPr>
        <w:pStyle w:val="FirstParagraph"/>
      </w:pPr>
      <w:r>
        <w:t xml:space="preserve">What is new and potentially protectable in this end-to-end system: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Integrated dual-layer architecture</w:t>
      </w:r>
      <w:r>
        <w:t xml:space="preserve"> </w:t>
      </w:r>
      <w:r>
        <w:t xml:space="preserve">where a lightweight composition classifier handles the virus-label task and a protein-language-model embedding layer provides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atypicality signal.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Calibration-based atypicality index</w:t>
      </w:r>
      <w:r>
        <w:t xml:space="preserve"> </w:t>
      </w:r>
      <w:r>
        <w:t xml:space="preserve">that maps a sequence’s distance from a class-specific centroid in scaled composition space onto a 0–100 scale with explicit bands.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Abstention rule</w:t>
      </w:r>
      <w:r>
        <w:t xml:space="preserve"> </w:t>
      </w:r>
      <w:r>
        <w:t xml:space="preserve">(</w:t>
      </w:r>
      <w:r>
        <w:rPr>
          <w:rStyle w:val="VerbatimChar"/>
        </w:rPr>
        <w:t xml:space="preserve">Unknown / Highly Atypical</w:t>
      </w:r>
      <w:r>
        <w:t xml:space="preserve">) triggered by high atypicality index or z-score, preventing over-confident classification of out-of-distribution sequences.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Deployment-specific QA pipeline</w:t>
      </w:r>
      <w:r>
        <w:t xml:space="preserve"> </w:t>
      </w:r>
      <w:r>
        <w:t xml:space="preserve">combining reference panels, edge-case panels, grouped validation, and ablation studies, designed for a regulated/public-health deployment context.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Public-facing web application</w:t>
      </w:r>
      <w:r>
        <w:t xml:space="preserve"> </w:t>
      </w:r>
      <w:r>
        <w:t xml:space="preserve">with transparent disclaimers and PDF reporting, translating a computational model into a reusable surveillance tool.</w:t>
      </w:r>
    </w:p>
    <w:p>
      <w:pPr>
        <w:pStyle w:val="FirstParagraph"/>
      </w:pPr>
      <w:r>
        <w:t xml:space="preserve">Recommended next steps for patent/IP documentation:</w:t>
      </w:r>
      <w:r>
        <w:t xml:space="preserve"> </w:t>
      </w:r>
      <w:r>
        <w:t xml:space="preserve">- Finalise the exact set of claims (method claim, system claim, computer-readable medium claim).</w:t>
      </w:r>
      <w:r>
        <w:t xml:space="preserve"> </w:t>
      </w:r>
      <w:r>
        <w:t xml:space="preserve">- Document all hyperparameters and thresholds in the calibration step.</w:t>
      </w:r>
      <w:r>
        <w:t xml:space="preserve"> </w:t>
      </w:r>
      <w:r>
        <w:t xml:space="preserve">- Prepare a working example (e.g. 3–5 real sequences) that demonstrates the outlier flagging behavior.</w:t>
      </w:r>
      <w:r>
        <w:t xml:space="preserve"> </w:t>
      </w:r>
      <w:r>
        <w:t xml:space="preserve">- Draft a provisional patent application or technical memorandum with inventorship confirmed.</w:t>
      </w:r>
    </w:p>
    <w:p>
      <w:r>
        <w:pict>
          <v:rect style="width:0;height:1.5pt" o:hralign="center" o:hrstd="t" o:hr="t"/>
        </w:pict>
      </w:r>
    </w:p>
    <w:bookmarkEnd w:id="43"/>
    <w:bookmarkStart w:id="44" w:name="glossary"/>
    <w:p>
      <w:pPr>
        <w:pStyle w:val="Heading2"/>
      </w:pPr>
      <w:r>
        <w:t xml:space="preserve">10.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Composition features</w:t>
            </w:r>
          </w:p>
        </w:tc>
        <w:tc>
          <w:tcPr/>
          <w:p>
            <w:pPr>
              <w:pStyle w:val="Compact"/>
            </w:pPr>
            <w:r>
              <w:t xml:space="preserve">Length + frequency of each of the 20 canonical amino acids.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ESM-2</w:t>
            </w:r>
          </w:p>
        </w:tc>
        <w:tc>
          <w:tcPr/>
          <w:p>
            <w:pPr>
              <w:pStyle w:val="Compact"/>
            </w:pPr>
            <w:r>
              <w:t xml:space="preserve">Meta AI protein language model used here to generate sequence embeddings.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Atypicality index</w:t>
            </w:r>
          </w:p>
        </w:tc>
        <w:tc>
          <w:tcPr/>
          <w:p>
            <w:pPr>
              <w:pStyle w:val="Compact"/>
            </w:pPr>
            <w:r>
              <w:t xml:space="preserve">0–100 score derived from distance to the predicted class centroid in scaled composition space.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Atypicality z-score</w:t>
            </w:r>
          </w:p>
        </w:tc>
        <w:tc>
          <w:tcPr/>
          <w:p>
            <w:pPr>
              <w:pStyle w:val="Compact"/>
            </w:pPr>
            <w:r>
              <w:t xml:space="preserve">Standardised deviation from the mean class centroid distance.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Grouped CV</w:t>
            </w:r>
          </w:p>
        </w:tc>
        <w:tc>
          <w:tcPr/>
          <w:p>
            <w:pPr>
              <w:pStyle w:val="Compact"/>
            </w:pPr>
            <w:r>
              <w:t xml:space="preserve">Cross-validation where all sequences from the same lineage/country/year are kept together.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Ablation</w:t>
            </w:r>
          </w:p>
        </w:tc>
        <w:tc>
          <w:tcPr/>
          <w:p>
            <w:pPr>
              <w:pStyle w:val="Compact"/>
            </w:pPr>
            <w:r>
              <w:t xml:space="preserve">Comparison of model performance using different feature subsets.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for the project:</w:t>
      </w:r>
      <w:r>
        <w:t xml:space="preserve"> </w:t>
      </w:r>
      <w:r>
        <w:rPr>
          <w:rStyle w:val="VerbatimChar"/>
        </w:rPr>
        <w:t xml:space="preserve">/Users/user/CascadeProjects/Comparative_Lassa_Ebola-Model</w:t>
      </w:r>
      <w:r>
        <w:br/>
      </w:r>
      <w:r>
        <w:rPr>
          <w:i/>
          <w:iCs/>
        </w:rPr>
        <w:t xml:space="preserve">GitHub:</w:t>
      </w:r>
      <w:r>
        <w:t xml:space="preserve"> </w:t>
      </w:r>
      <w:r>
        <w:rPr>
          <w:rStyle w:val="VerbatimChar"/>
        </w:rPr>
        <w:t xml:space="preserve">https://github.com/Damilola-max/Comparative_Lassa_Ebola-Model.git</w:t>
      </w:r>
      <w:r>
        <w:br/>
      </w:r>
      <w:r>
        <w:rPr>
          <w:i/>
          <w:iCs/>
        </w:rPr>
        <w:t xml:space="preserve">Streamlit app:</w:t>
      </w:r>
      <w:r>
        <w:t xml:space="preserve"> </w:t>
      </w:r>
      <w:r>
        <w:rPr>
          <w:rStyle w:val="VerbatimChar"/>
        </w:rPr>
        <w:t xml:space="preserve">https://mutation-analysis.streamlit.app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2026-06-29T11:45:15Z</dcterms:created>
  <dcterms:modified xsi:type="dcterms:W3CDTF">2026-06-29T11:45:15Z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