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BA31" w14:textId="77777777" w:rsidR="00967307" w:rsidRDefault="000E2DCF">
      <w:r>
        <w:rPr>
          <w:rFonts w:hint="eastAsia"/>
        </w:rPr>
        <w:t>一、金融集聚+科创支持</w:t>
      </w:r>
    </w:p>
    <w:p w14:paraId="67F8AE5C" w14:textId="77777777" w:rsidR="000E2DCF" w:rsidRDefault="000E2DCF" w:rsidP="00001CCE">
      <w:pPr>
        <w:ind w:firstLine="420"/>
      </w:pPr>
      <w:r>
        <w:rPr>
          <w:rFonts w:hint="eastAsia"/>
        </w:rPr>
        <w:t>（一）</w:t>
      </w:r>
      <w:r w:rsidR="00001CCE">
        <w:rPr>
          <w:rFonts w:hint="eastAsia"/>
        </w:rPr>
        <w:t>科技建设目标</w:t>
      </w:r>
    </w:p>
    <w:p w14:paraId="4A45E0FA" w14:textId="4772896F" w:rsidR="00001CCE" w:rsidRDefault="00D37866" w:rsidP="00001CCE">
      <w:pPr>
        <w:ind w:firstLine="420"/>
      </w:pPr>
      <w:r>
        <w:rPr>
          <w:rFonts w:hint="eastAsia"/>
        </w:rPr>
        <w:t>在科技建设方面，济南主要出台了《</w:t>
      </w:r>
      <w:r>
        <w:t>关于加快“科创济南”建设全面提升科技创新能力的若干政策措施</w:t>
      </w:r>
      <w:r>
        <w:rPr>
          <w:rFonts w:hint="eastAsia"/>
        </w:rPr>
        <w:t>》（总体纲领）、</w:t>
      </w:r>
      <w:r w:rsidR="008C091D">
        <w:rPr>
          <w:rFonts w:hint="eastAsia"/>
        </w:rPr>
        <w:t>《</w:t>
      </w:r>
      <w:r>
        <w:t>济南市高新技术企业培育三年行动计划（</w:t>
      </w:r>
      <w:r w:rsidR="0092257D">
        <w:t>2020-2022</w:t>
      </w:r>
      <w:r>
        <w:t>年</w:t>
      </w:r>
      <w:r w:rsidR="008C091D">
        <w:rPr>
          <w:rFonts w:hint="eastAsia"/>
        </w:rPr>
        <w:t>》（企业创新）和《</w:t>
      </w:r>
      <w:r w:rsidR="008C091D">
        <w:t>关于加快驻济高校科技成果转化深化市校融合发展战略的若干政策措施</w:t>
      </w:r>
      <w:r w:rsidR="008C091D">
        <w:rPr>
          <w:rFonts w:hint="eastAsia"/>
        </w:rPr>
        <w:t>》（成果转化）等政策，</w:t>
      </w:r>
      <w:r w:rsidR="00DE3448">
        <w:rPr>
          <w:rFonts w:hint="eastAsia"/>
        </w:rPr>
        <w:t>既明确了科技创新发展的大方向，也针对科创创新的各个环节、主要堵点提出了相应的补贴支持政策。</w:t>
      </w:r>
    </w:p>
    <w:p w14:paraId="75D4C3B0" w14:textId="77777777" w:rsidR="00DE3448" w:rsidRDefault="00F137A1" w:rsidP="00F137A1">
      <w:pPr>
        <w:ind w:firstLineChars="300" w:firstLine="720"/>
      </w:pPr>
      <w:r>
        <w:t>1.</w:t>
      </w:r>
      <w:r w:rsidR="00DE3448">
        <w:rPr>
          <w:rFonts w:hint="eastAsia"/>
        </w:rPr>
        <w:t>总体</w:t>
      </w:r>
      <w:r>
        <w:rPr>
          <w:rFonts w:hint="eastAsia"/>
        </w:rPr>
        <w:t>方案</w:t>
      </w:r>
    </w:p>
    <w:p w14:paraId="7E643437" w14:textId="77777777" w:rsidR="00DE3448" w:rsidRDefault="00DE3448" w:rsidP="00001CCE">
      <w:pPr>
        <w:ind w:firstLine="420"/>
      </w:pPr>
      <w:r>
        <w:rPr>
          <w:rFonts w:hint="eastAsia"/>
        </w:rPr>
        <w:t>《</w:t>
      </w:r>
      <w:r>
        <w:t>关于加快“科创济南”建设全面提升科技创新能力的若干政策措施</w:t>
      </w:r>
      <w:r>
        <w:rPr>
          <w:rFonts w:hint="eastAsia"/>
        </w:rPr>
        <w:t>》</w:t>
      </w:r>
      <w:r w:rsidR="00F137A1">
        <w:rPr>
          <w:rFonts w:hint="eastAsia"/>
        </w:rPr>
        <w:t>（以下简称“《若干措施》”）</w:t>
      </w:r>
      <w:r>
        <w:rPr>
          <w:rFonts w:hint="eastAsia"/>
        </w:rPr>
        <w:t>是济南科技创新建设的总领性</w:t>
      </w:r>
      <w:r w:rsidR="00F137A1">
        <w:rPr>
          <w:rFonts w:hint="eastAsia"/>
        </w:rPr>
        <w:t>政策。《若干措施》以全力争创综合性国家科学中心为核心目标指引，涵盖</w:t>
      </w:r>
      <w:r w:rsidR="00F137A1" w:rsidRPr="00F137A1">
        <w:rPr>
          <w:rFonts w:hint="eastAsia"/>
        </w:rPr>
        <w:t>科创主体创新提升、促进科技成果转化、培育创新型优势产业等七个方面</w:t>
      </w:r>
      <w:r w:rsidR="00F137A1">
        <w:rPr>
          <w:rFonts w:hint="eastAsia"/>
        </w:rPr>
        <w:t>，</w:t>
      </w:r>
      <w:r w:rsidR="00F137A1" w:rsidRPr="00F137A1">
        <w:rPr>
          <w:rFonts w:hint="eastAsia"/>
        </w:rPr>
        <w:t>推动科技、人才、产业、资本、政策等创新要素有序流动和合理布局</w:t>
      </w:r>
      <w:r w:rsidR="00F137A1">
        <w:rPr>
          <w:rFonts w:hint="eastAsia"/>
        </w:rPr>
        <w:t>。</w:t>
      </w:r>
    </w:p>
    <w:tbl>
      <w:tblPr>
        <w:tblW w:w="5000" w:type="pct"/>
        <w:tblLook w:val="04A0" w:firstRow="1" w:lastRow="0" w:firstColumn="1" w:lastColumn="0" w:noHBand="0" w:noVBand="1"/>
      </w:tblPr>
      <w:tblGrid>
        <w:gridCol w:w="4033"/>
        <w:gridCol w:w="4273"/>
      </w:tblGrid>
      <w:tr w:rsidR="00D922A2" w:rsidRPr="00D922A2" w14:paraId="3B451744" w14:textId="77777777" w:rsidTr="00D922A2">
        <w:trPr>
          <w:trHeight w:val="285"/>
        </w:trPr>
        <w:tc>
          <w:tcPr>
            <w:tcW w:w="2428" w:type="pct"/>
            <w:tcBorders>
              <w:top w:val="nil"/>
              <w:left w:val="nil"/>
              <w:bottom w:val="nil"/>
              <w:right w:val="nil"/>
            </w:tcBorders>
            <w:shd w:val="clear" w:color="auto" w:fill="auto"/>
            <w:noWrap/>
            <w:vAlign w:val="center"/>
            <w:hideMark/>
          </w:tcPr>
          <w:p w14:paraId="653416CB"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政策措施</w:t>
            </w:r>
          </w:p>
        </w:tc>
        <w:tc>
          <w:tcPr>
            <w:tcW w:w="2572" w:type="pct"/>
            <w:tcBorders>
              <w:top w:val="nil"/>
              <w:left w:val="nil"/>
              <w:bottom w:val="nil"/>
              <w:right w:val="nil"/>
            </w:tcBorders>
            <w:shd w:val="clear" w:color="auto" w:fill="auto"/>
            <w:noWrap/>
            <w:vAlign w:val="center"/>
            <w:hideMark/>
          </w:tcPr>
          <w:p w14:paraId="1A5B4A7B"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细则</w:t>
            </w:r>
          </w:p>
        </w:tc>
      </w:tr>
      <w:tr w:rsidR="00D922A2" w:rsidRPr="00D922A2" w14:paraId="0C953C1C"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649A6996"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一、全力争创综合性国家科学中心</w:t>
            </w:r>
          </w:p>
        </w:tc>
        <w:tc>
          <w:tcPr>
            <w:tcW w:w="2572" w:type="pct"/>
            <w:tcBorders>
              <w:top w:val="nil"/>
              <w:left w:val="nil"/>
              <w:bottom w:val="nil"/>
              <w:right w:val="nil"/>
            </w:tcBorders>
            <w:shd w:val="clear" w:color="auto" w:fill="auto"/>
            <w:noWrap/>
            <w:vAlign w:val="center"/>
            <w:hideMark/>
          </w:tcPr>
          <w:p w14:paraId="12D19030"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高标准建设齐鲁科学城</w:t>
            </w:r>
          </w:p>
        </w:tc>
      </w:tr>
      <w:tr w:rsidR="00D922A2" w:rsidRPr="00D922A2" w14:paraId="77EA27A2" w14:textId="77777777" w:rsidTr="00D922A2">
        <w:trPr>
          <w:trHeight w:val="285"/>
        </w:trPr>
        <w:tc>
          <w:tcPr>
            <w:tcW w:w="2428" w:type="pct"/>
            <w:vMerge/>
            <w:tcBorders>
              <w:top w:val="nil"/>
              <w:left w:val="nil"/>
              <w:bottom w:val="nil"/>
              <w:right w:val="nil"/>
            </w:tcBorders>
            <w:vAlign w:val="center"/>
            <w:hideMark/>
          </w:tcPr>
          <w:p w14:paraId="542FBA43"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4609901B"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构建大科学装置群</w:t>
            </w:r>
          </w:p>
        </w:tc>
      </w:tr>
      <w:tr w:rsidR="00D922A2" w:rsidRPr="00D922A2" w14:paraId="3EC041DF" w14:textId="77777777" w:rsidTr="00D922A2">
        <w:trPr>
          <w:trHeight w:val="285"/>
        </w:trPr>
        <w:tc>
          <w:tcPr>
            <w:tcW w:w="2428" w:type="pct"/>
            <w:vMerge/>
            <w:tcBorders>
              <w:top w:val="nil"/>
              <w:left w:val="nil"/>
              <w:bottom w:val="nil"/>
              <w:right w:val="nil"/>
            </w:tcBorders>
            <w:vAlign w:val="center"/>
            <w:hideMark/>
          </w:tcPr>
          <w:p w14:paraId="6CFF6B28"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1DBEE0BC"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支持高水平实验室建设</w:t>
            </w:r>
          </w:p>
        </w:tc>
      </w:tr>
      <w:tr w:rsidR="00D922A2" w:rsidRPr="00D922A2" w14:paraId="764BF037" w14:textId="77777777" w:rsidTr="00D922A2">
        <w:trPr>
          <w:trHeight w:val="285"/>
        </w:trPr>
        <w:tc>
          <w:tcPr>
            <w:tcW w:w="2428" w:type="pct"/>
            <w:vMerge/>
            <w:tcBorders>
              <w:top w:val="nil"/>
              <w:left w:val="nil"/>
              <w:bottom w:val="nil"/>
              <w:right w:val="nil"/>
            </w:tcBorders>
            <w:vAlign w:val="center"/>
            <w:hideMark/>
          </w:tcPr>
          <w:p w14:paraId="70ABDCFA"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0C496247"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支持跨学科前沿交叉研究平台建设</w:t>
            </w:r>
          </w:p>
        </w:tc>
      </w:tr>
      <w:tr w:rsidR="00D922A2" w:rsidRPr="00D922A2" w14:paraId="63D9771B" w14:textId="77777777" w:rsidTr="00D922A2">
        <w:trPr>
          <w:trHeight w:val="285"/>
        </w:trPr>
        <w:tc>
          <w:tcPr>
            <w:tcW w:w="2428" w:type="pct"/>
            <w:vMerge/>
            <w:tcBorders>
              <w:top w:val="nil"/>
              <w:left w:val="nil"/>
              <w:bottom w:val="nil"/>
              <w:right w:val="nil"/>
            </w:tcBorders>
            <w:vAlign w:val="center"/>
            <w:hideMark/>
          </w:tcPr>
          <w:p w14:paraId="5A4B778C"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1C362295"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积极发展大科学计划、大科学工程</w:t>
            </w:r>
          </w:p>
        </w:tc>
      </w:tr>
      <w:tr w:rsidR="00D922A2" w:rsidRPr="00D922A2" w14:paraId="06FC25D3"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28BB43DE"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二、提升科创主体创新能力</w:t>
            </w:r>
          </w:p>
        </w:tc>
        <w:tc>
          <w:tcPr>
            <w:tcW w:w="2572" w:type="pct"/>
            <w:tcBorders>
              <w:top w:val="nil"/>
              <w:left w:val="nil"/>
              <w:bottom w:val="nil"/>
              <w:right w:val="nil"/>
            </w:tcBorders>
            <w:shd w:val="clear" w:color="auto" w:fill="auto"/>
            <w:noWrap/>
            <w:vAlign w:val="center"/>
            <w:hideMark/>
          </w:tcPr>
          <w:p w14:paraId="33275532"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引导全社会加大研发投入</w:t>
            </w:r>
          </w:p>
        </w:tc>
      </w:tr>
      <w:tr w:rsidR="00D922A2" w:rsidRPr="00D922A2" w14:paraId="4125ECB6" w14:textId="77777777" w:rsidTr="00D922A2">
        <w:trPr>
          <w:trHeight w:val="285"/>
        </w:trPr>
        <w:tc>
          <w:tcPr>
            <w:tcW w:w="2428" w:type="pct"/>
            <w:vMerge/>
            <w:tcBorders>
              <w:top w:val="nil"/>
              <w:left w:val="nil"/>
              <w:bottom w:val="nil"/>
              <w:right w:val="nil"/>
            </w:tcBorders>
            <w:vAlign w:val="center"/>
            <w:hideMark/>
          </w:tcPr>
          <w:p w14:paraId="1243CE25"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4E4827A6"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大力培育创新型企业</w:t>
            </w:r>
          </w:p>
        </w:tc>
      </w:tr>
      <w:tr w:rsidR="00D922A2" w:rsidRPr="00D922A2" w14:paraId="1D8A41CE" w14:textId="77777777" w:rsidTr="00D922A2">
        <w:trPr>
          <w:trHeight w:val="285"/>
        </w:trPr>
        <w:tc>
          <w:tcPr>
            <w:tcW w:w="2428" w:type="pct"/>
            <w:vMerge/>
            <w:tcBorders>
              <w:top w:val="nil"/>
              <w:left w:val="nil"/>
              <w:bottom w:val="nil"/>
              <w:right w:val="nil"/>
            </w:tcBorders>
            <w:vAlign w:val="center"/>
            <w:hideMark/>
          </w:tcPr>
          <w:p w14:paraId="66F6E10D"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28248EE2"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支持企业创建高端研发平台</w:t>
            </w:r>
          </w:p>
        </w:tc>
      </w:tr>
      <w:tr w:rsidR="00D922A2" w:rsidRPr="00D922A2" w14:paraId="6A1D4875" w14:textId="77777777" w:rsidTr="00D922A2">
        <w:trPr>
          <w:trHeight w:val="285"/>
        </w:trPr>
        <w:tc>
          <w:tcPr>
            <w:tcW w:w="2428" w:type="pct"/>
            <w:vMerge/>
            <w:tcBorders>
              <w:top w:val="nil"/>
              <w:left w:val="nil"/>
              <w:bottom w:val="nil"/>
              <w:right w:val="nil"/>
            </w:tcBorders>
            <w:vAlign w:val="center"/>
            <w:hideMark/>
          </w:tcPr>
          <w:p w14:paraId="5C0B3D2C"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3636A9CF"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扶持技术标准创制和品牌建设</w:t>
            </w:r>
          </w:p>
        </w:tc>
      </w:tr>
      <w:tr w:rsidR="00D922A2" w:rsidRPr="00D922A2" w14:paraId="14BBDBC3" w14:textId="77777777" w:rsidTr="00D922A2">
        <w:trPr>
          <w:trHeight w:val="285"/>
        </w:trPr>
        <w:tc>
          <w:tcPr>
            <w:tcW w:w="2428" w:type="pct"/>
            <w:vMerge/>
            <w:tcBorders>
              <w:top w:val="nil"/>
              <w:left w:val="nil"/>
              <w:bottom w:val="nil"/>
              <w:right w:val="nil"/>
            </w:tcBorders>
            <w:vAlign w:val="center"/>
            <w:hideMark/>
          </w:tcPr>
          <w:p w14:paraId="00719DAE"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21BAC247"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激发企业家创新积极性</w:t>
            </w:r>
          </w:p>
        </w:tc>
      </w:tr>
      <w:tr w:rsidR="00D922A2" w:rsidRPr="00D922A2" w14:paraId="1E29948E"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05EA8F23"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三、激发人才创新活力</w:t>
            </w:r>
          </w:p>
        </w:tc>
        <w:tc>
          <w:tcPr>
            <w:tcW w:w="2572" w:type="pct"/>
            <w:tcBorders>
              <w:top w:val="nil"/>
              <w:left w:val="nil"/>
              <w:bottom w:val="nil"/>
              <w:right w:val="nil"/>
            </w:tcBorders>
            <w:shd w:val="clear" w:color="auto" w:fill="auto"/>
            <w:noWrap/>
            <w:vAlign w:val="center"/>
            <w:hideMark/>
          </w:tcPr>
          <w:p w14:paraId="1281F1E5"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高标准建设人才管理改试验区</w:t>
            </w:r>
          </w:p>
        </w:tc>
      </w:tr>
      <w:tr w:rsidR="00D922A2" w:rsidRPr="00D922A2" w14:paraId="39B5BBB6" w14:textId="77777777" w:rsidTr="00D922A2">
        <w:trPr>
          <w:trHeight w:val="285"/>
        </w:trPr>
        <w:tc>
          <w:tcPr>
            <w:tcW w:w="2428" w:type="pct"/>
            <w:vMerge/>
            <w:tcBorders>
              <w:top w:val="nil"/>
              <w:left w:val="nil"/>
              <w:bottom w:val="nil"/>
              <w:right w:val="nil"/>
            </w:tcBorders>
            <w:vAlign w:val="center"/>
            <w:hideMark/>
          </w:tcPr>
          <w:p w14:paraId="3C34C9D0"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502F17ED"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支持高端科技人才创新创业</w:t>
            </w:r>
          </w:p>
        </w:tc>
      </w:tr>
      <w:tr w:rsidR="00D922A2" w:rsidRPr="00D922A2" w14:paraId="170CEFCB" w14:textId="77777777" w:rsidTr="00D922A2">
        <w:trPr>
          <w:trHeight w:val="285"/>
        </w:trPr>
        <w:tc>
          <w:tcPr>
            <w:tcW w:w="2428" w:type="pct"/>
            <w:vMerge/>
            <w:tcBorders>
              <w:top w:val="nil"/>
              <w:left w:val="nil"/>
              <w:bottom w:val="nil"/>
              <w:right w:val="nil"/>
            </w:tcBorders>
            <w:vAlign w:val="center"/>
            <w:hideMark/>
          </w:tcPr>
          <w:p w14:paraId="0BEEFC14"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6A493F43"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优化创新人才流动机制</w:t>
            </w:r>
          </w:p>
        </w:tc>
      </w:tr>
      <w:tr w:rsidR="00D922A2" w:rsidRPr="00D922A2" w14:paraId="1384DD67" w14:textId="77777777" w:rsidTr="00D922A2">
        <w:trPr>
          <w:trHeight w:val="285"/>
        </w:trPr>
        <w:tc>
          <w:tcPr>
            <w:tcW w:w="2428" w:type="pct"/>
            <w:vMerge/>
            <w:tcBorders>
              <w:top w:val="nil"/>
              <w:left w:val="nil"/>
              <w:bottom w:val="nil"/>
              <w:right w:val="nil"/>
            </w:tcBorders>
            <w:vAlign w:val="center"/>
            <w:hideMark/>
          </w:tcPr>
          <w:p w14:paraId="6657FB49"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585016BB"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实施国家和省科学技术奖奖励</w:t>
            </w:r>
          </w:p>
        </w:tc>
      </w:tr>
      <w:tr w:rsidR="00D922A2" w:rsidRPr="00D922A2" w14:paraId="06BCAF75"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6B2E673F"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四、提高科技成果转化能力</w:t>
            </w:r>
          </w:p>
        </w:tc>
        <w:tc>
          <w:tcPr>
            <w:tcW w:w="2572" w:type="pct"/>
            <w:tcBorders>
              <w:top w:val="nil"/>
              <w:left w:val="nil"/>
              <w:bottom w:val="nil"/>
              <w:right w:val="nil"/>
            </w:tcBorders>
            <w:shd w:val="clear" w:color="auto" w:fill="auto"/>
            <w:noWrap/>
            <w:vAlign w:val="center"/>
            <w:hideMark/>
          </w:tcPr>
          <w:p w14:paraId="6E3BC9E1"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健全技术转移服务体系</w:t>
            </w:r>
          </w:p>
        </w:tc>
      </w:tr>
      <w:tr w:rsidR="00D922A2" w:rsidRPr="00D922A2" w14:paraId="0EBA39B4" w14:textId="77777777" w:rsidTr="00D922A2">
        <w:trPr>
          <w:trHeight w:val="285"/>
        </w:trPr>
        <w:tc>
          <w:tcPr>
            <w:tcW w:w="2428" w:type="pct"/>
            <w:vMerge/>
            <w:tcBorders>
              <w:top w:val="nil"/>
              <w:left w:val="nil"/>
              <w:bottom w:val="nil"/>
              <w:right w:val="nil"/>
            </w:tcBorders>
            <w:vAlign w:val="center"/>
            <w:hideMark/>
          </w:tcPr>
          <w:p w14:paraId="0FA3D294"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1AD23EA6"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支持中试基地建设</w:t>
            </w:r>
          </w:p>
        </w:tc>
      </w:tr>
      <w:tr w:rsidR="00D922A2" w:rsidRPr="00D922A2" w14:paraId="20C972E3" w14:textId="77777777" w:rsidTr="00D922A2">
        <w:trPr>
          <w:trHeight w:val="285"/>
        </w:trPr>
        <w:tc>
          <w:tcPr>
            <w:tcW w:w="2428" w:type="pct"/>
            <w:vMerge/>
            <w:tcBorders>
              <w:top w:val="nil"/>
              <w:left w:val="nil"/>
              <w:bottom w:val="nil"/>
              <w:right w:val="nil"/>
            </w:tcBorders>
            <w:vAlign w:val="center"/>
            <w:hideMark/>
          </w:tcPr>
          <w:p w14:paraId="1944683D"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705FA853"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培育技术经纪人队伍</w:t>
            </w:r>
          </w:p>
        </w:tc>
      </w:tr>
      <w:tr w:rsidR="00D922A2" w:rsidRPr="00D922A2" w14:paraId="42EEA282"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6B493652"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五、加快培育创新型优势产业</w:t>
            </w:r>
          </w:p>
        </w:tc>
        <w:tc>
          <w:tcPr>
            <w:tcW w:w="2572" w:type="pct"/>
            <w:tcBorders>
              <w:top w:val="nil"/>
              <w:left w:val="nil"/>
              <w:bottom w:val="nil"/>
              <w:right w:val="nil"/>
            </w:tcBorders>
            <w:shd w:val="clear" w:color="auto" w:fill="auto"/>
            <w:noWrap/>
            <w:vAlign w:val="center"/>
            <w:hideMark/>
          </w:tcPr>
          <w:p w14:paraId="72B5C90B"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加强关键核心技术攻关</w:t>
            </w:r>
          </w:p>
        </w:tc>
      </w:tr>
      <w:tr w:rsidR="00D922A2" w:rsidRPr="00D922A2" w14:paraId="09517DF8" w14:textId="77777777" w:rsidTr="00D922A2">
        <w:trPr>
          <w:trHeight w:val="285"/>
        </w:trPr>
        <w:tc>
          <w:tcPr>
            <w:tcW w:w="2428" w:type="pct"/>
            <w:vMerge/>
            <w:tcBorders>
              <w:top w:val="nil"/>
              <w:left w:val="nil"/>
              <w:bottom w:val="nil"/>
              <w:right w:val="nil"/>
            </w:tcBorders>
            <w:vAlign w:val="center"/>
            <w:hideMark/>
          </w:tcPr>
          <w:p w14:paraId="57DD2446"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59C58378"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加快新一代信息技术应用场景建设</w:t>
            </w:r>
          </w:p>
        </w:tc>
      </w:tr>
      <w:tr w:rsidR="00D922A2" w:rsidRPr="00D922A2" w14:paraId="38B96137" w14:textId="77777777" w:rsidTr="00D922A2">
        <w:trPr>
          <w:trHeight w:val="285"/>
        </w:trPr>
        <w:tc>
          <w:tcPr>
            <w:tcW w:w="2428" w:type="pct"/>
            <w:vMerge/>
            <w:tcBorders>
              <w:top w:val="nil"/>
              <w:left w:val="nil"/>
              <w:bottom w:val="nil"/>
              <w:right w:val="nil"/>
            </w:tcBorders>
            <w:vAlign w:val="center"/>
            <w:hideMark/>
          </w:tcPr>
          <w:p w14:paraId="165A51BD"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21FE6D72"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加大产业创新载体建设力度</w:t>
            </w:r>
          </w:p>
        </w:tc>
      </w:tr>
      <w:tr w:rsidR="00D922A2" w:rsidRPr="00D922A2" w14:paraId="0783733B"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3AD35AAA"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六、扩大科技创新开放合作</w:t>
            </w:r>
          </w:p>
        </w:tc>
        <w:tc>
          <w:tcPr>
            <w:tcW w:w="2572" w:type="pct"/>
            <w:tcBorders>
              <w:top w:val="nil"/>
              <w:left w:val="nil"/>
              <w:bottom w:val="nil"/>
              <w:right w:val="nil"/>
            </w:tcBorders>
            <w:shd w:val="clear" w:color="auto" w:fill="auto"/>
            <w:noWrap/>
            <w:vAlign w:val="center"/>
            <w:hideMark/>
          </w:tcPr>
          <w:p w14:paraId="594A03DF"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加强高水平大学学科建设</w:t>
            </w:r>
          </w:p>
        </w:tc>
      </w:tr>
      <w:tr w:rsidR="00D922A2" w:rsidRPr="00D922A2" w14:paraId="0D301620" w14:textId="77777777" w:rsidTr="00D922A2">
        <w:trPr>
          <w:trHeight w:val="285"/>
        </w:trPr>
        <w:tc>
          <w:tcPr>
            <w:tcW w:w="2428" w:type="pct"/>
            <w:vMerge/>
            <w:tcBorders>
              <w:top w:val="nil"/>
              <w:left w:val="nil"/>
              <w:bottom w:val="nil"/>
              <w:right w:val="nil"/>
            </w:tcBorders>
            <w:vAlign w:val="center"/>
            <w:hideMark/>
          </w:tcPr>
          <w:p w14:paraId="58E86384"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663EAAEC"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加强省会经济圈科技交流合作</w:t>
            </w:r>
          </w:p>
        </w:tc>
      </w:tr>
      <w:tr w:rsidR="00D922A2" w:rsidRPr="00D922A2" w14:paraId="13D450BA" w14:textId="77777777" w:rsidTr="00D922A2">
        <w:trPr>
          <w:trHeight w:val="285"/>
        </w:trPr>
        <w:tc>
          <w:tcPr>
            <w:tcW w:w="2428" w:type="pct"/>
            <w:vMerge/>
            <w:tcBorders>
              <w:top w:val="nil"/>
              <w:left w:val="nil"/>
              <w:bottom w:val="nil"/>
              <w:right w:val="nil"/>
            </w:tcBorders>
            <w:vAlign w:val="center"/>
            <w:hideMark/>
          </w:tcPr>
          <w:p w14:paraId="08CD7CCE"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4E39A0A2"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深化科技对外开放</w:t>
            </w:r>
          </w:p>
        </w:tc>
      </w:tr>
      <w:tr w:rsidR="00D922A2" w:rsidRPr="00D922A2" w14:paraId="6B8AD272" w14:textId="77777777" w:rsidTr="00D922A2">
        <w:trPr>
          <w:trHeight w:val="285"/>
        </w:trPr>
        <w:tc>
          <w:tcPr>
            <w:tcW w:w="2428" w:type="pct"/>
            <w:vMerge w:val="restart"/>
            <w:tcBorders>
              <w:top w:val="nil"/>
              <w:left w:val="nil"/>
              <w:bottom w:val="nil"/>
              <w:right w:val="nil"/>
            </w:tcBorders>
            <w:shd w:val="clear" w:color="auto" w:fill="auto"/>
            <w:noWrap/>
            <w:vAlign w:val="center"/>
            <w:hideMark/>
          </w:tcPr>
          <w:p w14:paraId="5329BC4C"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七、优化创新生态圈</w:t>
            </w:r>
          </w:p>
        </w:tc>
        <w:tc>
          <w:tcPr>
            <w:tcW w:w="2572" w:type="pct"/>
            <w:tcBorders>
              <w:top w:val="nil"/>
              <w:left w:val="nil"/>
              <w:bottom w:val="nil"/>
              <w:right w:val="nil"/>
            </w:tcBorders>
            <w:shd w:val="clear" w:color="auto" w:fill="auto"/>
            <w:noWrap/>
            <w:vAlign w:val="center"/>
            <w:hideMark/>
          </w:tcPr>
          <w:p w14:paraId="03298974"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持续提高科技资金投入</w:t>
            </w:r>
          </w:p>
        </w:tc>
      </w:tr>
      <w:tr w:rsidR="00D922A2" w:rsidRPr="00D922A2" w14:paraId="1EDD42E2" w14:textId="77777777" w:rsidTr="00D922A2">
        <w:trPr>
          <w:trHeight w:val="285"/>
        </w:trPr>
        <w:tc>
          <w:tcPr>
            <w:tcW w:w="2428" w:type="pct"/>
            <w:vMerge/>
            <w:tcBorders>
              <w:top w:val="nil"/>
              <w:left w:val="nil"/>
              <w:bottom w:val="nil"/>
              <w:right w:val="nil"/>
            </w:tcBorders>
            <w:vAlign w:val="center"/>
            <w:hideMark/>
          </w:tcPr>
          <w:p w14:paraId="47B85F2B"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0727D9DA"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强化金融服务支持</w:t>
            </w:r>
          </w:p>
        </w:tc>
      </w:tr>
      <w:tr w:rsidR="00D922A2" w:rsidRPr="00D922A2" w14:paraId="05253720" w14:textId="77777777" w:rsidTr="00D922A2">
        <w:trPr>
          <w:trHeight w:val="285"/>
        </w:trPr>
        <w:tc>
          <w:tcPr>
            <w:tcW w:w="2428" w:type="pct"/>
            <w:vMerge/>
            <w:tcBorders>
              <w:top w:val="nil"/>
              <w:left w:val="nil"/>
              <w:bottom w:val="nil"/>
              <w:right w:val="nil"/>
            </w:tcBorders>
            <w:vAlign w:val="center"/>
            <w:hideMark/>
          </w:tcPr>
          <w:p w14:paraId="295BA4E8"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3BD212BA"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加强知识产权保护</w:t>
            </w:r>
          </w:p>
        </w:tc>
      </w:tr>
      <w:tr w:rsidR="00D922A2" w:rsidRPr="00D922A2" w14:paraId="6B393378" w14:textId="77777777" w:rsidTr="00D922A2">
        <w:trPr>
          <w:trHeight w:val="285"/>
        </w:trPr>
        <w:tc>
          <w:tcPr>
            <w:tcW w:w="2428" w:type="pct"/>
            <w:vMerge/>
            <w:tcBorders>
              <w:top w:val="nil"/>
              <w:left w:val="nil"/>
              <w:bottom w:val="nil"/>
              <w:right w:val="nil"/>
            </w:tcBorders>
            <w:vAlign w:val="center"/>
            <w:hideMark/>
          </w:tcPr>
          <w:p w14:paraId="7FC07A06"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16162940"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提升全民科学素质水平</w:t>
            </w:r>
          </w:p>
        </w:tc>
      </w:tr>
      <w:tr w:rsidR="00D922A2" w:rsidRPr="00D922A2" w14:paraId="4ECA245F" w14:textId="77777777" w:rsidTr="00D922A2">
        <w:trPr>
          <w:trHeight w:val="285"/>
        </w:trPr>
        <w:tc>
          <w:tcPr>
            <w:tcW w:w="2428" w:type="pct"/>
            <w:vMerge/>
            <w:tcBorders>
              <w:top w:val="nil"/>
              <w:left w:val="nil"/>
              <w:bottom w:val="nil"/>
              <w:right w:val="nil"/>
            </w:tcBorders>
            <w:vAlign w:val="center"/>
            <w:hideMark/>
          </w:tcPr>
          <w:p w14:paraId="0C787DC8"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057E0673"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强化科技企业用地保障</w:t>
            </w:r>
          </w:p>
        </w:tc>
      </w:tr>
      <w:tr w:rsidR="00D922A2" w:rsidRPr="00D922A2" w14:paraId="28DF5922" w14:textId="77777777" w:rsidTr="00D922A2">
        <w:trPr>
          <w:trHeight w:val="285"/>
        </w:trPr>
        <w:tc>
          <w:tcPr>
            <w:tcW w:w="2428" w:type="pct"/>
            <w:vMerge/>
            <w:tcBorders>
              <w:top w:val="nil"/>
              <w:left w:val="nil"/>
              <w:bottom w:val="nil"/>
              <w:right w:val="nil"/>
            </w:tcBorders>
            <w:vAlign w:val="center"/>
            <w:hideMark/>
          </w:tcPr>
          <w:p w14:paraId="3BE22C00" w14:textId="77777777" w:rsidR="00D922A2" w:rsidRPr="00D922A2" w:rsidRDefault="00D922A2" w:rsidP="00D922A2">
            <w:pPr>
              <w:rPr>
                <w:rFonts w:ascii="楷体" w:eastAsia="楷体" w:hAnsi="楷体"/>
                <w:color w:val="000000"/>
                <w:sz w:val="22"/>
              </w:rPr>
            </w:pPr>
          </w:p>
        </w:tc>
        <w:tc>
          <w:tcPr>
            <w:tcW w:w="2572" w:type="pct"/>
            <w:tcBorders>
              <w:top w:val="nil"/>
              <w:left w:val="nil"/>
              <w:bottom w:val="nil"/>
              <w:right w:val="nil"/>
            </w:tcBorders>
            <w:shd w:val="clear" w:color="auto" w:fill="auto"/>
            <w:noWrap/>
            <w:vAlign w:val="center"/>
            <w:hideMark/>
          </w:tcPr>
          <w:p w14:paraId="6EBECD85" w14:textId="77777777" w:rsidR="00D922A2" w:rsidRPr="00D922A2" w:rsidRDefault="00D922A2" w:rsidP="00D922A2">
            <w:pPr>
              <w:jc w:val="center"/>
              <w:rPr>
                <w:rFonts w:ascii="楷体" w:eastAsia="楷体" w:hAnsi="楷体"/>
                <w:color w:val="000000"/>
                <w:sz w:val="22"/>
              </w:rPr>
            </w:pPr>
            <w:r w:rsidRPr="00D922A2">
              <w:rPr>
                <w:rFonts w:ascii="楷体" w:eastAsia="楷体" w:hAnsi="楷体" w:hint="eastAsia"/>
                <w:color w:val="000000"/>
                <w:sz w:val="22"/>
              </w:rPr>
              <w:t>加强数据资源开放共享</w:t>
            </w:r>
          </w:p>
        </w:tc>
      </w:tr>
    </w:tbl>
    <w:p w14:paraId="1B6B43E5" w14:textId="77777777" w:rsidR="00F137A1" w:rsidRDefault="00D922A2" w:rsidP="00001CCE">
      <w:pPr>
        <w:ind w:firstLine="420"/>
      </w:pPr>
      <w:r>
        <w:rPr>
          <w:rFonts w:hint="eastAsia"/>
        </w:rPr>
        <w:lastRenderedPageBreak/>
        <w:t>2</w:t>
      </w:r>
      <w:r>
        <w:t>.</w:t>
      </w:r>
      <w:r>
        <w:rPr>
          <w:rFonts w:hint="eastAsia"/>
        </w:rPr>
        <w:t>创新提升</w:t>
      </w:r>
    </w:p>
    <w:p w14:paraId="2C5F4088" w14:textId="4AFF8FB6" w:rsidR="001B02CA" w:rsidRDefault="007758FB" w:rsidP="001B02CA">
      <w:pPr>
        <w:ind w:firstLine="420"/>
      </w:pPr>
      <w:r>
        <w:rPr>
          <w:rFonts w:hint="eastAsia"/>
        </w:rPr>
        <w:t>在提升</w:t>
      </w:r>
      <w:r w:rsidR="00E651AB">
        <w:rPr>
          <w:rFonts w:hint="eastAsia"/>
        </w:rPr>
        <w:t>企业创新能力</w:t>
      </w:r>
      <w:r>
        <w:rPr>
          <w:rFonts w:hint="eastAsia"/>
        </w:rPr>
        <w:t>方面，</w:t>
      </w:r>
      <w:bookmarkStart w:id="0" w:name="OLE_LINK3"/>
      <w:bookmarkStart w:id="1" w:name="OLE_LINK4"/>
      <w:r>
        <w:rPr>
          <w:rFonts w:hint="eastAsia"/>
        </w:rPr>
        <w:t>《</w:t>
      </w:r>
      <w:r>
        <w:t>济南市高新技术企业培育三年行动计划（2020-2022年</w:t>
      </w:r>
      <w:r>
        <w:rPr>
          <w:rFonts w:hint="eastAsia"/>
        </w:rPr>
        <w:t>》</w:t>
      </w:r>
      <w:bookmarkEnd w:id="0"/>
      <w:bookmarkEnd w:id="1"/>
      <w:r>
        <w:rPr>
          <w:rFonts w:hint="eastAsia"/>
        </w:rPr>
        <w:t>提出</w:t>
      </w:r>
      <w:r w:rsidR="00544623">
        <w:rPr>
          <w:rFonts w:hint="eastAsia"/>
        </w:rPr>
        <w:t>倍增企业主体数量、</w:t>
      </w:r>
      <w:r w:rsidR="00B130AC">
        <w:rPr>
          <w:rFonts w:hint="eastAsia"/>
        </w:rPr>
        <w:t>劣势企业孵化基础</w:t>
      </w:r>
      <w:r w:rsidR="00544623">
        <w:rPr>
          <w:rFonts w:hint="eastAsia"/>
        </w:rPr>
        <w:t>、</w:t>
      </w:r>
      <w:r w:rsidR="00B130AC">
        <w:rPr>
          <w:rFonts w:hint="eastAsia"/>
        </w:rPr>
        <w:t>壮大科技服务产业三个主要目标，</w:t>
      </w:r>
      <w:r w:rsidR="004718B1">
        <w:rPr>
          <w:rFonts w:hint="eastAsia"/>
        </w:rPr>
        <w:t>要求在3年行动内实现</w:t>
      </w:r>
      <w:r w:rsidR="001B4A53">
        <w:rPr>
          <w:rFonts w:hint="eastAsia"/>
        </w:rPr>
        <w:t>：</w:t>
      </w:r>
      <w:r w:rsidR="001B4A53">
        <w:t>1.</w:t>
      </w:r>
      <w:r w:rsidR="004718B1" w:rsidRPr="004718B1">
        <w:t>全市有效高新技术企业数量达到4400家</w:t>
      </w:r>
      <w:r w:rsidR="001B4A53">
        <w:rPr>
          <w:rFonts w:hint="eastAsia"/>
        </w:rPr>
        <w:t>；</w:t>
      </w:r>
      <w:r w:rsidR="001B4A53">
        <w:t>2.</w:t>
      </w:r>
      <w:r w:rsidR="004718B1">
        <w:t>市级以上科技企业孵化器、众创空间、大学科技园达到280家</w:t>
      </w:r>
      <w:r w:rsidR="001B4A53">
        <w:rPr>
          <w:rFonts w:hint="eastAsia"/>
        </w:rPr>
        <w:t>；3</w:t>
      </w:r>
      <w:r w:rsidR="001B4A53">
        <w:t>.</w:t>
      </w:r>
      <w:r w:rsidR="001B4A53" w:rsidRPr="001B4A53">
        <w:t>全市科技服务业主营业务收入达到3500亿元，技术合同成交额达到400亿元</w:t>
      </w:r>
      <w:r w:rsidR="001B02CA">
        <w:rPr>
          <w:rFonts w:hint="eastAsia"/>
        </w:rPr>
        <w:t>。</w:t>
      </w:r>
    </w:p>
    <w:p w14:paraId="420E0786" w14:textId="49391F9E" w:rsidR="001B02CA" w:rsidRDefault="001B02CA" w:rsidP="001B02CA">
      <w:pPr>
        <w:ind w:firstLine="420"/>
      </w:pPr>
      <w:r w:rsidRPr="001B02CA">
        <w:t>为实现任务目标，行动计划分解了七大重点任务</w:t>
      </w:r>
      <w:r w:rsidR="004C57E5">
        <w:rPr>
          <w:rFonts w:hint="eastAsia"/>
        </w:rPr>
        <w:t>：1</w:t>
      </w:r>
      <w:r w:rsidR="004C57E5">
        <w:t>.</w:t>
      </w:r>
      <w:r w:rsidR="004C57E5">
        <w:rPr>
          <w:rFonts w:hint="eastAsia"/>
        </w:rPr>
        <w:t>高新技术企业</w:t>
      </w:r>
      <w:r w:rsidR="005565F1">
        <w:rPr>
          <w:rFonts w:hint="eastAsia"/>
        </w:rPr>
        <w:t>源头培育行动，提出要建立企业培育库，加快</w:t>
      </w:r>
      <w:r w:rsidR="00ED36DE">
        <w:rPr>
          <w:rFonts w:hint="eastAsia"/>
        </w:rPr>
        <w:t>科技孵化载体培育，</w:t>
      </w:r>
      <w:r w:rsidR="00ED36DE" w:rsidRPr="00ED36DE">
        <w:t>建设新型研发机构和创新创业共同体</w:t>
      </w:r>
      <w:r w:rsidR="00ED36DE">
        <w:rPr>
          <w:rFonts w:hint="eastAsia"/>
        </w:rPr>
        <w:t>等行动目标；2</w:t>
      </w:r>
      <w:r w:rsidR="00ED36DE">
        <w:t>.</w:t>
      </w:r>
      <w:r w:rsidR="00ED36DE" w:rsidRPr="00ED36DE">
        <w:t>科技型中小企业专项</w:t>
      </w:r>
      <w:r w:rsidR="00ED36DE">
        <w:rPr>
          <w:rFonts w:hint="eastAsia"/>
        </w:rPr>
        <w:t>服务</w:t>
      </w:r>
      <w:r w:rsidR="00ED36DE" w:rsidRPr="00ED36DE">
        <w:t>行动</w:t>
      </w:r>
      <w:r w:rsidR="00ED36DE">
        <w:rPr>
          <w:rFonts w:hint="eastAsia"/>
        </w:rPr>
        <w:t>，提出通过创新券支持企业设备、服务购买，建立</w:t>
      </w:r>
      <w:r w:rsidR="00ED36DE" w:rsidRPr="00ED36DE">
        <w:rPr>
          <w:rFonts w:hint="eastAsia"/>
        </w:rPr>
        <w:t>省</w:t>
      </w:r>
      <w:r w:rsidR="00ED36DE" w:rsidRPr="00ED36DE">
        <w:t>、市、银行风险共担</w:t>
      </w:r>
      <w:r w:rsidR="00BA1AB7">
        <w:rPr>
          <w:rFonts w:hint="eastAsia"/>
        </w:rPr>
        <w:t>机制以加大金融服务科技力度，</w:t>
      </w:r>
      <w:r w:rsidR="00BA1AB7" w:rsidRPr="00BA1AB7">
        <w:t>实施科技特派员制度</w:t>
      </w:r>
      <w:r w:rsidR="00BA1AB7">
        <w:rPr>
          <w:rFonts w:hint="eastAsia"/>
        </w:rPr>
        <w:t>实现</w:t>
      </w:r>
      <w:r w:rsidR="00BA1AB7" w:rsidRPr="00BA1AB7">
        <w:t>企业</w:t>
      </w:r>
      <w:r w:rsidR="00BA1AB7">
        <w:rPr>
          <w:rFonts w:hint="eastAsia"/>
        </w:rPr>
        <w:t>服务</w:t>
      </w:r>
      <w:r w:rsidR="00BA1AB7" w:rsidRPr="00BA1AB7">
        <w:t>长效</w:t>
      </w:r>
      <w:r w:rsidR="00BA1AB7">
        <w:rPr>
          <w:rFonts w:hint="eastAsia"/>
        </w:rPr>
        <w:t>化；3</w:t>
      </w:r>
      <w:r w:rsidR="00BA1AB7">
        <w:t>.</w:t>
      </w:r>
      <w:r w:rsidR="00BA1AB7" w:rsidRPr="00BA1AB7">
        <w:t>企业创新能力提升行动</w:t>
      </w:r>
      <w:r w:rsidR="00BA1AB7">
        <w:rPr>
          <w:rFonts w:hint="eastAsia"/>
        </w:rPr>
        <w:t>，</w:t>
      </w:r>
      <w:r w:rsidR="00EE0571">
        <w:rPr>
          <w:rFonts w:hint="eastAsia"/>
        </w:rPr>
        <w:t>提出要落实企业研发费用加计扣除政策，加强企业研发平台建设，提高知识产权审批效率效率；4</w:t>
      </w:r>
      <w:r w:rsidR="00EE0571">
        <w:t>.</w:t>
      </w:r>
      <w:r w:rsidR="00EE0571" w:rsidRPr="00EE0571">
        <w:t>高新技术企业招商引才行动</w:t>
      </w:r>
      <w:r w:rsidR="00EE0571">
        <w:rPr>
          <w:rFonts w:hint="eastAsia"/>
        </w:rPr>
        <w:t>，</w:t>
      </w:r>
      <w:r w:rsidR="00264EE0" w:rsidRPr="00264EE0">
        <w:t>围绕十大千亿级产业，聚焦“补链、建链、强链</w:t>
      </w:r>
      <w:r w:rsidR="00264EE0">
        <w:rPr>
          <w:rFonts w:hint="eastAsia"/>
        </w:rPr>
        <w:t>“，</w:t>
      </w:r>
      <w:r w:rsidR="00264EE0" w:rsidRPr="00264EE0">
        <w:t>积极开展产业链专业化招商</w:t>
      </w:r>
      <w:r w:rsidR="00264EE0">
        <w:rPr>
          <w:rFonts w:hint="eastAsia"/>
        </w:rPr>
        <w:t>，</w:t>
      </w:r>
      <w:r w:rsidR="00F51B03">
        <w:rPr>
          <w:rFonts w:hint="eastAsia"/>
        </w:rPr>
        <w:t>并</w:t>
      </w:r>
      <w:r w:rsidR="00264EE0">
        <w:rPr>
          <w:rFonts w:hint="eastAsia"/>
        </w:rPr>
        <w:t>根据企业</w:t>
      </w:r>
      <w:r w:rsidR="00F51B03">
        <w:rPr>
          <w:rFonts w:hint="eastAsia"/>
        </w:rPr>
        <w:t>需求加大精准招才引才力度；5</w:t>
      </w:r>
      <w:r w:rsidR="00F51B03">
        <w:t>.</w:t>
      </w:r>
      <w:r w:rsidR="00F51B03">
        <w:rPr>
          <w:rFonts w:hint="eastAsia"/>
        </w:rPr>
        <w:t>畅通科技成果转化机制，</w:t>
      </w:r>
      <w:r w:rsidR="00F51B03" w:rsidRPr="00F51B03">
        <w:t>以企业需求为导向</w:t>
      </w:r>
      <w:r w:rsidR="00F51B03">
        <w:rPr>
          <w:rFonts w:hint="eastAsia"/>
        </w:rPr>
        <w:t>，</w:t>
      </w:r>
      <w:r w:rsidR="00F51B03" w:rsidRPr="00F51B03">
        <w:t>深化产学研协同创新</w:t>
      </w:r>
      <w:r w:rsidR="00F51B03">
        <w:rPr>
          <w:rFonts w:hint="eastAsia"/>
        </w:rPr>
        <w:t>，对企业技术合同成交和企业购买的科技成果创新产品给予一定补贴；</w:t>
      </w:r>
      <w:r w:rsidR="00F51B03">
        <w:t>6.</w:t>
      </w:r>
      <w:r w:rsidR="005A6CFB">
        <w:rPr>
          <w:rFonts w:hint="eastAsia"/>
        </w:rPr>
        <w:t>出台县区配套激励，</w:t>
      </w:r>
      <w:r w:rsidR="00297D16">
        <w:rPr>
          <w:rFonts w:hint="eastAsia"/>
        </w:rPr>
        <w:t>鼓励县区辅导企业申报高新技术企业，为辅导县区提供一定奖励；</w:t>
      </w:r>
      <w:r w:rsidR="00297D16">
        <w:t>7.</w:t>
      </w:r>
      <w:r w:rsidR="00105632">
        <w:rPr>
          <w:rFonts w:hint="eastAsia"/>
        </w:rPr>
        <w:t>出台高新技术企业配套激励，鼓励企业申报国家级高新技术企业，对发展迅速、新认定的</w:t>
      </w:r>
      <w:r w:rsidR="00105632" w:rsidRPr="00105632">
        <w:t>“独角兽”</w:t>
      </w:r>
      <w:r w:rsidR="00105632">
        <w:rPr>
          <w:rFonts w:hint="eastAsia"/>
        </w:rPr>
        <w:t>、省市级“瞪羚企业”给予一定现金奖励。</w:t>
      </w:r>
    </w:p>
    <w:p w14:paraId="4A3670E3" w14:textId="41BB3CCD" w:rsidR="00105632" w:rsidRDefault="00105632" w:rsidP="001B02CA">
      <w:pPr>
        <w:ind w:firstLine="420"/>
      </w:pPr>
      <w:r>
        <w:rPr>
          <w:rFonts w:hint="eastAsia"/>
        </w:rPr>
        <w:t>3</w:t>
      </w:r>
      <w:r>
        <w:t>.</w:t>
      </w:r>
      <w:r w:rsidR="00191B94">
        <w:rPr>
          <w:rFonts w:hint="eastAsia"/>
        </w:rPr>
        <w:t>成果转化</w:t>
      </w:r>
    </w:p>
    <w:p w14:paraId="47185878" w14:textId="606FF56A" w:rsidR="00191B94" w:rsidRDefault="00F81E66" w:rsidP="001B02CA">
      <w:pPr>
        <w:ind w:firstLine="420"/>
      </w:pPr>
      <w:r>
        <w:rPr>
          <w:rFonts w:hint="eastAsia"/>
        </w:rPr>
        <w:t>成果转化</w:t>
      </w:r>
      <w:r w:rsidRPr="00F81E66">
        <w:t>是科技创新的关键源头之一</w:t>
      </w:r>
      <w:r>
        <w:rPr>
          <w:rFonts w:hint="eastAsia"/>
        </w:rPr>
        <w:t>，</w:t>
      </w:r>
      <w:r w:rsidRPr="00F81E66">
        <w:t>是科技创新生态系统中不可或缺的一环</w:t>
      </w:r>
      <w:r>
        <w:rPr>
          <w:rFonts w:hint="eastAsia"/>
        </w:rPr>
        <w:t>，为</w:t>
      </w:r>
      <w:r w:rsidR="0002118D">
        <w:rPr>
          <w:rFonts w:hint="eastAsia"/>
        </w:rPr>
        <w:t>畅通科技成果转化渠道，</w:t>
      </w:r>
      <w:r w:rsidR="000B298D">
        <w:rPr>
          <w:rFonts w:hint="eastAsia"/>
        </w:rPr>
        <w:t>《</w:t>
      </w:r>
      <w:r w:rsidR="000B298D">
        <w:t>关于加快驻济高校科技成果转化深化市校融合发展战略的若干政策措施</w:t>
      </w:r>
      <w:r w:rsidR="000B298D">
        <w:rPr>
          <w:rFonts w:hint="eastAsia"/>
        </w:rPr>
        <w:t>》</w:t>
      </w:r>
      <w:r w:rsidR="00D63B50">
        <w:rPr>
          <w:rFonts w:hint="eastAsia"/>
        </w:rPr>
        <w:t>（以下简称《若干措施》）</w:t>
      </w:r>
      <w:r w:rsidR="00C26CC6" w:rsidRPr="00C26CC6">
        <w:t>推出了“支持山东大学建设‘世界一流大学’”“大力建设产业急需特色专业”等20项政策措施，推进科技成果转化落地，深化市校融合发展，加快推动科创济南建设。</w:t>
      </w:r>
    </w:p>
    <w:p w14:paraId="4EECC0F3" w14:textId="34138C2E" w:rsidR="00D63B50" w:rsidRDefault="0055024B" w:rsidP="001B02CA">
      <w:pPr>
        <w:ind w:firstLine="420"/>
      </w:pPr>
      <w:r>
        <w:rPr>
          <w:rFonts w:hint="eastAsia"/>
        </w:rPr>
        <w:t>《若干措施》可分为以下四项任务：</w:t>
      </w:r>
      <w:r>
        <w:t>1.</w:t>
      </w:r>
      <w:r w:rsidRPr="0055024B">
        <w:t xml:space="preserve"> </w:t>
      </w:r>
      <w:r>
        <w:rPr>
          <w:rFonts w:hint="eastAsia"/>
        </w:rPr>
        <w:t>提升</w:t>
      </w:r>
      <w:r w:rsidRPr="0055024B">
        <w:t>驻济高校综合实力</w:t>
      </w:r>
      <w:r>
        <w:rPr>
          <w:rFonts w:hint="eastAsia"/>
        </w:rPr>
        <w:t>，提出支</w:t>
      </w:r>
      <w:r w:rsidRPr="0055024B">
        <w:t>持山东大学建设“世界一流大学</w:t>
      </w:r>
      <w:r>
        <w:t>”</w:t>
      </w:r>
      <w:r>
        <w:rPr>
          <w:rFonts w:hint="eastAsia"/>
        </w:rPr>
        <w:t>，</w:t>
      </w:r>
      <w:r w:rsidRPr="0055024B">
        <w:t>支持驻济省属高校建设“高水平大学”“高水平学科”</w:t>
      </w:r>
      <w:r>
        <w:rPr>
          <w:rFonts w:hint="eastAsia"/>
        </w:rPr>
        <w:t>，支持高校大力建设</w:t>
      </w:r>
      <w:r w:rsidRPr="0055024B">
        <w:t>量子科技、区块链、空天信息、人工晶体材料、生物材料</w:t>
      </w:r>
      <w:r>
        <w:rPr>
          <w:rFonts w:hint="eastAsia"/>
        </w:rPr>
        <w:t>等产业急需特色专业，根据建设情况设定了对应的奖励金额；2</w:t>
      </w:r>
      <w:r>
        <w:t>.</w:t>
      </w:r>
      <w:r w:rsidR="001D48B8" w:rsidRPr="001D48B8">
        <w:t xml:space="preserve"> </w:t>
      </w:r>
      <w:r w:rsidR="001D48B8">
        <w:rPr>
          <w:rFonts w:hint="eastAsia"/>
        </w:rPr>
        <w:t>加深</w:t>
      </w:r>
      <w:r w:rsidR="001D48B8" w:rsidRPr="001D48B8">
        <w:t>高校与企业研发</w:t>
      </w:r>
      <w:r w:rsidR="001D48B8">
        <w:rPr>
          <w:rFonts w:hint="eastAsia"/>
        </w:rPr>
        <w:t>合作，支持高校与企业通过共建</w:t>
      </w:r>
      <w:r w:rsidR="001D48B8" w:rsidRPr="001D48B8">
        <w:t>产业技术研究院、产业科技园</w:t>
      </w:r>
      <w:r w:rsidR="001D48B8">
        <w:rPr>
          <w:rFonts w:hint="eastAsia"/>
        </w:rPr>
        <w:t>等载体开展关键技术研发，探索通过“企业出题，高校揭榜”的模式</w:t>
      </w:r>
      <w:r w:rsidR="001D48B8" w:rsidRPr="001D48B8">
        <w:t>解决制约产业发展的重大技术难题</w:t>
      </w:r>
      <w:r w:rsidR="001D48B8">
        <w:rPr>
          <w:rFonts w:hint="eastAsia"/>
        </w:rPr>
        <w:t>，</w:t>
      </w:r>
      <w:r w:rsidR="001D48B8" w:rsidRPr="001D48B8">
        <w:t>鼓励中小微企业购买高校科技成果</w:t>
      </w:r>
      <w:r w:rsidR="001D48B8">
        <w:rPr>
          <w:rFonts w:hint="eastAsia"/>
        </w:rPr>
        <w:t>并给予相应补贴；3</w:t>
      </w:r>
      <w:r w:rsidR="001D48B8">
        <w:t>.</w:t>
      </w:r>
      <w:r w:rsidR="00E94039">
        <w:rPr>
          <w:rFonts w:hint="eastAsia"/>
        </w:rPr>
        <w:t>构建多层次人才培养机制，鼓励驻济高校</w:t>
      </w:r>
      <w:r w:rsidR="00E94039" w:rsidRPr="00E94039">
        <w:t>与世界知名大学、国内“双一流”高校联合举办</w:t>
      </w:r>
      <w:r w:rsidR="00E94039">
        <w:rPr>
          <w:rFonts w:hint="eastAsia"/>
        </w:rPr>
        <w:t>特色学院、</w:t>
      </w:r>
      <w:r w:rsidR="00E94039" w:rsidRPr="00E94039">
        <w:t>联合实验室等机构</w:t>
      </w:r>
      <w:r w:rsidR="00E94039">
        <w:rPr>
          <w:rFonts w:hint="eastAsia"/>
        </w:rPr>
        <w:t>，鼓励</w:t>
      </w:r>
      <w:r w:rsidR="00E94039" w:rsidRPr="00E94039">
        <w:t>世界知名高校在我市举办的契合我市产业发展需求的高层次人才培养基地</w:t>
      </w:r>
      <w:r w:rsidR="00E94039">
        <w:rPr>
          <w:rFonts w:hint="eastAsia"/>
        </w:rPr>
        <w:t>，鼓励高校培养</w:t>
      </w:r>
      <w:r w:rsidR="00E94039" w:rsidRPr="00E94039">
        <w:t>与我市产业发展联系紧密的硕士以上学历人才</w:t>
      </w:r>
      <w:r w:rsidR="00E94039">
        <w:rPr>
          <w:rFonts w:hint="eastAsia"/>
        </w:rPr>
        <w:t>，并根据建设和培养结果给予相应补贴；4</w:t>
      </w:r>
      <w:r w:rsidR="00E94039">
        <w:t>.</w:t>
      </w:r>
      <w:r w:rsidR="0014302F">
        <w:rPr>
          <w:rFonts w:hint="eastAsia"/>
        </w:rPr>
        <w:t>推动</w:t>
      </w:r>
      <w:r w:rsidR="0014302F" w:rsidRPr="0014302F">
        <w:t>驻济高校融入济南发展</w:t>
      </w:r>
      <w:r w:rsidR="0014302F">
        <w:rPr>
          <w:rFonts w:hint="eastAsia"/>
        </w:rPr>
        <w:t>，</w:t>
      </w:r>
      <w:r w:rsidR="0014302F">
        <w:rPr>
          <w:rFonts w:ascii="Cambria" w:hAnsi="Cambria" w:cs="Cambria" w:hint="eastAsia"/>
        </w:rPr>
        <w:t>由市财政统筹安排专项资金，</w:t>
      </w:r>
      <w:r w:rsidR="0014302F">
        <w:rPr>
          <w:rFonts w:hint="eastAsia"/>
        </w:rPr>
        <w:t>根据高校实际需要，帮助高校解决历史遗留问题，强化高校发展的经费保障。</w:t>
      </w:r>
    </w:p>
    <w:p w14:paraId="6CF59F45" w14:textId="7BE26BA0" w:rsidR="00D44F02" w:rsidRDefault="00D44F02" w:rsidP="001B02CA">
      <w:pPr>
        <w:ind w:firstLine="420"/>
      </w:pPr>
      <w:r>
        <w:rPr>
          <w:rFonts w:hint="eastAsia"/>
        </w:rPr>
        <w:t>（二）科创金融发展目标</w:t>
      </w:r>
    </w:p>
    <w:p w14:paraId="7784BF78" w14:textId="28505B05" w:rsidR="00C2435B" w:rsidRDefault="008C2F3E" w:rsidP="00C2435B">
      <w:pPr>
        <w:ind w:firstLine="420"/>
        <w:rPr>
          <w:rFonts w:hint="eastAsia"/>
        </w:rPr>
      </w:pPr>
      <w:r>
        <w:rPr>
          <w:rFonts w:hint="eastAsia"/>
        </w:rPr>
        <w:t>在科创金融建设方面，</w:t>
      </w:r>
      <w:r w:rsidR="00CB584B">
        <w:rPr>
          <w:rFonts w:hint="eastAsia"/>
        </w:rPr>
        <w:t>济南市于2</w:t>
      </w:r>
      <w:r w:rsidR="00CB584B">
        <w:t>022</w:t>
      </w:r>
      <w:r w:rsidR="00CB584B">
        <w:rPr>
          <w:rFonts w:hint="eastAsia"/>
        </w:rPr>
        <w:t>年7月出台了《</w:t>
      </w:r>
      <w:r w:rsidR="00CB584B" w:rsidRPr="00CB584B">
        <w:t>济南市建设科创金融改革试验区实施方案</w:t>
      </w:r>
      <w:r w:rsidR="00CB584B">
        <w:rPr>
          <w:rFonts w:hint="eastAsia"/>
        </w:rPr>
        <w:t>》</w:t>
      </w:r>
      <w:r w:rsidR="00C2435B">
        <w:rPr>
          <w:rFonts w:hint="eastAsia"/>
        </w:rPr>
        <w:t>（以下简称“</w:t>
      </w:r>
      <w:r w:rsidR="00CD08BF">
        <w:rPr>
          <w:rFonts w:hint="eastAsia"/>
        </w:rPr>
        <w:t>《</w:t>
      </w:r>
      <w:r w:rsidR="00C2435B">
        <w:rPr>
          <w:rFonts w:hint="eastAsia"/>
        </w:rPr>
        <w:t>实施方案</w:t>
      </w:r>
      <w:r w:rsidR="00CD08BF">
        <w:rPr>
          <w:rFonts w:hint="eastAsia"/>
        </w:rPr>
        <w:t>》</w:t>
      </w:r>
      <w:r w:rsidR="00C2435B">
        <w:rPr>
          <w:rFonts w:hint="eastAsia"/>
        </w:rPr>
        <w:t>”）</w:t>
      </w:r>
      <w:r w:rsidR="0056660B">
        <w:rPr>
          <w:rFonts w:hint="eastAsia"/>
        </w:rPr>
        <w:t>，提出</w:t>
      </w:r>
      <w:r w:rsidR="008333E6">
        <w:rPr>
          <w:rFonts w:hint="eastAsia"/>
        </w:rPr>
        <w:t>健全金融体系、创新金融产品、完善金融要素、优化金融生态、提高科技实力、提升产业层</w:t>
      </w:r>
      <w:r w:rsidR="008333E6">
        <w:rPr>
          <w:rFonts w:hint="eastAsia"/>
        </w:rPr>
        <w:lastRenderedPageBreak/>
        <w:t>级、激发人才活力七大目标，其中前三大目标是主要建设任务</w:t>
      </w:r>
      <w:r w:rsidR="00501453">
        <w:rPr>
          <w:rFonts w:hint="eastAsia"/>
        </w:rPr>
        <w:t>，后面四个目标更偏向于</w:t>
      </w:r>
      <w:r w:rsidR="00CD55E6">
        <w:rPr>
          <w:rFonts w:hint="eastAsia"/>
        </w:rPr>
        <w:t>完善</w:t>
      </w:r>
      <w:r w:rsidR="00501453">
        <w:rPr>
          <w:rFonts w:hint="eastAsia"/>
        </w:rPr>
        <w:t>服务保障体系。</w:t>
      </w:r>
      <w:r w:rsidR="008333E6">
        <w:rPr>
          <w:rFonts w:hint="eastAsia"/>
        </w:rPr>
        <w:t>济南市于</w:t>
      </w:r>
      <w:r w:rsidR="00501453">
        <w:rPr>
          <w:rFonts w:hint="eastAsia"/>
        </w:rPr>
        <w:t>2</w:t>
      </w:r>
      <w:r w:rsidR="00501453">
        <w:t>023</w:t>
      </w:r>
      <w:r w:rsidR="00501453">
        <w:rPr>
          <w:rFonts w:hint="eastAsia"/>
        </w:rPr>
        <w:t>年7月出台了《</w:t>
      </w:r>
      <w:r w:rsidR="00501453" w:rsidRPr="00501453">
        <w:t>济南市建设科创金融改革试验区加快现代金融产业发展若干扶持政策</w:t>
      </w:r>
      <w:r w:rsidR="00501453">
        <w:rPr>
          <w:rFonts w:hint="eastAsia"/>
        </w:rPr>
        <w:t>》</w:t>
      </w:r>
      <w:r w:rsidR="00C2435B">
        <w:rPr>
          <w:rFonts w:hint="eastAsia"/>
        </w:rPr>
        <w:t>（以下简称“金十条”）</w:t>
      </w:r>
      <w:r w:rsidR="00501453">
        <w:rPr>
          <w:rFonts w:hint="eastAsia"/>
        </w:rPr>
        <w:t>，</w:t>
      </w:r>
      <w:r w:rsidR="00C2435B">
        <w:rPr>
          <w:rFonts w:hint="eastAsia"/>
        </w:rPr>
        <w:t>进一步明确</w:t>
      </w:r>
      <w:r w:rsidR="00501453">
        <w:rPr>
          <w:rFonts w:hint="eastAsia"/>
        </w:rPr>
        <w:t>了三大主要建设目标各细分任务的具体</w:t>
      </w:r>
      <w:r w:rsidR="00CD55E6">
        <w:rPr>
          <w:rFonts w:hint="eastAsia"/>
        </w:rPr>
        <w:t>奖励</w:t>
      </w:r>
      <w:r w:rsidR="00501453">
        <w:rPr>
          <w:rFonts w:hint="eastAsia"/>
        </w:rPr>
        <w:t>策略</w:t>
      </w:r>
      <w:r w:rsidR="00C2435B">
        <w:rPr>
          <w:rFonts w:hint="eastAsia"/>
        </w:rPr>
        <w:t>。本节后续将根据实施方案的具体任务，结合“金十条”进行逐项解读</w:t>
      </w:r>
    </w:p>
    <w:p w14:paraId="02A646D0" w14:textId="1AB08B6D" w:rsidR="00C2435B" w:rsidRDefault="00C2435B" w:rsidP="00C2435B">
      <w:pPr>
        <w:ind w:firstLine="420"/>
        <w:rPr>
          <w:rFonts w:hint="eastAsia"/>
        </w:rPr>
      </w:pPr>
      <w:r>
        <w:rPr>
          <w:rFonts w:hint="eastAsia"/>
        </w:rPr>
        <w:t>1</w:t>
      </w:r>
      <w:r>
        <w:t>.</w:t>
      </w:r>
      <w:r w:rsidR="00CD08BF">
        <w:rPr>
          <w:rFonts w:hint="eastAsia"/>
        </w:rPr>
        <w:t>健全金融体系</w:t>
      </w:r>
    </w:p>
    <w:p w14:paraId="01E18F1F" w14:textId="4C07C45D" w:rsidR="00CD08BF" w:rsidRDefault="00AF1328" w:rsidP="008B0654">
      <w:pPr>
        <w:ind w:firstLine="420"/>
      </w:pPr>
      <w:r>
        <w:rPr>
          <w:rFonts w:hint="eastAsia"/>
        </w:rPr>
        <w:t>《实施方案》瞄准济南当前金融体系建设薄弱点，提出7项建设任务：1</w:t>
      </w:r>
      <w:r>
        <w:t>.</w:t>
      </w:r>
      <w:r>
        <w:rPr>
          <w:rFonts w:hint="eastAsia"/>
        </w:rPr>
        <w:t>争取政策金融支持，鼓励</w:t>
      </w:r>
      <w:r w:rsidR="008B0654">
        <w:rPr>
          <w:rFonts w:hint="eastAsia"/>
        </w:rPr>
        <w:t>三大政策银行省分行向总行争取更多专项政策，加强对济南试验区科创建设的支持；2</w:t>
      </w:r>
      <w:r w:rsidR="008B0654">
        <w:t>.</w:t>
      </w:r>
      <w:r w:rsidR="008B0654">
        <w:rPr>
          <w:rFonts w:hint="eastAsia"/>
        </w:rPr>
        <w:t>拓展专营机构建设，争取国家支持在济设立</w:t>
      </w:r>
      <w:r w:rsidR="008B0654" w:rsidRPr="008B0654">
        <w:t>科创金融专营银行、外资证券公司、再保险公司等金融机构持牌专业子公司</w:t>
      </w:r>
      <w:r w:rsidR="008B0654">
        <w:rPr>
          <w:rFonts w:hint="eastAsia"/>
        </w:rPr>
        <w:t>，鼓励驻济银行机构科创金融事业部/专营机构，</w:t>
      </w:r>
      <w:r w:rsidR="008B0654" w:rsidRPr="008B0654">
        <w:t>引导符合条件的保险公司设立科创保险专营（特色）机构</w:t>
      </w:r>
      <w:r w:rsidR="008B0654">
        <w:rPr>
          <w:rFonts w:hint="eastAsia"/>
        </w:rPr>
        <w:t>；3</w:t>
      </w:r>
      <w:r w:rsidR="008B0654">
        <w:t>.</w:t>
      </w:r>
      <w:r w:rsidR="00391226">
        <w:rPr>
          <w:rFonts w:hint="eastAsia"/>
        </w:rPr>
        <w:t>完善金融中介体系，加快引进和培育</w:t>
      </w:r>
      <w:r w:rsidR="00391226" w:rsidRPr="00391226">
        <w:t>信用评级机构</w:t>
      </w:r>
      <w:r w:rsidR="00391226">
        <w:rPr>
          <w:rFonts w:hint="eastAsia"/>
        </w:rPr>
        <w:t>、</w:t>
      </w:r>
      <w:r w:rsidR="00391226" w:rsidRPr="00391226">
        <w:t>资产评估机构、知识产权评估机构等中介组织</w:t>
      </w:r>
      <w:r w:rsidR="00391226">
        <w:rPr>
          <w:rFonts w:hint="eastAsia"/>
        </w:rPr>
        <w:t>；4</w:t>
      </w:r>
      <w:r w:rsidR="00391226">
        <w:t>.</w:t>
      </w:r>
      <w:r w:rsidR="00391226">
        <w:rPr>
          <w:rFonts w:hint="eastAsia"/>
        </w:rPr>
        <w:t>发展以科创金融为特色的地方金融组织，支持设立</w:t>
      </w:r>
      <w:r w:rsidR="00391226" w:rsidRPr="00391226">
        <w:t>政府性科创融资担保公司</w:t>
      </w:r>
      <w:r w:rsidR="00391226">
        <w:rPr>
          <w:rFonts w:hint="eastAsia"/>
        </w:rPr>
        <w:t>，支持</w:t>
      </w:r>
      <w:r w:rsidR="004B243C">
        <w:rPr>
          <w:rFonts w:hint="eastAsia"/>
        </w:rPr>
        <w:t>有条件的租赁、小贷等类金融业态开展科创特色业务；5</w:t>
      </w:r>
      <w:r w:rsidR="004B243C">
        <w:t>.</w:t>
      </w:r>
      <w:r w:rsidR="004B243C">
        <w:rPr>
          <w:rFonts w:hint="eastAsia"/>
        </w:rPr>
        <w:t>加强早期股权投资支持力度，发挥市级</w:t>
      </w:r>
      <w:r w:rsidR="004B243C" w:rsidRPr="004B243C">
        <w:t>新旧动能转换引导基金的引导作用</w:t>
      </w:r>
      <w:r w:rsidR="004B243C">
        <w:rPr>
          <w:rFonts w:hint="eastAsia"/>
        </w:rPr>
        <w:t>，探索</w:t>
      </w:r>
      <w:r w:rsidR="004B243C" w:rsidRPr="004B243C">
        <w:t>投向种子期、初创期科技创新型企业的政府引导基金</w:t>
      </w:r>
      <w:r w:rsidR="004B243C">
        <w:rPr>
          <w:rFonts w:hint="eastAsia"/>
        </w:rPr>
        <w:t>，支持社会资本通过“孵化+投资”的模式</w:t>
      </w:r>
      <w:r w:rsidR="004B243C" w:rsidRPr="004B243C">
        <w:t>直接对在孵科技创新型企业进行创业投资</w:t>
      </w:r>
      <w:r w:rsidR="004B243C">
        <w:rPr>
          <w:rFonts w:hint="eastAsia"/>
        </w:rPr>
        <w:t>。</w:t>
      </w:r>
    </w:p>
    <w:p w14:paraId="7DE84F48" w14:textId="671E36B0" w:rsidR="004B243C" w:rsidRDefault="004B243C" w:rsidP="008B0654">
      <w:pPr>
        <w:ind w:firstLine="420"/>
        <w:rPr>
          <w:rFonts w:hint="eastAsia"/>
        </w:rPr>
      </w:pPr>
      <w:r>
        <w:rPr>
          <w:rFonts w:hint="eastAsia"/>
        </w:rPr>
        <w:t>《金十条》</w:t>
      </w:r>
      <w:r w:rsidR="00834DCB">
        <w:rPr>
          <w:rFonts w:hint="eastAsia"/>
        </w:rPr>
        <w:t>中针对在济开设新的金融法人及分支机构、设立新的地方金融组织、设立或引进的新的金融中介服务机构、设立私募股权、投资早期企业</w:t>
      </w:r>
    </w:p>
    <w:p w14:paraId="401DAE0D" w14:textId="1D4578D2" w:rsidR="004B243C" w:rsidRDefault="004B243C" w:rsidP="008B0654">
      <w:pPr>
        <w:ind w:firstLine="420"/>
      </w:pPr>
      <w:r>
        <w:rPr>
          <w:rFonts w:hint="eastAsia"/>
        </w:rPr>
        <w:t>2</w:t>
      </w:r>
      <w:r>
        <w:t>.</w:t>
      </w:r>
      <w:r>
        <w:rPr>
          <w:rFonts w:hint="eastAsia"/>
        </w:rPr>
        <w:t>深化</w:t>
      </w:r>
      <w:r w:rsidRPr="004B243C">
        <w:t>科创金融产品和服务创新</w:t>
      </w:r>
    </w:p>
    <w:p w14:paraId="6D60ABF9" w14:textId="07B644DE" w:rsidR="00264C26" w:rsidRDefault="000C01E5" w:rsidP="00D90B0B">
      <w:pPr>
        <w:ind w:firstLine="420"/>
      </w:pPr>
      <w:r>
        <w:rPr>
          <w:rFonts w:hint="eastAsia"/>
        </w:rPr>
        <w:t>针对产品和服务开发，</w:t>
      </w:r>
      <w:r w:rsidR="008431C2">
        <w:rPr>
          <w:rFonts w:hint="eastAsia"/>
        </w:rPr>
        <w:t>《实施方案》</w:t>
      </w:r>
      <w:r>
        <w:rPr>
          <w:rFonts w:hint="eastAsia"/>
        </w:rPr>
        <w:t>提出</w:t>
      </w:r>
      <w:r w:rsidR="00261186">
        <w:rPr>
          <w:rFonts w:hint="eastAsia"/>
        </w:rPr>
        <w:t>要</w:t>
      </w:r>
      <w:r>
        <w:rPr>
          <w:rFonts w:hint="eastAsia"/>
        </w:rPr>
        <w:t>：</w:t>
      </w:r>
      <w:r w:rsidR="00D90B0B">
        <w:rPr>
          <w:rFonts w:hint="eastAsia"/>
        </w:rPr>
        <w:t>1</w:t>
      </w:r>
      <w:r w:rsidR="00D90B0B">
        <w:t>.</w:t>
      </w:r>
      <w:r w:rsidR="00D90B0B">
        <w:t>打造全面的科技创新企业融资体系，包括首贷培植行动和多元融资途径，以促进初创企业获得资金支持</w:t>
      </w:r>
      <w:r w:rsidR="00D90B0B">
        <w:rPr>
          <w:rFonts w:hint="eastAsia"/>
        </w:rPr>
        <w:t>；2</w:t>
      </w:r>
      <w:r w:rsidR="00D90B0B">
        <w:t>.</w:t>
      </w:r>
      <w:r w:rsidR="00D90B0B">
        <w:t>创新开发“人才贷”产品，以支持人才培育和吸引，为有潜力的科技人才提供更灵活的信贷选择</w:t>
      </w:r>
      <w:r w:rsidR="00D90B0B">
        <w:rPr>
          <w:rFonts w:hint="eastAsia"/>
        </w:rPr>
        <w:t>；3。</w:t>
      </w:r>
      <w:r w:rsidR="00D90B0B">
        <w:t>强化科创保险，特别是知识产权保险和创业创新保险，降低企业创新过程中的风险</w:t>
      </w:r>
      <w:r w:rsidR="00D90B0B">
        <w:rPr>
          <w:rFonts w:hint="eastAsia"/>
        </w:rPr>
        <w:t>；4</w:t>
      </w:r>
      <w:r w:rsidR="00D90B0B">
        <w:t>.</w:t>
      </w:r>
      <w:r w:rsidR="00D90B0B">
        <w:t>推动创新金融服务，鼓励合作和风险共担，以提供更多创新的融资方式和支持</w:t>
      </w:r>
      <w:r w:rsidR="00D90B0B">
        <w:rPr>
          <w:rFonts w:hint="eastAsia"/>
        </w:rPr>
        <w:t>；5</w:t>
      </w:r>
      <w:r w:rsidR="00D90B0B">
        <w:t>.</w:t>
      </w:r>
      <w:r w:rsidR="00D90B0B">
        <w:t>优化科创融资担保服务，包括发展政府性融资担保机构，降低企业的融资难度，同时鼓励担保公司创新担保产品，满足不同企业的需求。</w:t>
      </w:r>
    </w:p>
    <w:p w14:paraId="4850109F" w14:textId="692A408E" w:rsidR="00264C26" w:rsidRDefault="00D90B0B" w:rsidP="008B0654">
      <w:pPr>
        <w:ind w:firstLine="420"/>
      </w:pPr>
      <w:r>
        <w:rPr>
          <w:rFonts w:hint="eastAsia"/>
        </w:rPr>
        <w:t>3</w:t>
      </w:r>
      <w:r>
        <w:t>.</w:t>
      </w:r>
      <w:r w:rsidR="00DD60D9" w:rsidRPr="00DD60D9">
        <w:t>拓宽科技创新型企业资本市场融资渠道</w:t>
      </w:r>
    </w:p>
    <w:p w14:paraId="021CBAA7" w14:textId="11F9C2BC" w:rsidR="00DD60D9" w:rsidRDefault="00DD60D9" w:rsidP="00261186">
      <w:pPr>
        <w:ind w:firstLine="420"/>
      </w:pPr>
      <w:r>
        <w:rPr>
          <w:rFonts w:hint="eastAsia"/>
        </w:rPr>
        <w:t>针对直接融资支持，</w:t>
      </w:r>
      <w:r>
        <w:rPr>
          <w:rFonts w:hint="eastAsia"/>
        </w:rPr>
        <w:t>《实施方案》提出</w:t>
      </w:r>
      <w:r w:rsidR="00261186">
        <w:rPr>
          <w:rFonts w:hint="eastAsia"/>
        </w:rPr>
        <w:t>要</w:t>
      </w:r>
      <w:r>
        <w:rPr>
          <w:rFonts w:hint="eastAsia"/>
        </w:rPr>
        <w:t>：</w:t>
      </w:r>
      <w:r w:rsidR="00261186">
        <w:rPr>
          <w:rFonts w:hint="eastAsia"/>
        </w:rPr>
        <w:t>1</w:t>
      </w:r>
      <w:r w:rsidR="00261186">
        <w:t>.</w:t>
      </w:r>
      <w:r w:rsidR="00261186">
        <w:t>支持科技创新型企业上市融资，包括高成长性企业和独角兽企业，以降低上市门槛和提供一次性补助</w:t>
      </w:r>
      <w:r w:rsidR="00261186">
        <w:rPr>
          <w:rFonts w:hint="eastAsia"/>
        </w:rPr>
        <w:t>；2</w:t>
      </w:r>
      <w:r w:rsidR="00261186">
        <w:t>.</w:t>
      </w:r>
      <w:r w:rsidR="00261186">
        <w:t>鼓励科技创新型企业多渠道发债融资，包括支持可转换公司债和创新创业公司债等债券工具</w:t>
      </w:r>
      <w:r w:rsidR="00261186">
        <w:rPr>
          <w:rFonts w:hint="eastAsia"/>
        </w:rPr>
        <w:t>；3</w:t>
      </w:r>
      <w:r w:rsidR="00261186">
        <w:t>.</w:t>
      </w:r>
      <w:r w:rsidR="00261186">
        <w:t>打造“齐鲁科创板”，专门服务未上市科技公司，促进区域性股权市场的发展</w:t>
      </w:r>
      <w:r w:rsidR="00261186">
        <w:rPr>
          <w:rFonts w:hint="eastAsia"/>
        </w:rPr>
        <w:t>；4</w:t>
      </w:r>
      <w:r w:rsidR="00261186">
        <w:t>.</w:t>
      </w:r>
      <w:r w:rsidR="00261186">
        <w:t>充分发挥山东基地的功能，推动交易所高效运行，构建资本市场专业服务生态圈</w:t>
      </w:r>
      <w:r w:rsidR="00261186">
        <w:rPr>
          <w:rFonts w:hint="eastAsia"/>
        </w:rPr>
        <w:t>；5</w:t>
      </w:r>
      <w:r w:rsidR="00261186">
        <w:t>.</w:t>
      </w:r>
      <w:r w:rsidR="00261186">
        <w:t>拓宽园区运营建设主体的融资渠道，包括发行双创专项债务融资工具，用于基础设施建设和增信服务。</w:t>
      </w:r>
    </w:p>
    <w:p w14:paraId="35B0652A" w14:textId="65B4EE63" w:rsidR="00261186" w:rsidRDefault="00261186" w:rsidP="00261186">
      <w:pPr>
        <w:ind w:firstLine="420"/>
      </w:pPr>
      <w:r>
        <w:rPr>
          <w:rFonts w:hint="eastAsia"/>
        </w:rPr>
        <w:t>4</w:t>
      </w:r>
      <w:r>
        <w:t>.</w:t>
      </w:r>
      <w:r w:rsidR="00857991" w:rsidRPr="00857991">
        <w:t>推进要素市场体制机制建设</w:t>
      </w:r>
    </w:p>
    <w:p w14:paraId="17703AC3" w14:textId="5A803692" w:rsidR="00865EA9" w:rsidRDefault="00A041DF" w:rsidP="00A041DF">
      <w:pPr>
        <w:ind w:firstLine="420"/>
        <w:rPr>
          <w:rFonts w:hint="eastAsia"/>
        </w:rPr>
      </w:pPr>
      <w:r>
        <w:rPr>
          <w:rFonts w:hint="eastAsia"/>
        </w:rPr>
        <w:t>在完善要素市场体制建设方面，《实施方案》提出要：1</w:t>
      </w:r>
      <w:r>
        <w:t>.</w:t>
      </w:r>
      <w:r>
        <w:rPr>
          <w:rFonts w:hint="eastAsia"/>
        </w:rPr>
        <w:t>建</w:t>
      </w:r>
      <w:r>
        <w:t>设科技信用信息共享共用平台</w:t>
      </w:r>
      <w:r>
        <w:rPr>
          <w:rFonts w:hint="eastAsia"/>
        </w:rPr>
        <w:t>，</w:t>
      </w:r>
      <w:r>
        <w:t>为金融机构提供科技创新型企业信用数据支持，降低融资风险</w:t>
      </w:r>
      <w:r>
        <w:rPr>
          <w:rFonts w:hint="eastAsia"/>
        </w:rPr>
        <w:t>；2</w:t>
      </w:r>
      <w:r>
        <w:t>.</w:t>
      </w:r>
      <w:r>
        <w:t>推进科创金融综合服务平台建设</w:t>
      </w:r>
      <w:r>
        <w:rPr>
          <w:rFonts w:hint="eastAsia"/>
        </w:rPr>
        <w:t>，</w:t>
      </w:r>
      <w:r>
        <w:t>集成融资、孵化和技术成果转化功能，为企业提供全方位金融支持</w:t>
      </w:r>
      <w:r>
        <w:rPr>
          <w:rFonts w:hint="eastAsia"/>
        </w:rPr>
        <w:t>；3</w:t>
      </w:r>
      <w:r>
        <w:t>.</w:t>
      </w:r>
      <w:r>
        <w:t>探索发展私募股权二级交易基金</w:t>
      </w:r>
      <w:r>
        <w:rPr>
          <w:rFonts w:hint="eastAsia"/>
        </w:rPr>
        <w:t>，</w:t>
      </w:r>
      <w:r>
        <w:t>提高股权流动性，解决信息不对称问题</w:t>
      </w:r>
      <w:r>
        <w:rPr>
          <w:rFonts w:hint="eastAsia"/>
        </w:rPr>
        <w:t>；4</w:t>
      </w:r>
      <w:r>
        <w:t>.</w:t>
      </w:r>
      <w:r>
        <w:t>完善知识产权交易运营市场</w:t>
      </w:r>
      <w:r>
        <w:rPr>
          <w:rFonts w:hint="eastAsia"/>
        </w:rPr>
        <w:t>，</w:t>
      </w:r>
      <w:r>
        <w:t>建立支持专利培育和知识产权项目转化的机制，促进技术成果商业化。</w:t>
      </w:r>
    </w:p>
    <w:p w14:paraId="51C59000" w14:textId="7EA7C7FD" w:rsidR="000C7391" w:rsidRDefault="000C7391" w:rsidP="000C7391">
      <w:pPr>
        <w:ind w:firstLine="420"/>
      </w:pPr>
      <w:r>
        <w:rPr>
          <w:rFonts w:hint="eastAsia"/>
        </w:rPr>
        <w:lastRenderedPageBreak/>
        <w:t>5</w:t>
      </w:r>
      <w:r>
        <w:t>.</w:t>
      </w:r>
      <w:r w:rsidR="000B018E" w:rsidRPr="000B018E">
        <w:t>加强合作交流与对外开放</w:t>
      </w:r>
    </w:p>
    <w:p w14:paraId="66AEA393" w14:textId="77777777" w:rsidR="000B018E" w:rsidRDefault="000B018E" w:rsidP="000B018E">
      <w:pPr>
        <w:ind w:firstLine="420"/>
      </w:pPr>
      <w:r>
        <w:rPr>
          <w:rFonts w:hint="eastAsia"/>
        </w:rPr>
        <w:t>在</w:t>
      </w:r>
      <w:r w:rsidRPr="000B018E">
        <w:t>加强合作交流与对外开放</w:t>
      </w:r>
      <w:r>
        <w:rPr>
          <w:rFonts w:hint="eastAsia"/>
        </w:rPr>
        <w:t>方面，《实施方案》提出要：</w:t>
      </w:r>
      <w:r>
        <w:rPr>
          <w:rFonts w:hint="eastAsia"/>
        </w:rPr>
        <w:t>1</w:t>
      </w:r>
      <w:r>
        <w:t>.</w:t>
      </w:r>
      <w:r w:rsidR="000C7391" w:rsidRPr="000C7391">
        <w:t>深化区域金融合作交流</w:t>
      </w:r>
      <w:r>
        <w:rPr>
          <w:rFonts w:hint="eastAsia"/>
        </w:rPr>
        <w:t>，</w:t>
      </w:r>
      <w:r w:rsidR="000C7391" w:rsidRPr="000C7391">
        <w:t>加强与不同地区的资源对接，推动科技创新和金融协同发展</w:t>
      </w:r>
      <w:r>
        <w:rPr>
          <w:rFonts w:hint="eastAsia"/>
        </w:rPr>
        <w:t>；2</w:t>
      </w:r>
      <w:r>
        <w:t>.</w:t>
      </w:r>
      <w:r w:rsidR="000C7391" w:rsidRPr="000C7391">
        <w:t>积极引入境外资本</w:t>
      </w:r>
      <w:r>
        <w:rPr>
          <w:rFonts w:hint="eastAsia"/>
        </w:rPr>
        <w:t>，</w:t>
      </w:r>
      <w:r w:rsidR="000C7391" w:rsidRPr="000C7391">
        <w:t>逐步推动开展合格境外有限合伙人试点，同时确保风险可控，简化投资流程</w:t>
      </w:r>
      <w:r>
        <w:rPr>
          <w:rFonts w:hint="eastAsia"/>
        </w:rPr>
        <w:t>；</w:t>
      </w:r>
      <w:r>
        <w:t>3.</w:t>
      </w:r>
      <w:r w:rsidR="000C7391" w:rsidRPr="000C7391">
        <w:t>推动跨境投融资便利化</w:t>
      </w:r>
      <w:r>
        <w:rPr>
          <w:rFonts w:hint="eastAsia"/>
        </w:rPr>
        <w:t>，</w:t>
      </w:r>
      <w:r w:rsidR="000C7391" w:rsidRPr="000C7391">
        <w:t>支持大型科技创新型企业集团跨国资金运营，同时鼓励金融机构设立人民币海外投贷基金</w:t>
      </w:r>
      <w:r>
        <w:rPr>
          <w:rFonts w:hint="eastAsia"/>
        </w:rPr>
        <w:t>；4</w:t>
      </w:r>
      <w:r>
        <w:t>.</w:t>
      </w:r>
      <w:r w:rsidR="000C7391" w:rsidRPr="000C7391">
        <w:t>积极拓展对日韩金融合作</w:t>
      </w:r>
      <w:r>
        <w:rPr>
          <w:rFonts w:hint="eastAsia"/>
        </w:rPr>
        <w:t>，</w:t>
      </w:r>
      <w:r w:rsidR="000C7391" w:rsidRPr="000C7391">
        <w:t>建立面向日韩的资本市场对接机制，促进科技创新型企业在日韩地区的债券发行和上市，并加强与日韩金融机构的合作和人才交流。</w:t>
      </w:r>
    </w:p>
    <w:p w14:paraId="5FBA7724" w14:textId="77777777" w:rsidR="000B018E" w:rsidRDefault="000B018E" w:rsidP="000B018E">
      <w:pPr>
        <w:ind w:firstLine="420"/>
        <w:rPr>
          <w:rFonts w:ascii="Segoe UI" w:hAnsi="Segoe UI" w:cs="Segoe UI"/>
          <w:color w:val="374151"/>
        </w:rPr>
      </w:pPr>
      <w:r>
        <w:t>6.</w:t>
      </w:r>
      <w:r w:rsidRPr="000B018E">
        <w:t>加强对重点领域金融支持</w:t>
      </w:r>
    </w:p>
    <w:p w14:paraId="29597460" w14:textId="2CB8BCF0" w:rsidR="000C7391" w:rsidRDefault="000B018E" w:rsidP="000D3EB5">
      <w:pPr>
        <w:ind w:firstLine="420"/>
      </w:pPr>
      <w:r>
        <w:rPr>
          <w:rFonts w:hint="eastAsia"/>
        </w:rPr>
        <w:t>在</w:t>
      </w:r>
      <w:r w:rsidRPr="000B018E">
        <w:t>加强对重点领域金融支持</w:t>
      </w:r>
      <w:r>
        <w:rPr>
          <w:rFonts w:hint="eastAsia"/>
        </w:rPr>
        <w:t>方面，</w:t>
      </w:r>
      <w:r>
        <w:rPr>
          <w:rFonts w:hint="eastAsia"/>
        </w:rPr>
        <w:t>《</w:t>
      </w:r>
      <w:r>
        <w:rPr>
          <w:rFonts w:hint="eastAsia"/>
        </w:rPr>
        <w:t>实施方案》提出要：</w:t>
      </w:r>
      <w:r w:rsidR="000D3EB5">
        <w:rPr>
          <w:rFonts w:hint="eastAsia"/>
        </w:rPr>
        <w:t>1</w:t>
      </w:r>
      <w:r w:rsidR="000D3EB5">
        <w:t>.</w:t>
      </w:r>
      <w:r w:rsidR="000D3EB5">
        <w:t>加大对重点产业金融支持力度</w:t>
      </w:r>
      <w:r w:rsidR="000D3EB5">
        <w:rPr>
          <w:rFonts w:hint="eastAsia"/>
        </w:rPr>
        <w:t>，</w:t>
      </w:r>
      <w:r w:rsidR="000D3EB5">
        <w:t>支持高层次创新创业团队</w:t>
      </w:r>
      <w:r w:rsidR="000D3EB5">
        <w:rPr>
          <w:rFonts w:hint="eastAsia"/>
        </w:rPr>
        <w:t>，</w:t>
      </w:r>
      <w:r w:rsidR="000D3EB5">
        <w:t>促进产业升级和技术创新</w:t>
      </w:r>
      <w:r w:rsidR="000D3EB5">
        <w:rPr>
          <w:rFonts w:hint="eastAsia"/>
        </w:rPr>
        <w:t>；2</w:t>
      </w:r>
      <w:r w:rsidR="000D3EB5">
        <w:t>.</w:t>
      </w:r>
      <w:r w:rsidR="000D3EB5">
        <w:t>创新发展供应链金融</w:t>
      </w:r>
      <w:r w:rsidR="000D3EB5">
        <w:rPr>
          <w:rFonts w:hint="eastAsia"/>
        </w:rPr>
        <w:t>，</w:t>
      </w:r>
      <w:r w:rsidR="000D3EB5">
        <w:t>通过供应链融资专项授信额度管理、应收账款质押贷款、融资租赁等方式，支持制造业重点产业集群和产业链的融资需求</w:t>
      </w:r>
      <w:r w:rsidR="000D3EB5">
        <w:rPr>
          <w:rFonts w:hint="eastAsia"/>
        </w:rPr>
        <w:t>；3</w:t>
      </w:r>
      <w:r w:rsidR="000D3EB5">
        <w:t>.</w:t>
      </w:r>
      <w:r w:rsidR="000D3EB5">
        <w:t>强化金融科技赋能</w:t>
      </w:r>
      <w:r w:rsidR="000D3EB5">
        <w:rPr>
          <w:rFonts w:hint="eastAsia"/>
        </w:rPr>
        <w:t>，</w:t>
      </w:r>
      <w:r w:rsidR="000D3EB5">
        <w:t>培育金融科技企业，引进金融科技孵化平台，促进数字化转型和创新金融服务</w:t>
      </w:r>
      <w:r w:rsidR="000D3EB5">
        <w:rPr>
          <w:rFonts w:hint="eastAsia"/>
        </w:rPr>
        <w:t>；4</w:t>
      </w:r>
      <w:r w:rsidR="000D3EB5">
        <w:t>.</w:t>
      </w:r>
      <w:r w:rsidR="000D3EB5">
        <w:t>构建数字人民币支付生态</w:t>
      </w:r>
      <w:r w:rsidR="000D3EB5">
        <w:rPr>
          <w:rFonts w:hint="eastAsia"/>
        </w:rPr>
        <w:t>，</w:t>
      </w:r>
      <w:r w:rsidR="000D3EB5">
        <w:t>推动数字人民币应用试点，加强数字人民币的应用场景。</w:t>
      </w:r>
    </w:p>
    <w:p w14:paraId="46351383" w14:textId="1DFACCCD" w:rsidR="000D3EB5" w:rsidRPr="000D3EB5" w:rsidRDefault="000D3EB5" w:rsidP="000D3EB5">
      <w:pPr>
        <w:ind w:firstLine="420"/>
        <w:rPr>
          <w:rFonts w:hint="eastAsia"/>
        </w:rPr>
      </w:pPr>
      <w:r>
        <w:t>7.</w:t>
      </w:r>
      <w:r w:rsidRPr="000D3EB5">
        <w:t xml:space="preserve"> </w:t>
      </w:r>
      <w:r w:rsidRPr="000D3EB5">
        <w:t>优化金融生态环境</w:t>
      </w:r>
    </w:p>
    <w:p w14:paraId="41C200B8" w14:textId="4E531EF4" w:rsidR="00DD60D9" w:rsidRPr="00BD7309" w:rsidRDefault="000D3EB5" w:rsidP="00BD7309">
      <w:pPr>
        <w:ind w:firstLine="420"/>
      </w:pPr>
      <w:r>
        <w:rPr>
          <w:rFonts w:hint="eastAsia"/>
        </w:rPr>
        <w:t>在</w:t>
      </w:r>
      <w:r w:rsidRPr="000D3EB5">
        <w:t>优化金融生态环境</w:t>
      </w:r>
      <w:r>
        <w:rPr>
          <w:rFonts w:hint="eastAsia"/>
        </w:rPr>
        <w:t>方面，《实施方案》提出要：</w:t>
      </w:r>
      <w:r w:rsidR="00BD7309">
        <w:rPr>
          <w:rFonts w:hint="eastAsia"/>
        </w:rPr>
        <w:t>1</w:t>
      </w:r>
      <w:r w:rsidR="00BD7309">
        <w:t>.</w:t>
      </w:r>
      <w:r w:rsidR="00BD7309" w:rsidRPr="00BD7309">
        <w:t xml:space="preserve"> </w:t>
      </w:r>
      <w:r w:rsidR="00BD7309">
        <w:t>发挥货币信贷政策引导作用</w:t>
      </w:r>
      <w:r w:rsidR="00BD7309">
        <w:rPr>
          <w:rFonts w:hint="eastAsia"/>
        </w:rPr>
        <w:t>，</w:t>
      </w:r>
      <w:r w:rsidR="00BD7309">
        <w:t>运用再贷款和再贴现科创引导额度，确保金融机构更积极地支持科技创新型企业</w:t>
      </w:r>
      <w:r w:rsidR="00BD7309">
        <w:rPr>
          <w:rFonts w:hint="eastAsia"/>
        </w:rPr>
        <w:t>；2</w:t>
      </w:r>
      <w:r w:rsidR="00BD7309">
        <w:t>.</w:t>
      </w:r>
      <w:r w:rsidR="00BD7309">
        <w:t>制定科创金融差异化监管政策</w:t>
      </w:r>
      <w:r w:rsidR="00BD7309">
        <w:rPr>
          <w:rFonts w:hint="eastAsia"/>
        </w:rPr>
        <w:t>，</w:t>
      </w:r>
      <w:r w:rsidR="00BD7309">
        <w:t>建立科创金融专营机构评价标准和监管制度，以更好地满足科技创新领域的特殊需求</w:t>
      </w:r>
      <w:r w:rsidR="00BD7309">
        <w:rPr>
          <w:rFonts w:hint="eastAsia"/>
        </w:rPr>
        <w:t>；3</w:t>
      </w:r>
      <w:r w:rsidR="00BD7309">
        <w:t>.</w:t>
      </w:r>
      <w:r w:rsidR="00BD7309">
        <w:t>加大财税等政策支持力度</w:t>
      </w:r>
      <w:r w:rsidR="00BD7309">
        <w:rPr>
          <w:rFonts w:hint="eastAsia"/>
        </w:rPr>
        <w:t>，</w:t>
      </w:r>
      <w:r w:rsidR="00BD7309">
        <w:t>制定支持试验区建设政策，鼓励科创金融专营机构建设、创新金融产品，以及科技创新型企业上市培育</w:t>
      </w:r>
      <w:r w:rsidR="00BD7309">
        <w:rPr>
          <w:rFonts w:hint="eastAsia"/>
        </w:rPr>
        <w:t>；4</w:t>
      </w:r>
      <w:r w:rsidR="00BD7309">
        <w:t>.</w:t>
      </w:r>
      <w:r w:rsidR="00BD7309">
        <w:t>加强人才队伍建设</w:t>
      </w:r>
      <w:r w:rsidR="00BD7309">
        <w:rPr>
          <w:rFonts w:hint="eastAsia"/>
        </w:rPr>
        <w:t>，</w:t>
      </w:r>
      <w:r w:rsidR="00BD7309">
        <w:t>建立科创金融高端人才库，促进金融机构与科创平台的人才双向交流，以培养更具竞争力的科创金融人才队伍。</w:t>
      </w:r>
    </w:p>
    <w:p w14:paraId="512DE9E8" w14:textId="16C31D82" w:rsidR="00DD60D9" w:rsidRDefault="00DD60D9" w:rsidP="008B0654">
      <w:pPr>
        <w:ind w:firstLine="420"/>
      </w:pPr>
    </w:p>
    <w:p w14:paraId="31EFFA3F" w14:textId="77777777" w:rsidR="00B5390B" w:rsidRDefault="00B5390B" w:rsidP="001042A8">
      <w:pPr>
        <w:pStyle w:val="z-"/>
        <w:jc w:val="left"/>
        <w:rPr>
          <w:rFonts w:hint="eastAsia"/>
        </w:rPr>
      </w:pPr>
      <w:r>
        <w:rPr>
          <w:rFonts w:hint="eastAsia"/>
        </w:rPr>
        <w:t>窗体顶端</w:t>
      </w:r>
    </w:p>
    <w:p w14:paraId="5E601CF3" w14:textId="77777777" w:rsidR="00B5390B" w:rsidRDefault="00B5390B" w:rsidP="00B5390B">
      <w:pPr>
        <w:pStyle w:val="z-1"/>
        <w:rPr>
          <w:rFonts w:hint="eastAsia"/>
        </w:rPr>
      </w:pPr>
      <w:r>
        <w:rPr>
          <w:rFonts w:hint="eastAsia"/>
        </w:rPr>
        <w:t>窗体底端</w:t>
      </w:r>
    </w:p>
    <w:p w14:paraId="28437CDB" w14:textId="77777777" w:rsidR="00B5390B" w:rsidRDefault="00B5390B" w:rsidP="00B5390B"/>
    <w:p w14:paraId="564FD406" w14:textId="77777777" w:rsidR="00B5390B" w:rsidRPr="00B5390B" w:rsidRDefault="00B5390B" w:rsidP="008B0654">
      <w:pPr>
        <w:ind w:firstLine="420"/>
        <w:rPr>
          <w:rFonts w:hint="eastAsia"/>
        </w:rPr>
      </w:pPr>
    </w:p>
    <w:sectPr w:rsidR="00B5390B" w:rsidRPr="00B53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altName w:val="Kai Titli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9CA"/>
    <w:multiLevelType w:val="multilevel"/>
    <w:tmpl w:val="83303CE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2450"/>
    <w:multiLevelType w:val="multilevel"/>
    <w:tmpl w:val="8ECE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2884"/>
    <w:multiLevelType w:val="multilevel"/>
    <w:tmpl w:val="2DB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E7260"/>
    <w:multiLevelType w:val="multilevel"/>
    <w:tmpl w:val="2480880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241E3"/>
    <w:multiLevelType w:val="multilevel"/>
    <w:tmpl w:val="E42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414FE"/>
    <w:multiLevelType w:val="multilevel"/>
    <w:tmpl w:val="F65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E3092"/>
    <w:multiLevelType w:val="multilevel"/>
    <w:tmpl w:val="0C86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91A7B"/>
    <w:multiLevelType w:val="multilevel"/>
    <w:tmpl w:val="07EA124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C0796"/>
    <w:multiLevelType w:val="multilevel"/>
    <w:tmpl w:val="4950DAD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F673F"/>
    <w:multiLevelType w:val="multilevel"/>
    <w:tmpl w:val="603427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A7748"/>
    <w:multiLevelType w:val="multilevel"/>
    <w:tmpl w:val="99FA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2C3A8C"/>
    <w:multiLevelType w:val="multilevel"/>
    <w:tmpl w:val="889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530AD4"/>
    <w:multiLevelType w:val="multilevel"/>
    <w:tmpl w:val="3D0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804D9A"/>
    <w:multiLevelType w:val="multilevel"/>
    <w:tmpl w:val="8BAE104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C42FC"/>
    <w:multiLevelType w:val="multilevel"/>
    <w:tmpl w:val="F8A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B0FF5"/>
    <w:multiLevelType w:val="multilevel"/>
    <w:tmpl w:val="CA18B87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E7C44"/>
    <w:multiLevelType w:val="multilevel"/>
    <w:tmpl w:val="02561C5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333171"/>
    <w:multiLevelType w:val="multilevel"/>
    <w:tmpl w:val="FA009B5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446B6"/>
    <w:multiLevelType w:val="multilevel"/>
    <w:tmpl w:val="D4DE009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230E3"/>
    <w:multiLevelType w:val="multilevel"/>
    <w:tmpl w:val="498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B728A0"/>
    <w:multiLevelType w:val="multilevel"/>
    <w:tmpl w:val="9C10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673E0"/>
    <w:multiLevelType w:val="multilevel"/>
    <w:tmpl w:val="721C2A8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243F3"/>
    <w:multiLevelType w:val="multilevel"/>
    <w:tmpl w:val="285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2970F0"/>
    <w:multiLevelType w:val="multilevel"/>
    <w:tmpl w:val="EEC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356D1B"/>
    <w:multiLevelType w:val="multilevel"/>
    <w:tmpl w:val="C38419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D26E7"/>
    <w:multiLevelType w:val="multilevel"/>
    <w:tmpl w:val="361A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EF2E8C"/>
    <w:multiLevelType w:val="multilevel"/>
    <w:tmpl w:val="CB2A895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80D6F"/>
    <w:multiLevelType w:val="multilevel"/>
    <w:tmpl w:val="3FE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806216"/>
    <w:multiLevelType w:val="multilevel"/>
    <w:tmpl w:val="5B94979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A7406E"/>
    <w:multiLevelType w:val="multilevel"/>
    <w:tmpl w:val="FE5CC5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A6BF2"/>
    <w:multiLevelType w:val="multilevel"/>
    <w:tmpl w:val="0220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835C2"/>
    <w:multiLevelType w:val="multilevel"/>
    <w:tmpl w:val="26FC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31FAC"/>
    <w:multiLevelType w:val="multilevel"/>
    <w:tmpl w:val="7B8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7B6A82"/>
    <w:multiLevelType w:val="multilevel"/>
    <w:tmpl w:val="95C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687538"/>
    <w:multiLevelType w:val="multilevel"/>
    <w:tmpl w:val="4CC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74485D"/>
    <w:multiLevelType w:val="multilevel"/>
    <w:tmpl w:val="9D7AC28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E2279E"/>
    <w:multiLevelType w:val="multilevel"/>
    <w:tmpl w:val="256AA2B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15329"/>
    <w:multiLevelType w:val="multilevel"/>
    <w:tmpl w:val="29B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E64751"/>
    <w:multiLevelType w:val="multilevel"/>
    <w:tmpl w:val="4E2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875881"/>
    <w:multiLevelType w:val="multilevel"/>
    <w:tmpl w:val="48DEC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223F0"/>
    <w:multiLevelType w:val="multilevel"/>
    <w:tmpl w:val="DCAE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AD18CB"/>
    <w:multiLevelType w:val="multilevel"/>
    <w:tmpl w:val="B6E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FF6705"/>
    <w:multiLevelType w:val="multilevel"/>
    <w:tmpl w:val="D31A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084680">
    <w:abstractNumId w:val="39"/>
  </w:num>
  <w:num w:numId="2" w16cid:durableId="206913437">
    <w:abstractNumId w:val="29"/>
  </w:num>
  <w:num w:numId="3" w16cid:durableId="732966669">
    <w:abstractNumId w:val="22"/>
  </w:num>
  <w:num w:numId="4" w16cid:durableId="954944113">
    <w:abstractNumId w:val="3"/>
  </w:num>
  <w:num w:numId="5" w16cid:durableId="177894099">
    <w:abstractNumId w:val="2"/>
  </w:num>
  <w:num w:numId="6" w16cid:durableId="1415928764">
    <w:abstractNumId w:val="35"/>
  </w:num>
  <w:num w:numId="7" w16cid:durableId="209922074">
    <w:abstractNumId w:val="5"/>
  </w:num>
  <w:num w:numId="8" w16cid:durableId="716078368">
    <w:abstractNumId w:val="24"/>
  </w:num>
  <w:num w:numId="9" w16cid:durableId="2124418294">
    <w:abstractNumId w:val="6"/>
  </w:num>
  <w:num w:numId="10" w16cid:durableId="1905872584">
    <w:abstractNumId w:val="16"/>
  </w:num>
  <w:num w:numId="11" w16cid:durableId="499009209">
    <w:abstractNumId w:val="37"/>
  </w:num>
  <w:num w:numId="12" w16cid:durableId="1948196224">
    <w:abstractNumId w:val="21"/>
  </w:num>
  <w:num w:numId="13" w16cid:durableId="1703747482">
    <w:abstractNumId w:val="34"/>
  </w:num>
  <w:num w:numId="14" w16cid:durableId="477649352">
    <w:abstractNumId w:val="18"/>
  </w:num>
  <w:num w:numId="15" w16cid:durableId="622619712">
    <w:abstractNumId w:val="11"/>
  </w:num>
  <w:num w:numId="16" w16cid:durableId="331417368">
    <w:abstractNumId w:val="0"/>
  </w:num>
  <w:num w:numId="17" w16cid:durableId="1631208206">
    <w:abstractNumId w:val="25"/>
  </w:num>
  <w:num w:numId="18" w16cid:durableId="1072770765">
    <w:abstractNumId w:val="13"/>
  </w:num>
  <w:num w:numId="19" w16cid:durableId="719211449">
    <w:abstractNumId w:val="41"/>
  </w:num>
  <w:num w:numId="20" w16cid:durableId="342325191">
    <w:abstractNumId w:val="28"/>
  </w:num>
  <w:num w:numId="21" w16cid:durableId="1730768511">
    <w:abstractNumId w:val="38"/>
  </w:num>
  <w:num w:numId="22" w16cid:durableId="1287001702">
    <w:abstractNumId w:val="15"/>
  </w:num>
  <w:num w:numId="23" w16cid:durableId="1790706607">
    <w:abstractNumId w:val="12"/>
  </w:num>
  <w:num w:numId="24" w16cid:durableId="2056344794">
    <w:abstractNumId w:val="8"/>
  </w:num>
  <w:num w:numId="25" w16cid:durableId="79909562">
    <w:abstractNumId w:val="27"/>
  </w:num>
  <w:num w:numId="26" w16cid:durableId="1933396108">
    <w:abstractNumId w:val="9"/>
  </w:num>
  <w:num w:numId="27" w16cid:durableId="1585798189">
    <w:abstractNumId w:val="4"/>
  </w:num>
  <w:num w:numId="28" w16cid:durableId="1800032222">
    <w:abstractNumId w:val="7"/>
  </w:num>
  <w:num w:numId="29" w16cid:durableId="1199704966">
    <w:abstractNumId w:val="19"/>
  </w:num>
  <w:num w:numId="30" w16cid:durableId="1093822167">
    <w:abstractNumId w:val="17"/>
  </w:num>
  <w:num w:numId="31" w16cid:durableId="58677011">
    <w:abstractNumId w:val="10"/>
  </w:num>
  <w:num w:numId="32" w16cid:durableId="951279109">
    <w:abstractNumId w:val="26"/>
  </w:num>
  <w:num w:numId="33" w16cid:durableId="1027290186">
    <w:abstractNumId w:val="42"/>
  </w:num>
  <w:num w:numId="34" w16cid:durableId="1134560165">
    <w:abstractNumId w:val="36"/>
  </w:num>
  <w:num w:numId="35" w16cid:durableId="204753886">
    <w:abstractNumId w:val="32"/>
  </w:num>
  <w:num w:numId="36" w16cid:durableId="474955672">
    <w:abstractNumId w:val="1"/>
  </w:num>
  <w:num w:numId="37" w16cid:durableId="1689216030">
    <w:abstractNumId w:val="30"/>
  </w:num>
  <w:num w:numId="38" w16cid:durableId="328994368">
    <w:abstractNumId w:val="20"/>
  </w:num>
  <w:num w:numId="39" w16cid:durableId="1588542568">
    <w:abstractNumId w:val="31"/>
  </w:num>
  <w:num w:numId="40" w16cid:durableId="274143026">
    <w:abstractNumId w:val="23"/>
  </w:num>
  <w:num w:numId="41" w16cid:durableId="507252977">
    <w:abstractNumId w:val="33"/>
  </w:num>
  <w:num w:numId="42" w16cid:durableId="718437425">
    <w:abstractNumId w:val="14"/>
  </w:num>
  <w:num w:numId="43" w16cid:durableId="95945467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DCF"/>
    <w:rsid w:val="00001CCE"/>
    <w:rsid w:val="0002118D"/>
    <w:rsid w:val="000309A6"/>
    <w:rsid w:val="000B018E"/>
    <w:rsid w:val="000B298D"/>
    <w:rsid w:val="000C01E5"/>
    <w:rsid w:val="000C7391"/>
    <w:rsid w:val="000D3EB5"/>
    <w:rsid w:val="000E2DCF"/>
    <w:rsid w:val="001042A8"/>
    <w:rsid w:val="00105632"/>
    <w:rsid w:val="0014302F"/>
    <w:rsid w:val="00191B94"/>
    <w:rsid w:val="001B02CA"/>
    <w:rsid w:val="001B4A53"/>
    <w:rsid w:val="001D48B8"/>
    <w:rsid w:val="00261186"/>
    <w:rsid w:val="00264C26"/>
    <w:rsid w:val="00264EE0"/>
    <w:rsid w:val="00297D16"/>
    <w:rsid w:val="00305D12"/>
    <w:rsid w:val="00391226"/>
    <w:rsid w:val="004718B1"/>
    <w:rsid w:val="004B243C"/>
    <w:rsid w:val="004C57E5"/>
    <w:rsid w:val="00501453"/>
    <w:rsid w:val="00502FFB"/>
    <w:rsid w:val="00544623"/>
    <w:rsid w:val="0055024B"/>
    <w:rsid w:val="005565F1"/>
    <w:rsid w:val="0056660B"/>
    <w:rsid w:val="005A6CFB"/>
    <w:rsid w:val="00661EC5"/>
    <w:rsid w:val="007758FB"/>
    <w:rsid w:val="008333E6"/>
    <w:rsid w:val="00834DCB"/>
    <w:rsid w:val="008431C2"/>
    <w:rsid w:val="00857991"/>
    <w:rsid w:val="00865EA9"/>
    <w:rsid w:val="008B03CF"/>
    <w:rsid w:val="008B0654"/>
    <w:rsid w:val="008C091D"/>
    <w:rsid w:val="008C2F3E"/>
    <w:rsid w:val="0092257D"/>
    <w:rsid w:val="00967307"/>
    <w:rsid w:val="009E5F8D"/>
    <w:rsid w:val="009F1C69"/>
    <w:rsid w:val="00A041DF"/>
    <w:rsid w:val="00A12C95"/>
    <w:rsid w:val="00AF1328"/>
    <w:rsid w:val="00AF470F"/>
    <w:rsid w:val="00B130AC"/>
    <w:rsid w:val="00B5390B"/>
    <w:rsid w:val="00BA1AB7"/>
    <w:rsid w:val="00BD7309"/>
    <w:rsid w:val="00C2435B"/>
    <w:rsid w:val="00C26CC6"/>
    <w:rsid w:val="00CB584B"/>
    <w:rsid w:val="00CD08BF"/>
    <w:rsid w:val="00CD55E6"/>
    <w:rsid w:val="00D37866"/>
    <w:rsid w:val="00D44F02"/>
    <w:rsid w:val="00D63B50"/>
    <w:rsid w:val="00D90B0B"/>
    <w:rsid w:val="00D922A2"/>
    <w:rsid w:val="00DD60D9"/>
    <w:rsid w:val="00DE3448"/>
    <w:rsid w:val="00E651AB"/>
    <w:rsid w:val="00E94039"/>
    <w:rsid w:val="00EC2862"/>
    <w:rsid w:val="00ED36DE"/>
    <w:rsid w:val="00EE0571"/>
    <w:rsid w:val="00F137A1"/>
    <w:rsid w:val="00F17A89"/>
    <w:rsid w:val="00F51B03"/>
    <w:rsid w:val="00F81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1EB7"/>
  <w15:chartTrackingRefBased/>
  <w15:docId w15:val="{E2A50B7B-AA68-4D21-95A3-1D207B8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2A8"/>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DCF"/>
    <w:pPr>
      <w:ind w:firstLineChars="200" w:firstLine="420"/>
    </w:pPr>
  </w:style>
  <w:style w:type="paragraph" w:styleId="a4">
    <w:name w:val="Normal (Web)"/>
    <w:basedOn w:val="a"/>
    <w:uiPriority w:val="99"/>
    <w:unhideWhenUsed/>
    <w:rsid w:val="00264C26"/>
    <w:pPr>
      <w:spacing w:before="100" w:beforeAutospacing="1" w:after="100" w:afterAutospacing="1"/>
    </w:pPr>
  </w:style>
  <w:style w:type="character" w:styleId="a5">
    <w:name w:val="Strong"/>
    <w:basedOn w:val="a0"/>
    <w:uiPriority w:val="22"/>
    <w:qFormat/>
    <w:rsid w:val="00B5390B"/>
    <w:rPr>
      <w:b/>
      <w:bCs/>
    </w:rPr>
  </w:style>
  <w:style w:type="paragraph" w:styleId="z-">
    <w:name w:val="HTML Top of Form"/>
    <w:basedOn w:val="a"/>
    <w:next w:val="a"/>
    <w:link w:val="z-0"/>
    <w:hidden/>
    <w:uiPriority w:val="99"/>
    <w:semiHidden/>
    <w:unhideWhenUsed/>
    <w:rsid w:val="00B5390B"/>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B5390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5390B"/>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B5390B"/>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342">
      <w:bodyDiv w:val="1"/>
      <w:marLeft w:val="0"/>
      <w:marRight w:val="0"/>
      <w:marTop w:val="0"/>
      <w:marBottom w:val="0"/>
      <w:divBdr>
        <w:top w:val="none" w:sz="0" w:space="0" w:color="auto"/>
        <w:left w:val="none" w:sz="0" w:space="0" w:color="auto"/>
        <w:bottom w:val="none" w:sz="0" w:space="0" w:color="auto"/>
        <w:right w:val="none" w:sz="0" w:space="0" w:color="auto"/>
      </w:divBdr>
    </w:div>
    <w:div w:id="248075800">
      <w:bodyDiv w:val="1"/>
      <w:marLeft w:val="0"/>
      <w:marRight w:val="0"/>
      <w:marTop w:val="0"/>
      <w:marBottom w:val="0"/>
      <w:divBdr>
        <w:top w:val="none" w:sz="0" w:space="0" w:color="auto"/>
        <w:left w:val="none" w:sz="0" w:space="0" w:color="auto"/>
        <w:bottom w:val="none" w:sz="0" w:space="0" w:color="auto"/>
        <w:right w:val="none" w:sz="0" w:space="0" w:color="auto"/>
      </w:divBdr>
      <w:divsChild>
        <w:div w:id="1155993978">
          <w:marLeft w:val="0"/>
          <w:marRight w:val="0"/>
          <w:marTop w:val="0"/>
          <w:marBottom w:val="0"/>
          <w:divBdr>
            <w:top w:val="none" w:sz="0" w:space="0" w:color="auto"/>
            <w:left w:val="none" w:sz="0" w:space="0" w:color="auto"/>
            <w:bottom w:val="none" w:sz="0" w:space="0" w:color="auto"/>
            <w:right w:val="none" w:sz="0" w:space="0" w:color="auto"/>
          </w:divBdr>
          <w:divsChild>
            <w:div w:id="2024550498">
              <w:marLeft w:val="0"/>
              <w:marRight w:val="0"/>
              <w:marTop w:val="0"/>
              <w:marBottom w:val="0"/>
              <w:divBdr>
                <w:top w:val="none" w:sz="0" w:space="0" w:color="auto"/>
                <w:left w:val="none" w:sz="0" w:space="0" w:color="auto"/>
                <w:bottom w:val="none" w:sz="0" w:space="0" w:color="auto"/>
                <w:right w:val="none" w:sz="0" w:space="0" w:color="auto"/>
              </w:divBdr>
              <w:divsChild>
                <w:div w:id="6487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00459">
      <w:bodyDiv w:val="1"/>
      <w:marLeft w:val="0"/>
      <w:marRight w:val="0"/>
      <w:marTop w:val="0"/>
      <w:marBottom w:val="0"/>
      <w:divBdr>
        <w:top w:val="none" w:sz="0" w:space="0" w:color="auto"/>
        <w:left w:val="none" w:sz="0" w:space="0" w:color="auto"/>
        <w:bottom w:val="none" w:sz="0" w:space="0" w:color="auto"/>
        <w:right w:val="none" w:sz="0" w:space="0" w:color="auto"/>
      </w:divBdr>
      <w:divsChild>
        <w:div w:id="1982147022">
          <w:marLeft w:val="0"/>
          <w:marRight w:val="0"/>
          <w:marTop w:val="0"/>
          <w:marBottom w:val="0"/>
          <w:divBdr>
            <w:top w:val="none" w:sz="0" w:space="0" w:color="auto"/>
            <w:left w:val="none" w:sz="0" w:space="0" w:color="auto"/>
            <w:bottom w:val="none" w:sz="0" w:space="0" w:color="auto"/>
            <w:right w:val="none" w:sz="0" w:space="0" w:color="auto"/>
          </w:divBdr>
          <w:divsChild>
            <w:div w:id="1633754137">
              <w:marLeft w:val="0"/>
              <w:marRight w:val="0"/>
              <w:marTop w:val="0"/>
              <w:marBottom w:val="0"/>
              <w:divBdr>
                <w:top w:val="none" w:sz="0" w:space="0" w:color="auto"/>
                <w:left w:val="none" w:sz="0" w:space="0" w:color="auto"/>
                <w:bottom w:val="none" w:sz="0" w:space="0" w:color="auto"/>
                <w:right w:val="none" w:sz="0" w:space="0" w:color="auto"/>
              </w:divBdr>
              <w:divsChild>
                <w:div w:id="4481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5526">
          <w:marLeft w:val="0"/>
          <w:marRight w:val="0"/>
          <w:marTop w:val="0"/>
          <w:marBottom w:val="0"/>
          <w:divBdr>
            <w:top w:val="none" w:sz="0" w:space="0" w:color="auto"/>
            <w:left w:val="none" w:sz="0" w:space="0" w:color="auto"/>
            <w:bottom w:val="none" w:sz="0" w:space="0" w:color="auto"/>
            <w:right w:val="none" w:sz="0" w:space="0" w:color="auto"/>
          </w:divBdr>
          <w:divsChild>
            <w:div w:id="1351376764">
              <w:marLeft w:val="0"/>
              <w:marRight w:val="0"/>
              <w:marTop w:val="0"/>
              <w:marBottom w:val="0"/>
              <w:divBdr>
                <w:top w:val="none" w:sz="0" w:space="0" w:color="auto"/>
                <w:left w:val="none" w:sz="0" w:space="0" w:color="auto"/>
                <w:bottom w:val="none" w:sz="0" w:space="0" w:color="auto"/>
                <w:right w:val="none" w:sz="0" w:space="0" w:color="auto"/>
              </w:divBdr>
              <w:divsChild>
                <w:div w:id="13074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3602">
      <w:bodyDiv w:val="1"/>
      <w:marLeft w:val="0"/>
      <w:marRight w:val="0"/>
      <w:marTop w:val="0"/>
      <w:marBottom w:val="0"/>
      <w:divBdr>
        <w:top w:val="none" w:sz="0" w:space="0" w:color="auto"/>
        <w:left w:val="none" w:sz="0" w:space="0" w:color="auto"/>
        <w:bottom w:val="none" w:sz="0" w:space="0" w:color="auto"/>
        <w:right w:val="none" w:sz="0" w:space="0" w:color="auto"/>
      </w:divBdr>
    </w:div>
    <w:div w:id="566188600">
      <w:bodyDiv w:val="1"/>
      <w:marLeft w:val="0"/>
      <w:marRight w:val="0"/>
      <w:marTop w:val="0"/>
      <w:marBottom w:val="0"/>
      <w:divBdr>
        <w:top w:val="none" w:sz="0" w:space="0" w:color="auto"/>
        <w:left w:val="none" w:sz="0" w:space="0" w:color="auto"/>
        <w:bottom w:val="none" w:sz="0" w:space="0" w:color="auto"/>
        <w:right w:val="none" w:sz="0" w:space="0" w:color="auto"/>
      </w:divBdr>
      <w:divsChild>
        <w:div w:id="259147236">
          <w:marLeft w:val="0"/>
          <w:marRight w:val="0"/>
          <w:marTop w:val="0"/>
          <w:marBottom w:val="0"/>
          <w:divBdr>
            <w:top w:val="single" w:sz="2" w:space="0" w:color="D9D9E3"/>
            <w:left w:val="single" w:sz="2" w:space="0" w:color="D9D9E3"/>
            <w:bottom w:val="single" w:sz="2" w:space="0" w:color="D9D9E3"/>
            <w:right w:val="single" w:sz="2" w:space="0" w:color="D9D9E3"/>
          </w:divBdr>
          <w:divsChild>
            <w:div w:id="1710110390">
              <w:marLeft w:val="0"/>
              <w:marRight w:val="0"/>
              <w:marTop w:val="0"/>
              <w:marBottom w:val="0"/>
              <w:divBdr>
                <w:top w:val="single" w:sz="2" w:space="0" w:color="D9D9E3"/>
                <w:left w:val="single" w:sz="2" w:space="0" w:color="D9D9E3"/>
                <w:bottom w:val="single" w:sz="2" w:space="0" w:color="D9D9E3"/>
                <w:right w:val="single" w:sz="2" w:space="0" w:color="D9D9E3"/>
              </w:divBdr>
              <w:divsChild>
                <w:div w:id="1127968028">
                  <w:marLeft w:val="0"/>
                  <w:marRight w:val="0"/>
                  <w:marTop w:val="0"/>
                  <w:marBottom w:val="0"/>
                  <w:divBdr>
                    <w:top w:val="single" w:sz="2" w:space="0" w:color="D9D9E3"/>
                    <w:left w:val="single" w:sz="2" w:space="0" w:color="D9D9E3"/>
                    <w:bottom w:val="single" w:sz="2" w:space="0" w:color="D9D9E3"/>
                    <w:right w:val="single" w:sz="2" w:space="0" w:color="D9D9E3"/>
                  </w:divBdr>
                  <w:divsChild>
                    <w:div w:id="507984411">
                      <w:marLeft w:val="0"/>
                      <w:marRight w:val="0"/>
                      <w:marTop w:val="0"/>
                      <w:marBottom w:val="0"/>
                      <w:divBdr>
                        <w:top w:val="single" w:sz="2" w:space="0" w:color="D9D9E3"/>
                        <w:left w:val="single" w:sz="2" w:space="0" w:color="D9D9E3"/>
                        <w:bottom w:val="single" w:sz="2" w:space="0" w:color="D9D9E3"/>
                        <w:right w:val="single" w:sz="2" w:space="0" w:color="D9D9E3"/>
                      </w:divBdr>
                      <w:divsChild>
                        <w:div w:id="1564414835">
                          <w:marLeft w:val="0"/>
                          <w:marRight w:val="0"/>
                          <w:marTop w:val="0"/>
                          <w:marBottom w:val="0"/>
                          <w:divBdr>
                            <w:top w:val="single" w:sz="2" w:space="0" w:color="auto"/>
                            <w:left w:val="single" w:sz="2" w:space="0" w:color="auto"/>
                            <w:bottom w:val="single" w:sz="6" w:space="0" w:color="auto"/>
                            <w:right w:val="single" w:sz="2" w:space="0" w:color="auto"/>
                          </w:divBdr>
                          <w:divsChild>
                            <w:div w:id="95112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16774">
                                  <w:marLeft w:val="0"/>
                                  <w:marRight w:val="0"/>
                                  <w:marTop w:val="0"/>
                                  <w:marBottom w:val="0"/>
                                  <w:divBdr>
                                    <w:top w:val="single" w:sz="2" w:space="0" w:color="D9D9E3"/>
                                    <w:left w:val="single" w:sz="2" w:space="0" w:color="D9D9E3"/>
                                    <w:bottom w:val="single" w:sz="2" w:space="0" w:color="D9D9E3"/>
                                    <w:right w:val="single" w:sz="2" w:space="0" w:color="D9D9E3"/>
                                  </w:divBdr>
                                  <w:divsChild>
                                    <w:div w:id="1462308468">
                                      <w:marLeft w:val="0"/>
                                      <w:marRight w:val="0"/>
                                      <w:marTop w:val="0"/>
                                      <w:marBottom w:val="0"/>
                                      <w:divBdr>
                                        <w:top w:val="single" w:sz="2" w:space="0" w:color="D9D9E3"/>
                                        <w:left w:val="single" w:sz="2" w:space="0" w:color="D9D9E3"/>
                                        <w:bottom w:val="single" w:sz="2" w:space="0" w:color="D9D9E3"/>
                                        <w:right w:val="single" w:sz="2" w:space="0" w:color="D9D9E3"/>
                                      </w:divBdr>
                                      <w:divsChild>
                                        <w:div w:id="1495797817">
                                          <w:marLeft w:val="0"/>
                                          <w:marRight w:val="0"/>
                                          <w:marTop w:val="0"/>
                                          <w:marBottom w:val="0"/>
                                          <w:divBdr>
                                            <w:top w:val="single" w:sz="2" w:space="0" w:color="D9D9E3"/>
                                            <w:left w:val="single" w:sz="2" w:space="0" w:color="D9D9E3"/>
                                            <w:bottom w:val="single" w:sz="2" w:space="0" w:color="D9D9E3"/>
                                            <w:right w:val="single" w:sz="2" w:space="0" w:color="D9D9E3"/>
                                          </w:divBdr>
                                          <w:divsChild>
                                            <w:div w:id="964116343">
                                              <w:marLeft w:val="0"/>
                                              <w:marRight w:val="0"/>
                                              <w:marTop w:val="0"/>
                                              <w:marBottom w:val="0"/>
                                              <w:divBdr>
                                                <w:top w:val="single" w:sz="2" w:space="0" w:color="D9D9E3"/>
                                                <w:left w:val="single" w:sz="2" w:space="0" w:color="D9D9E3"/>
                                                <w:bottom w:val="single" w:sz="2" w:space="0" w:color="D9D9E3"/>
                                                <w:right w:val="single" w:sz="2" w:space="0" w:color="D9D9E3"/>
                                              </w:divBdr>
                                              <w:divsChild>
                                                <w:div w:id="52752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6866031">
          <w:marLeft w:val="0"/>
          <w:marRight w:val="0"/>
          <w:marTop w:val="0"/>
          <w:marBottom w:val="0"/>
          <w:divBdr>
            <w:top w:val="none" w:sz="0" w:space="0" w:color="auto"/>
            <w:left w:val="none" w:sz="0" w:space="0" w:color="auto"/>
            <w:bottom w:val="none" w:sz="0" w:space="0" w:color="auto"/>
            <w:right w:val="none" w:sz="0" w:space="0" w:color="auto"/>
          </w:divBdr>
        </w:div>
      </w:divsChild>
    </w:div>
    <w:div w:id="665403610">
      <w:bodyDiv w:val="1"/>
      <w:marLeft w:val="0"/>
      <w:marRight w:val="0"/>
      <w:marTop w:val="0"/>
      <w:marBottom w:val="0"/>
      <w:divBdr>
        <w:top w:val="none" w:sz="0" w:space="0" w:color="auto"/>
        <w:left w:val="none" w:sz="0" w:space="0" w:color="auto"/>
        <w:bottom w:val="none" w:sz="0" w:space="0" w:color="auto"/>
        <w:right w:val="none" w:sz="0" w:space="0" w:color="auto"/>
      </w:divBdr>
    </w:div>
    <w:div w:id="1053234270">
      <w:bodyDiv w:val="1"/>
      <w:marLeft w:val="0"/>
      <w:marRight w:val="0"/>
      <w:marTop w:val="0"/>
      <w:marBottom w:val="0"/>
      <w:divBdr>
        <w:top w:val="none" w:sz="0" w:space="0" w:color="auto"/>
        <w:left w:val="none" w:sz="0" w:space="0" w:color="auto"/>
        <w:bottom w:val="none" w:sz="0" w:space="0" w:color="auto"/>
        <w:right w:val="none" w:sz="0" w:space="0" w:color="auto"/>
      </w:divBdr>
      <w:divsChild>
        <w:div w:id="1191992943">
          <w:marLeft w:val="0"/>
          <w:marRight w:val="0"/>
          <w:marTop w:val="0"/>
          <w:marBottom w:val="0"/>
          <w:divBdr>
            <w:top w:val="none" w:sz="0" w:space="0" w:color="auto"/>
            <w:left w:val="none" w:sz="0" w:space="0" w:color="auto"/>
            <w:bottom w:val="none" w:sz="0" w:space="0" w:color="auto"/>
            <w:right w:val="none" w:sz="0" w:space="0" w:color="auto"/>
          </w:divBdr>
          <w:divsChild>
            <w:div w:id="1840533391">
              <w:marLeft w:val="0"/>
              <w:marRight w:val="0"/>
              <w:marTop w:val="0"/>
              <w:marBottom w:val="0"/>
              <w:divBdr>
                <w:top w:val="none" w:sz="0" w:space="0" w:color="auto"/>
                <w:left w:val="none" w:sz="0" w:space="0" w:color="auto"/>
                <w:bottom w:val="none" w:sz="0" w:space="0" w:color="auto"/>
                <w:right w:val="none" w:sz="0" w:space="0" w:color="auto"/>
              </w:divBdr>
              <w:divsChild>
                <w:div w:id="1606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464">
          <w:marLeft w:val="0"/>
          <w:marRight w:val="0"/>
          <w:marTop w:val="0"/>
          <w:marBottom w:val="0"/>
          <w:divBdr>
            <w:top w:val="none" w:sz="0" w:space="0" w:color="auto"/>
            <w:left w:val="none" w:sz="0" w:space="0" w:color="auto"/>
            <w:bottom w:val="none" w:sz="0" w:space="0" w:color="auto"/>
            <w:right w:val="none" w:sz="0" w:space="0" w:color="auto"/>
          </w:divBdr>
          <w:divsChild>
            <w:div w:id="1546913644">
              <w:marLeft w:val="0"/>
              <w:marRight w:val="0"/>
              <w:marTop w:val="0"/>
              <w:marBottom w:val="0"/>
              <w:divBdr>
                <w:top w:val="none" w:sz="0" w:space="0" w:color="auto"/>
                <w:left w:val="none" w:sz="0" w:space="0" w:color="auto"/>
                <w:bottom w:val="none" w:sz="0" w:space="0" w:color="auto"/>
                <w:right w:val="none" w:sz="0" w:space="0" w:color="auto"/>
              </w:divBdr>
              <w:divsChild>
                <w:div w:id="20001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4407">
      <w:bodyDiv w:val="1"/>
      <w:marLeft w:val="0"/>
      <w:marRight w:val="0"/>
      <w:marTop w:val="0"/>
      <w:marBottom w:val="0"/>
      <w:divBdr>
        <w:top w:val="none" w:sz="0" w:space="0" w:color="auto"/>
        <w:left w:val="none" w:sz="0" w:space="0" w:color="auto"/>
        <w:bottom w:val="none" w:sz="0" w:space="0" w:color="auto"/>
        <w:right w:val="none" w:sz="0" w:space="0" w:color="auto"/>
      </w:divBdr>
    </w:div>
    <w:div w:id="1121148853">
      <w:bodyDiv w:val="1"/>
      <w:marLeft w:val="0"/>
      <w:marRight w:val="0"/>
      <w:marTop w:val="0"/>
      <w:marBottom w:val="0"/>
      <w:divBdr>
        <w:top w:val="none" w:sz="0" w:space="0" w:color="auto"/>
        <w:left w:val="none" w:sz="0" w:space="0" w:color="auto"/>
        <w:bottom w:val="none" w:sz="0" w:space="0" w:color="auto"/>
        <w:right w:val="none" w:sz="0" w:space="0" w:color="auto"/>
      </w:divBdr>
    </w:div>
    <w:div w:id="1561552142">
      <w:bodyDiv w:val="1"/>
      <w:marLeft w:val="0"/>
      <w:marRight w:val="0"/>
      <w:marTop w:val="0"/>
      <w:marBottom w:val="0"/>
      <w:divBdr>
        <w:top w:val="none" w:sz="0" w:space="0" w:color="auto"/>
        <w:left w:val="none" w:sz="0" w:space="0" w:color="auto"/>
        <w:bottom w:val="none" w:sz="0" w:space="0" w:color="auto"/>
        <w:right w:val="none" w:sz="0" w:space="0" w:color="auto"/>
      </w:divBdr>
      <w:divsChild>
        <w:div w:id="1846549378">
          <w:marLeft w:val="0"/>
          <w:marRight w:val="0"/>
          <w:marTop w:val="0"/>
          <w:marBottom w:val="0"/>
          <w:divBdr>
            <w:top w:val="none" w:sz="0" w:space="0" w:color="auto"/>
            <w:left w:val="none" w:sz="0" w:space="0" w:color="auto"/>
            <w:bottom w:val="none" w:sz="0" w:space="0" w:color="auto"/>
            <w:right w:val="none" w:sz="0" w:space="0" w:color="auto"/>
          </w:divBdr>
          <w:divsChild>
            <w:div w:id="2052460645">
              <w:marLeft w:val="0"/>
              <w:marRight w:val="0"/>
              <w:marTop w:val="0"/>
              <w:marBottom w:val="0"/>
              <w:divBdr>
                <w:top w:val="none" w:sz="0" w:space="0" w:color="auto"/>
                <w:left w:val="none" w:sz="0" w:space="0" w:color="auto"/>
                <w:bottom w:val="none" w:sz="0" w:space="0" w:color="auto"/>
                <w:right w:val="none" w:sz="0" w:space="0" w:color="auto"/>
              </w:divBdr>
              <w:divsChild>
                <w:div w:id="3343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9612">
      <w:bodyDiv w:val="1"/>
      <w:marLeft w:val="0"/>
      <w:marRight w:val="0"/>
      <w:marTop w:val="0"/>
      <w:marBottom w:val="0"/>
      <w:divBdr>
        <w:top w:val="none" w:sz="0" w:space="0" w:color="auto"/>
        <w:left w:val="none" w:sz="0" w:space="0" w:color="auto"/>
        <w:bottom w:val="none" w:sz="0" w:space="0" w:color="auto"/>
        <w:right w:val="none" w:sz="0" w:space="0" w:color="auto"/>
      </w:divBdr>
    </w:div>
    <w:div w:id="1769307474">
      <w:bodyDiv w:val="1"/>
      <w:marLeft w:val="0"/>
      <w:marRight w:val="0"/>
      <w:marTop w:val="0"/>
      <w:marBottom w:val="0"/>
      <w:divBdr>
        <w:top w:val="none" w:sz="0" w:space="0" w:color="auto"/>
        <w:left w:val="none" w:sz="0" w:space="0" w:color="auto"/>
        <w:bottom w:val="none" w:sz="0" w:space="0" w:color="auto"/>
        <w:right w:val="none" w:sz="0" w:space="0" w:color="auto"/>
      </w:divBdr>
      <w:divsChild>
        <w:div w:id="1415201005">
          <w:marLeft w:val="0"/>
          <w:marRight w:val="0"/>
          <w:marTop w:val="0"/>
          <w:marBottom w:val="0"/>
          <w:divBdr>
            <w:top w:val="none" w:sz="0" w:space="0" w:color="auto"/>
            <w:left w:val="none" w:sz="0" w:space="0" w:color="auto"/>
            <w:bottom w:val="none" w:sz="0" w:space="0" w:color="auto"/>
            <w:right w:val="none" w:sz="0" w:space="0" w:color="auto"/>
          </w:divBdr>
          <w:divsChild>
            <w:div w:id="1058432039">
              <w:marLeft w:val="0"/>
              <w:marRight w:val="0"/>
              <w:marTop w:val="0"/>
              <w:marBottom w:val="0"/>
              <w:divBdr>
                <w:top w:val="none" w:sz="0" w:space="0" w:color="auto"/>
                <w:left w:val="none" w:sz="0" w:space="0" w:color="auto"/>
                <w:bottom w:val="none" w:sz="0" w:space="0" w:color="auto"/>
                <w:right w:val="none" w:sz="0" w:space="0" w:color="auto"/>
              </w:divBdr>
              <w:divsChild>
                <w:div w:id="17858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89252">
      <w:bodyDiv w:val="1"/>
      <w:marLeft w:val="0"/>
      <w:marRight w:val="0"/>
      <w:marTop w:val="0"/>
      <w:marBottom w:val="0"/>
      <w:divBdr>
        <w:top w:val="none" w:sz="0" w:space="0" w:color="auto"/>
        <w:left w:val="none" w:sz="0" w:space="0" w:color="auto"/>
        <w:bottom w:val="none" w:sz="0" w:space="0" w:color="auto"/>
        <w:right w:val="none" w:sz="0" w:space="0" w:color="auto"/>
      </w:divBdr>
    </w:div>
    <w:div w:id="1877769990">
      <w:bodyDiv w:val="1"/>
      <w:marLeft w:val="0"/>
      <w:marRight w:val="0"/>
      <w:marTop w:val="0"/>
      <w:marBottom w:val="0"/>
      <w:divBdr>
        <w:top w:val="none" w:sz="0" w:space="0" w:color="auto"/>
        <w:left w:val="none" w:sz="0" w:space="0" w:color="auto"/>
        <w:bottom w:val="none" w:sz="0" w:space="0" w:color="auto"/>
        <w:right w:val="none" w:sz="0" w:space="0" w:color="auto"/>
      </w:divBdr>
    </w:div>
    <w:div w:id="2073919207">
      <w:bodyDiv w:val="1"/>
      <w:marLeft w:val="0"/>
      <w:marRight w:val="0"/>
      <w:marTop w:val="0"/>
      <w:marBottom w:val="0"/>
      <w:divBdr>
        <w:top w:val="none" w:sz="0" w:space="0" w:color="auto"/>
        <w:left w:val="none" w:sz="0" w:space="0" w:color="auto"/>
        <w:bottom w:val="none" w:sz="0" w:space="0" w:color="auto"/>
        <w:right w:val="none" w:sz="0" w:space="0" w:color="auto"/>
      </w:divBdr>
    </w:div>
    <w:div w:id="210044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邹干</dc:creator>
  <cp:keywords/>
  <dc:description/>
  <cp:lastModifiedBy>Zou, Gan</cp:lastModifiedBy>
  <cp:revision>8</cp:revision>
  <dcterms:created xsi:type="dcterms:W3CDTF">2023-09-18T01:14:00Z</dcterms:created>
  <dcterms:modified xsi:type="dcterms:W3CDTF">2023-09-20T09:50:00Z</dcterms:modified>
</cp:coreProperties>
</file>