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0763" w14:textId="77777777" w:rsidR="008445EB" w:rsidRDefault="008445EB" w:rsidP="008445EB">
      <w:r>
        <w:rPr>
          <w:rFonts w:hint="eastAsia"/>
        </w:rPr>
        <w:t>“科大硅谷”基本介绍及建设有关工作</w:t>
      </w:r>
    </w:p>
    <w:p w14:paraId="3D121F02" w14:textId="77777777" w:rsidR="008445EB" w:rsidRDefault="008445EB" w:rsidP="008445EB">
      <w:r>
        <w:rPr>
          <w:rFonts w:hint="eastAsia"/>
        </w:rPr>
        <w:t>“科大硅谷”是聚焦创新成果转化、创新企业孵化、创新生态优化，以中国科学技术大学等高校院所全球校友为纽带，汇聚世界创新力量，发挥科技体制创新引领作用，立足合肥城市区域新空间打造的科技创新策源地、新兴产业聚集地示范工程。</w:t>
      </w:r>
    </w:p>
    <w:p w14:paraId="7B3C527D" w14:textId="77777777" w:rsidR="008445EB" w:rsidRDefault="008445EB" w:rsidP="008445EB"/>
    <w:p w14:paraId="5435702F" w14:textId="77777777" w:rsidR="008445EB" w:rsidRDefault="008445EB" w:rsidP="008445EB">
      <w:r>
        <w:t>2022年，安徽省人民政府印发《“科大硅谷”建设实施方案》。将盘活存量空间，建设增量空间，打造城市新空间，</w:t>
      </w:r>
      <w:proofErr w:type="gramStart"/>
      <w:r>
        <w:t>构建科产城融合</w:t>
      </w:r>
      <w:proofErr w:type="gramEnd"/>
      <w:r>
        <w:t>的创新生态。先期规划建设“一核两园一镇”功能承载区。</w:t>
      </w:r>
    </w:p>
    <w:p w14:paraId="211D8EC5" w14:textId="77777777" w:rsidR="008445EB" w:rsidRDefault="008445EB" w:rsidP="008445EB"/>
    <w:p w14:paraId="05FAF14A" w14:textId="77777777" w:rsidR="008445EB" w:rsidRDefault="008445EB" w:rsidP="008445EB">
      <w:r>
        <w:rPr>
          <w:rFonts w:hint="eastAsia"/>
        </w:rPr>
        <w:t>其中，核心区位于合肥高新区中</w:t>
      </w:r>
      <w:proofErr w:type="gramStart"/>
      <w:r>
        <w:rPr>
          <w:rFonts w:hint="eastAsia"/>
        </w:rPr>
        <w:t>安创谷周边</w:t>
      </w:r>
      <w:proofErr w:type="gramEnd"/>
      <w:r>
        <w:rPr>
          <w:rFonts w:hint="eastAsia"/>
        </w:rPr>
        <w:t>区域，计划布局一批高品质创新创业平台，建设“科创</w:t>
      </w:r>
      <w:r>
        <w:t>+产业+自由交流空间”集中连片区域。“两园”是蜀山园、高新园，侧重于师生创业和成果转化；一镇是“讯飞小镇”，构建“生产、生活、生态”</w:t>
      </w:r>
      <w:proofErr w:type="gramStart"/>
      <w:r>
        <w:t>的科创小镇</w:t>
      </w:r>
      <w:proofErr w:type="gramEnd"/>
      <w:r>
        <w:t>；运河新城作为“科大硅谷”高端产业集聚区。</w:t>
      </w:r>
    </w:p>
    <w:p w14:paraId="07074F92" w14:textId="77777777" w:rsidR="008445EB" w:rsidRDefault="008445EB" w:rsidP="008445EB"/>
    <w:p w14:paraId="3E84438B" w14:textId="77777777" w:rsidR="008445EB" w:rsidRDefault="008445EB" w:rsidP="008445EB">
      <w:r>
        <w:rPr>
          <w:rFonts w:hint="eastAsia"/>
        </w:rPr>
        <w:t>到</w:t>
      </w:r>
      <w:r>
        <w:t>2025年，争取“科大硅谷”汇聚优秀</w:t>
      </w:r>
      <w:proofErr w:type="gramStart"/>
      <w:r>
        <w:t>人才超</w:t>
      </w:r>
      <w:proofErr w:type="gramEnd"/>
      <w:r>
        <w:t>10万名，形成基金体系，基金规模超2000亿元；集聚科技型企业超1万家，培育高新技术企业1000家，上市公司和独角兽企业50家以上，成为全国科技体制创新的标杆。</w:t>
      </w:r>
    </w:p>
    <w:p w14:paraId="73200B7A" w14:textId="77777777" w:rsidR="008445EB" w:rsidRDefault="008445EB" w:rsidP="008445EB"/>
    <w:p w14:paraId="2F653B50" w14:textId="77777777" w:rsidR="008445EB" w:rsidRDefault="008445EB" w:rsidP="008445EB">
      <w:r>
        <w:t>2023年工作目标包括建立3-5个“科大硅谷”海内外创新中心，对接全球校友增量项目超1000个；建成创新创业</w:t>
      </w:r>
      <w:proofErr w:type="gramStart"/>
      <w:r>
        <w:t>载体超</w:t>
      </w:r>
      <w:proofErr w:type="gramEnd"/>
      <w:r>
        <w:t>500万平米，招募“科大硅谷”全球合伙人，打造精品细分运营单元；打造</w:t>
      </w:r>
      <w:proofErr w:type="gramStart"/>
      <w:r>
        <w:t>风投创</w:t>
      </w:r>
      <w:proofErr w:type="gramEnd"/>
      <w:r>
        <w:t>投街区，基金规模超1200亿元；引进和培育创新创业市场</w:t>
      </w:r>
      <w:proofErr w:type="gramStart"/>
      <w:r>
        <w:t>主体超</w:t>
      </w:r>
      <w:proofErr w:type="gramEnd"/>
      <w:r>
        <w:t>1000家，与全球知名高校、企业、人才团队合作</w:t>
      </w:r>
      <w:proofErr w:type="gramStart"/>
      <w:r>
        <w:t>新建新型</w:t>
      </w:r>
      <w:proofErr w:type="gramEnd"/>
      <w:r>
        <w:t>研发机构不低于10家。</w:t>
      </w:r>
    </w:p>
    <w:p w14:paraId="59A1266E" w14:textId="77777777" w:rsidR="008445EB" w:rsidRDefault="008445EB" w:rsidP="008445EB"/>
    <w:p w14:paraId="26915E06" w14:textId="164C36E9" w:rsidR="008445EB" w:rsidRPr="008445EB" w:rsidRDefault="008445EB" w:rsidP="008445EB">
      <w:r>
        <w:rPr>
          <w:rFonts w:hint="eastAsia"/>
        </w:rPr>
        <w:t>支持“科大硅谷”建设的政策包括：建设科大硅谷服务平台公司和全球校友事务部；招募“科大硅谷”全球合伙人；推动新型研发机构围绕非关联企业开展科研合作；鼓励试点高校、科研机构、医疗卫生机构开放共享；支持科技成果在“科大硅谷”内转移转化；对入驻“科大硅谷”的项目核心成员提供住房支持；对在“科大硅谷”创办企业的高层次人才提供资金和空间支持；设立“科大硅谷”重大产业化发展专项。</w:t>
      </w:r>
    </w:p>
    <w:p w14:paraId="326649E9" w14:textId="77777777" w:rsidR="008445EB" w:rsidRDefault="008445EB" w:rsidP="008445EB"/>
    <w:p w14:paraId="2A4A4C2B" w14:textId="31D0CD72" w:rsidR="008445EB" w:rsidRDefault="008445EB" w:rsidP="008445EB">
      <w:r>
        <w:rPr>
          <w:rFonts w:hint="eastAsia"/>
        </w:rPr>
        <w:t>“科大硅谷”是一个以创新成果转化、创新企业孵化、创新生态优化为核心的项目，主要利用中国科学技术大学等高校院所的全球校友网络，汇聚世界创新力量，在合肥城市区域进行建设。</w:t>
      </w:r>
    </w:p>
    <w:p w14:paraId="3436861A" w14:textId="77777777" w:rsidR="008445EB" w:rsidRDefault="008445EB" w:rsidP="008445EB">
      <w:pPr>
        <w:rPr>
          <w:rFonts w:hint="eastAsia"/>
        </w:rPr>
      </w:pPr>
    </w:p>
    <w:p w14:paraId="238F9A5C" w14:textId="55DC2F22" w:rsidR="008445EB" w:rsidRDefault="008445EB" w:rsidP="008445EB">
      <w:pPr>
        <w:rPr>
          <w:rFonts w:hint="eastAsia"/>
        </w:rPr>
      </w:pPr>
      <w:r>
        <w:t>1. 引言</w:t>
      </w:r>
    </w:p>
    <w:p w14:paraId="5721908A" w14:textId="77777777" w:rsidR="008445EB" w:rsidRDefault="008445EB" w:rsidP="008445EB">
      <w:r>
        <w:rPr>
          <w:rFonts w:hint="eastAsia"/>
        </w:rPr>
        <w:t>“科大硅谷”的定义及背景介绍</w:t>
      </w:r>
    </w:p>
    <w:p w14:paraId="3DB2E529" w14:textId="0FB8C165" w:rsidR="008445EB" w:rsidRDefault="008445EB" w:rsidP="008445EB">
      <w:proofErr w:type="gramStart"/>
      <w:r>
        <w:rPr>
          <w:rFonts w:hint="eastAsia"/>
        </w:rPr>
        <w:t>科创金融</w:t>
      </w:r>
      <w:proofErr w:type="gramEnd"/>
      <w:r>
        <w:rPr>
          <w:rFonts w:hint="eastAsia"/>
        </w:rPr>
        <w:t>的重要性</w:t>
      </w:r>
    </w:p>
    <w:p w14:paraId="3DE002E7" w14:textId="77777777" w:rsidR="008445EB" w:rsidRDefault="008445EB" w:rsidP="008445EB">
      <w:pPr>
        <w:rPr>
          <w:rFonts w:hint="eastAsia"/>
        </w:rPr>
      </w:pPr>
    </w:p>
    <w:p w14:paraId="20E2C123" w14:textId="1898133B" w:rsidR="008445EB" w:rsidRDefault="008445EB" w:rsidP="008445EB">
      <w:pPr>
        <w:rPr>
          <w:rFonts w:hint="eastAsia"/>
        </w:rPr>
      </w:pPr>
      <w:r>
        <w:t>2. “科大硅谷”的建设背景及进展</w:t>
      </w:r>
    </w:p>
    <w:p w14:paraId="36181F27" w14:textId="77777777" w:rsidR="008445EB" w:rsidRDefault="008445EB" w:rsidP="008445EB">
      <w:r>
        <w:rPr>
          <w:rFonts w:hint="eastAsia"/>
        </w:rPr>
        <w:t>中国科学技术大学和其他高校院所的角色</w:t>
      </w:r>
    </w:p>
    <w:p w14:paraId="566FE0ED" w14:textId="77777777" w:rsidR="008445EB" w:rsidRDefault="008445EB" w:rsidP="008445EB">
      <w:r>
        <w:rPr>
          <w:rFonts w:hint="eastAsia"/>
        </w:rPr>
        <w:t>《“科大硅谷”建设实施方案》的主要内容及目标</w:t>
      </w:r>
    </w:p>
    <w:p w14:paraId="1D14C20F" w14:textId="77777777" w:rsidR="008445EB" w:rsidRDefault="008445EB" w:rsidP="008445EB">
      <w:r>
        <w:rPr>
          <w:rFonts w:hint="eastAsia"/>
        </w:rPr>
        <w:t>“一核两园一镇”的规划与实施</w:t>
      </w:r>
    </w:p>
    <w:p w14:paraId="12889E4D" w14:textId="1D267E6D" w:rsidR="008445EB" w:rsidRDefault="008445EB" w:rsidP="008445EB">
      <w:pPr>
        <w:rPr>
          <w:rFonts w:hint="eastAsia"/>
        </w:rPr>
      </w:pPr>
      <w:r>
        <w:t xml:space="preserve">3. </w:t>
      </w:r>
      <w:proofErr w:type="gramStart"/>
      <w:r>
        <w:t>科创金融</w:t>
      </w:r>
      <w:proofErr w:type="gramEnd"/>
      <w:r>
        <w:t>的定义与组成</w:t>
      </w:r>
    </w:p>
    <w:p w14:paraId="1E2DAC71" w14:textId="77777777" w:rsidR="008445EB" w:rsidRDefault="008445EB" w:rsidP="008445EB">
      <w:proofErr w:type="gramStart"/>
      <w:r>
        <w:rPr>
          <w:rFonts w:hint="eastAsia"/>
        </w:rPr>
        <w:t>科创金融</w:t>
      </w:r>
      <w:proofErr w:type="gramEnd"/>
      <w:r>
        <w:rPr>
          <w:rFonts w:hint="eastAsia"/>
        </w:rPr>
        <w:t>的主要业务与工具</w:t>
      </w:r>
    </w:p>
    <w:p w14:paraId="593D34EE" w14:textId="77777777" w:rsidR="008445EB" w:rsidRDefault="008445EB" w:rsidP="008445EB">
      <w:proofErr w:type="gramStart"/>
      <w:r>
        <w:rPr>
          <w:rFonts w:hint="eastAsia"/>
        </w:rPr>
        <w:t>科创金融</w:t>
      </w:r>
      <w:proofErr w:type="gramEnd"/>
      <w:r>
        <w:rPr>
          <w:rFonts w:hint="eastAsia"/>
        </w:rPr>
        <w:t>与传统金融的比较</w:t>
      </w:r>
    </w:p>
    <w:p w14:paraId="1C246C0D" w14:textId="77777777" w:rsidR="008445EB" w:rsidRDefault="008445EB" w:rsidP="008445EB">
      <w:r>
        <w:lastRenderedPageBreak/>
        <w:t>4. “科大硅谷”在</w:t>
      </w:r>
      <w:proofErr w:type="gramStart"/>
      <w:r>
        <w:t>科创金融</w:t>
      </w:r>
      <w:proofErr w:type="gramEnd"/>
      <w:r>
        <w:t>中的角色</w:t>
      </w:r>
    </w:p>
    <w:p w14:paraId="3C51DD2E" w14:textId="77777777" w:rsidR="008445EB" w:rsidRDefault="008445EB" w:rsidP="008445EB"/>
    <w:p w14:paraId="2B9EF8DE" w14:textId="77777777" w:rsidR="008445EB" w:rsidRDefault="008445EB" w:rsidP="008445EB">
      <w:r>
        <w:rPr>
          <w:rFonts w:hint="eastAsia"/>
        </w:rPr>
        <w:t>金融资源的配置与利用</w:t>
      </w:r>
    </w:p>
    <w:p w14:paraId="0CBE173F" w14:textId="77777777" w:rsidR="008445EB" w:rsidRDefault="008445EB" w:rsidP="008445EB">
      <w:r>
        <w:rPr>
          <w:rFonts w:hint="eastAsia"/>
        </w:rPr>
        <w:t>创新成果转化的金融支持</w:t>
      </w:r>
    </w:p>
    <w:p w14:paraId="738E8102" w14:textId="77777777" w:rsidR="008445EB" w:rsidRDefault="008445EB" w:rsidP="008445EB">
      <w:r>
        <w:rPr>
          <w:rFonts w:hint="eastAsia"/>
        </w:rPr>
        <w:t>创新企业孵化的金融需求与解决方案</w:t>
      </w:r>
    </w:p>
    <w:p w14:paraId="3CF8219D" w14:textId="77777777" w:rsidR="008445EB" w:rsidRDefault="008445EB" w:rsidP="008445EB">
      <w:r>
        <w:t>5. 挑战与机遇</w:t>
      </w:r>
    </w:p>
    <w:p w14:paraId="162E4F7E" w14:textId="77777777" w:rsidR="008445EB" w:rsidRDefault="008445EB" w:rsidP="008445EB"/>
    <w:p w14:paraId="09AC44E2" w14:textId="77777777" w:rsidR="008445EB" w:rsidRDefault="008445EB" w:rsidP="008445EB">
      <w:r>
        <w:rPr>
          <w:rFonts w:hint="eastAsia"/>
        </w:rPr>
        <w:t>“科大硅谷”面临的金融挑战</w:t>
      </w:r>
    </w:p>
    <w:p w14:paraId="30DB36BE" w14:textId="77777777" w:rsidR="008445EB" w:rsidRDefault="008445EB" w:rsidP="008445EB">
      <w:r>
        <w:rPr>
          <w:rFonts w:hint="eastAsia"/>
        </w:rPr>
        <w:t>创新金融工具与策略的机遇</w:t>
      </w:r>
    </w:p>
    <w:p w14:paraId="64CFEA0B" w14:textId="77777777" w:rsidR="008445EB" w:rsidRDefault="008445EB" w:rsidP="008445EB">
      <w:r>
        <w:t>6. 案例研究</w:t>
      </w:r>
    </w:p>
    <w:p w14:paraId="17528BBA" w14:textId="77777777" w:rsidR="008445EB" w:rsidRDefault="008445EB" w:rsidP="008445EB"/>
    <w:p w14:paraId="54C72F58" w14:textId="77777777" w:rsidR="008445EB" w:rsidRDefault="008445EB" w:rsidP="008445EB">
      <w:r>
        <w:rPr>
          <w:rFonts w:hint="eastAsia"/>
        </w:rPr>
        <w:t>典型的</w:t>
      </w:r>
      <w:proofErr w:type="gramStart"/>
      <w:r>
        <w:rPr>
          <w:rFonts w:hint="eastAsia"/>
        </w:rPr>
        <w:t>科创金融</w:t>
      </w:r>
      <w:proofErr w:type="gramEnd"/>
      <w:r>
        <w:rPr>
          <w:rFonts w:hint="eastAsia"/>
        </w:rPr>
        <w:t>项目与其影响</w:t>
      </w:r>
    </w:p>
    <w:p w14:paraId="78701576" w14:textId="77777777" w:rsidR="008445EB" w:rsidRDefault="008445EB" w:rsidP="008445EB">
      <w:r>
        <w:rPr>
          <w:rFonts w:hint="eastAsia"/>
        </w:rPr>
        <w:t>“科大硅谷”中的成功与失败案例</w:t>
      </w:r>
    </w:p>
    <w:p w14:paraId="7EF44F8B" w14:textId="77777777" w:rsidR="008445EB" w:rsidRDefault="008445EB" w:rsidP="008445EB">
      <w:r>
        <w:t>7. 建议与结论</w:t>
      </w:r>
    </w:p>
    <w:p w14:paraId="7D9C751D" w14:textId="77777777" w:rsidR="008445EB" w:rsidRDefault="008445EB" w:rsidP="008445EB"/>
    <w:p w14:paraId="7645CFD8" w14:textId="77777777" w:rsidR="008445EB" w:rsidRDefault="008445EB" w:rsidP="008445EB">
      <w:r>
        <w:rPr>
          <w:rFonts w:hint="eastAsia"/>
        </w:rPr>
        <w:t>为“科大硅谷”未来的金融发展提供策略建议</w:t>
      </w:r>
    </w:p>
    <w:p w14:paraId="6BE07204" w14:textId="562DF906" w:rsidR="007A2954" w:rsidRDefault="008445EB" w:rsidP="008445EB">
      <w:r>
        <w:rPr>
          <w:rFonts w:hint="eastAsia"/>
        </w:rPr>
        <w:t>对</w:t>
      </w:r>
      <w:proofErr w:type="gramStart"/>
      <w:r>
        <w:rPr>
          <w:rFonts w:hint="eastAsia"/>
        </w:rPr>
        <w:t>科创金融</w:t>
      </w:r>
      <w:proofErr w:type="gramEnd"/>
      <w:r>
        <w:rPr>
          <w:rFonts w:hint="eastAsia"/>
        </w:rPr>
        <w:t>发展趋势的预测</w:t>
      </w:r>
    </w:p>
    <w:p w14:paraId="3CB7334C" w14:textId="5B37B576" w:rsidR="00853327" w:rsidRDefault="00853327" w:rsidP="008445EB"/>
    <w:p w14:paraId="3F2659CD" w14:textId="77777777" w:rsidR="00853327" w:rsidRDefault="00853327" w:rsidP="00853327">
      <w:pPr>
        <w:pStyle w:val="a7"/>
        <w:numPr>
          <w:ilvl w:val="0"/>
          <w:numId w:val="1"/>
        </w:numPr>
        <w:spacing w:before="0" w:beforeAutospacing="0" w:after="0" w:afterAutospacing="0"/>
        <w:rPr>
          <w:rFonts w:ascii="Roboto" w:hAnsi="Roboto"/>
          <w:color w:val="111111"/>
        </w:rPr>
      </w:pPr>
      <w:hyperlink r:id="rId7" w:tgtFrame="_blank" w:history="1">
        <w:r>
          <w:rPr>
            <w:rStyle w:val="a9"/>
            <w:rFonts w:ascii="Roboto" w:hAnsi="Roboto"/>
            <w:color w:val="0000FF"/>
            <w:u w:val="single"/>
          </w:rPr>
          <w:t>美国硅谷科技孵化器</w:t>
        </w:r>
        <w:r>
          <w:rPr>
            <w:rStyle w:val="a8"/>
            <w:rFonts w:ascii="Roboto" w:hAnsi="Roboto"/>
          </w:rPr>
          <w:t>：硅谷科技孵化器是美国著名的科技创业孵化器，为初创企业提供办公空间、导师指导、投资机会等全方位的支持</w:t>
        </w:r>
      </w:hyperlink>
      <w:hyperlink r:id="rId8" w:tgtFrame="_blank" w:history="1">
        <w:r>
          <w:rPr>
            <w:rStyle w:val="a8"/>
            <w:rFonts w:ascii="Roboto" w:hAnsi="Roboto"/>
            <w:vertAlign w:val="superscript"/>
          </w:rPr>
          <w:t>3</w:t>
        </w:r>
      </w:hyperlink>
      <w:hyperlink r:id="rId9" w:tgtFrame="_blank" w:history="1">
        <w:r>
          <w:rPr>
            <w:rStyle w:val="a8"/>
            <w:rFonts w:ascii="Roboto" w:hAnsi="Roboto"/>
          </w:rPr>
          <w:t>。许多</w:t>
        </w:r>
        <w:proofErr w:type="gramStart"/>
        <w:r>
          <w:rPr>
            <w:rStyle w:val="a8"/>
            <w:rFonts w:ascii="Roboto" w:hAnsi="Roboto"/>
          </w:rPr>
          <w:t>知名科技</w:t>
        </w:r>
        <w:proofErr w:type="gramEnd"/>
        <w:r>
          <w:rPr>
            <w:rStyle w:val="a8"/>
            <w:rFonts w:ascii="Roboto" w:hAnsi="Roboto"/>
          </w:rPr>
          <w:t>公司，如谷歌、苹果等，都是从硅谷科技孵化器起步的</w:t>
        </w:r>
      </w:hyperlink>
      <w:hyperlink r:id="rId10" w:tgtFrame="_blank" w:history="1">
        <w:r>
          <w:rPr>
            <w:rStyle w:val="a8"/>
            <w:rFonts w:ascii="Roboto" w:hAnsi="Roboto"/>
            <w:vertAlign w:val="superscript"/>
          </w:rPr>
          <w:t>3</w:t>
        </w:r>
      </w:hyperlink>
      <w:r>
        <w:rPr>
          <w:rFonts w:ascii="Roboto" w:hAnsi="Roboto"/>
          <w:color w:val="111111"/>
        </w:rPr>
        <w:t>。</w:t>
      </w:r>
    </w:p>
    <w:p w14:paraId="3D4FE06B" w14:textId="77777777" w:rsidR="00853327" w:rsidRDefault="00853327" w:rsidP="00853327">
      <w:pPr>
        <w:pStyle w:val="a7"/>
        <w:numPr>
          <w:ilvl w:val="0"/>
          <w:numId w:val="1"/>
        </w:numPr>
        <w:spacing w:before="0" w:beforeAutospacing="0" w:after="0" w:afterAutospacing="0"/>
        <w:rPr>
          <w:rFonts w:ascii="Roboto" w:hAnsi="Roboto"/>
          <w:color w:val="111111"/>
        </w:rPr>
      </w:pPr>
      <w:hyperlink r:id="rId11" w:tgtFrame="_blank" w:history="1">
        <w:r>
          <w:rPr>
            <w:rStyle w:val="a9"/>
            <w:rFonts w:ascii="Roboto" w:hAnsi="Roboto"/>
            <w:color w:val="0000FF"/>
            <w:u w:val="single"/>
          </w:rPr>
          <w:t>以色列创新生态系统</w:t>
        </w:r>
        <w:r>
          <w:rPr>
            <w:rStyle w:val="a8"/>
            <w:rFonts w:ascii="Roboto" w:hAnsi="Roboto"/>
          </w:rPr>
          <w:t>：以色列被誉为</w:t>
        </w:r>
        <w:r>
          <w:rPr>
            <w:rStyle w:val="a8"/>
            <w:rFonts w:ascii="Roboto" w:hAnsi="Roboto"/>
          </w:rPr>
          <w:t>“</w:t>
        </w:r>
        <w:r>
          <w:rPr>
            <w:rStyle w:val="a8"/>
            <w:rFonts w:ascii="Roboto" w:hAnsi="Roboto"/>
          </w:rPr>
          <w:t>创新之国</w:t>
        </w:r>
        <w:r>
          <w:rPr>
            <w:rStyle w:val="a8"/>
            <w:rFonts w:ascii="Roboto" w:hAnsi="Roboto"/>
          </w:rPr>
          <w:t>”</w:t>
        </w:r>
        <w:r>
          <w:rPr>
            <w:rStyle w:val="a8"/>
            <w:rFonts w:ascii="Roboto" w:hAnsi="Roboto"/>
          </w:rPr>
          <w:t>，拥有世界领先的科技创新生态系统</w:t>
        </w:r>
      </w:hyperlink>
      <w:hyperlink r:id="rId12" w:tgtFrame="_blank" w:history="1">
        <w:r>
          <w:rPr>
            <w:rStyle w:val="a8"/>
            <w:rFonts w:ascii="Roboto" w:hAnsi="Roboto"/>
            <w:vertAlign w:val="superscript"/>
          </w:rPr>
          <w:t>4</w:t>
        </w:r>
      </w:hyperlink>
      <w:hyperlink r:id="rId13" w:tgtFrame="_blank" w:history="1">
        <w:r>
          <w:rPr>
            <w:rStyle w:val="a8"/>
            <w:rFonts w:ascii="Roboto" w:hAnsi="Roboto"/>
          </w:rPr>
          <w:t>。该国政府通过设立风险投资基金、提供税收优惠等政策措施，吸引了大量的风险投资和创新企业</w:t>
        </w:r>
      </w:hyperlink>
      <w:hyperlink r:id="rId14" w:tgtFrame="_blank" w:history="1">
        <w:r>
          <w:rPr>
            <w:rStyle w:val="a8"/>
            <w:rFonts w:ascii="Roboto" w:hAnsi="Roboto"/>
            <w:vertAlign w:val="superscript"/>
          </w:rPr>
          <w:t>4</w:t>
        </w:r>
      </w:hyperlink>
      <w:r>
        <w:rPr>
          <w:rFonts w:ascii="Roboto" w:hAnsi="Roboto"/>
          <w:color w:val="111111"/>
        </w:rPr>
        <w:t>。</w:t>
      </w:r>
    </w:p>
    <w:p w14:paraId="03395B52" w14:textId="6CA7D334" w:rsidR="00853327" w:rsidRDefault="00853327" w:rsidP="008445EB"/>
    <w:p w14:paraId="7D5E6281" w14:textId="28F5EF5E" w:rsidR="00853327" w:rsidRDefault="00853327" w:rsidP="008445EB"/>
    <w:p w14:paraId="7DECB067" w14:textId="6D1010A9" w:rsidR="00853327" w:rsidRDefault="00853327" w:rsidP="008445EB">
      <w:pPr>
        <w:rPr>
          <w:rFonts w:ascii="Georgia" w:hAnsi="Georgia"/>
          <w:color w:val="282828"/>
          <w:shd w:val="clear" w:color="auto" w:fill="F7F7F7"/>
        </w:rPr>
      </w:pPr>
      <w:r>
        <w:rPr>
          <w:rFonts w:ascii="Georgia" w:hAnsi="Georgia"/>
          <w:color w:val="282828"/>
          <w:shd w:val="clear" w:color="auto" w:fill="F7F7F7"/>
        </w:rPr>
        <w:t>sci-tech finance</w:t>
      </w:r>
    </w:p>
    <w:p w14:paraId="1C5C07F3" w14:textId="11A9C621" w:rsidR="00E33C61" w:rsidRDefault="00E33C61" w:rsidP="008445EB">
      <w:pPr>
        <w:rPr>
          <w:rFonts w:ascii="Georgia" w:hAnsi="Georgia"/>
          <w:color w:val="282828"/>
          <w:shd w:val="clear" w:color="auto" w:fill="F7F7F7"/>
        </w:rPr>
      </w:pPr>
    </w:p>
    <w:p w14:paraId="221E1DFC" w14:textId="77777777" w:rsidR="00E33C61" w:rsidRPr="00E33C61" w:rsidRDefault="00E33C61" w:rsidP="00E33C61">
      <w:pPr>
        <w:widowControl/>
        <w:shd w:val="clear" w:color="auto" w:fill="FFFFFF"/>
        <w:spacing w:line="360" w:lineRule="atLeast"/>
        <w:ind w:firstLine="480"/>
        <w:jc w:val="left"/>
        <w:rPr>
          <w:rFonts w:ascii="Helvetica" w:eastAsia="宋体" w:hAnsi="Helvetica" w:cs="宋体"/>
          <w:color w:val="333333"/>
          <w:kern w:val="0"/>
          <w:szCs w:val="21"/>
        </w:rPr>
      </w:pPr>
      <w:r w:rsidRPr="00E33C61">
        <w:rPr>
          <w:rFonts w:ascii="Helvetica" w:eastAsia="宋体" w:hAnsi="Helvetica" w:cs="宋体"/>
          <w:color w:val="333333"/>
          <w:kern w:val="0"/>
          <w:szCs w:val="21"/>
        </w:rPr>
        <w:t>中关村初步形成了</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一个基础，六项机制，十条渠道</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的中关村投融资模式。</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一个基础</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是指以企业信用体系建设为基础，以信用促融资，以融资促发展。</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六项机制</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是指信用激励机制、风险补偿机制、以股权投资为核心的投保贷联动的机制、银政企多方合作机制、分阶段连续支持机制、市场选择聚焦重点机制。</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十条渠道</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包括天使投资、创业投资、境内外上市、</w:t>
      </w:r>
      <w:hyperlink r:id="rId15" w:tgtFrame="_blank" w:history="1">
        <w:r w:rsidRPr="00E33C61">
          <w:rPr>
            <w:rFonts w:ascii="Helvetica" w:eastAsia="宋体" w:hAnsi="Helvetica" w:cs="宋体"/>
            <w:color w:val="136EC2"/>
            <w:kern w:val="0"/>
            <w:szCs w:val="21"/>
            <w:u w:val="single"/>
          </w:rPr>
          <w:t>代办股份转让</w:t>
        </w:r>
      </w:hyperlink>
      <w:r w:rsidRPr="00E33C61">
        <w:rPr>
          <w:rFonts w:ascii="Helvetica" w:eastAsia="宋体" w:hAnsi="Helvetica" w:cs="宋体"/>
          <w:color w:val="333333"/>
          <w:kern w:val="0"/>
          <w:szCs w:val="21"/>
        </w:rPr>
        <w:t>、担保融资、企业债券和信托计划、并购重组、信用贷款、信用保险和贸易融资、小额贷款。实施金融支持中关村企业做</w:t>
      </w:r>
      <w:proofErr w:type="gramStart"/>
      <w:r w:rsidRPr="00E33C61">
        <w:rPr>
          <w:rFonts w:ascii="Helvetica" w:eastAsia="宋体" w:hAnsi="Helvetica" w:cs="宋体"/>
          <w:color w:val="333333"/>
          <w:kern w:val="0"/>
          <w:szCs w:val="21"/>
        </w:rPr>
        <w:t>强做</w:t>
      </w:r>
      <w:proofErr w:type="gramEnd"/>
      <w:r w:rsidRPr="00E33C61">
        <w:rPr>
          <w:rFonts w:ascii="Helvetica" w:eastAsia="宋体" w:hAnsi="Helvetica" w:cs="宋体"/>
          <w:color w:val="333333"/>
          <w:kern w:val="0"/>
          <w:szCs w:val="21"/>
        </w:rPr>
        <w:t>大的四项措施：一是实施重大科技成果转化和产业化的政府股权投资引导和股权激励政策；二是支持企业境内外上市，形成</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中关村板块</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；三是实施支持中关村企业承接国家重大建设工程招投标的融资支持政策；四是实施中关村企业并购重组计划。</w:t>
      </w:r>
    </w:p>
    <w:p w14:paraId="78710A6F" w14:textId="77777777" w:rsidR="00E33C61" w:rsidRPr="00E33C61" w:rsidRDefault="00E33C61" w:rsidP="00E33C61">
      <w:pPr>
        <w:widowControl/>
        <w:shd w:val="clear" w:color="auto" w:fill="FFFFFF"/>
        <w:spacing w:line="360" w:lineRule="atLeast"/>
        <w:ind w:firstLine="480"/>
        <w:jc w:val="left"/>
        <w:rPr>
          <w:rFonts w:ascii="Helvetica" w:eastAsia="宋体" w:hAnsi="Helvetica" w:cs="宋体"/>
          <w:color w:val="333333"/>
          <w:kern w:val="0"/>
          <w:szCs w:val="21"/>
        </w:rPr>
      </w:pPr>
      <w:r w:rsidRPr="00E33C61">
        <w:rPr>
          <w:rFonts w:ascii="Helvetica" w:eastAsia="宋体" w:hAnsi="Helvetica" w:cs="宋体"/>
          <w:color w:val="333333"/>
          <w:kern w:val="0"/>
          <w:szCs w:val="21"/>
        </w:rPr>
        <w:t>健全多层次资本市场，以创业板和中关村代办系统为重点，支持企业做</w:t>
      </w:r>
      <w:proofErr w:type="gramStart"/>
      <w:r w:rsidRPr="00E33C61">
        <w:rPr>
          <w:rFonts w:ascii="Helvetica" w:eastAsia="宋体" w:hAnsi="Helvetica" w:cs="宋体"/>
          <w:color w:val="333333"/>
          <w:kern w:val="0"/>
          <w:szCs w:val="21"/>
        </w:rPr>
        <w:t>强做</w:t>
      </w:r>
      <w:proofErr w:type="gramEnd"/>
      <w:r w:rsidRPr="00E33C61">
        <w:rPr>
          <w:rFonts w:ascii="Helvetica" w:eastAsia="宋体" w:hAnsi="Helvetica" w:cs="宋体"/>
          <w:color w:val="333333"/>
          <w:kern w:val="0"/>
          <w:szCs w:val="21"/>
        </w:rPr>
        <w:t>大。上市公司总数达到</w:t>
      </w:r>
      <w:r w:rsidRPr="00E33C61">
        <w:rPr>
          <w:rFonts w:ascii="Helvetica" w:eastAsia="宋体" w:hAnsi="Helvetica" w:cs="宋体"/>
          <w:color w:val="333333"/>
          <w:kern w:val="0"/>
          <w:szCs w:val="21"/>
        </w:rPr>
        <w:t>224</w:t>
      </w:r>
      <w:r w:rsidRPr="00E33C61">
        <w:rPr>
          <w:rFonts w:ascii="Helvetica" w:eastAsia="宋体" w:hAnsi="Helvetica" w:cs="宋体"/>
          <w:color w:val="333333"/>
          <w:kern w:val="0"/>
          <w:szCs w:val="21"/>
        </w:rPr>
        <w:t>家，其中境内</w:t>
      </w:r>
      <w:r w:rsidRPr="00E33C61">
        <w:rPr>
          <w:rFonts w:ascii="Helvetica" w:eastAsia="宋体" w:hAnsi="Helvetica" w:cs="宋体"/>
          <w:color w:val="333333"/>
          <w:kern w:val="0"/>
          <w:szCs w:val="21"/>
        </w:rPr>
        <w:t>145</w:t>
      </w:r>
      <w:r w:rsidRPr="00E33C61">
        <w:rPr>
          <w:rFonts w:ascii="Helvetica" w:eastAsia="宋体" w:hAnsi="Helvetica" w:cs="宋体"/>
          <w:color w:val="333333"/>
          <w:kern w:val="0"/>
          <w:szCs w:val="21"/>
        </w:rPr>
        <w:t>家，境外</w:t>
      </w:r>
      <w:r w:rsidRPr="00E33C61">
        <w:rPr>
          <w:rFonts w:ascii="Helvetica" w:eastAsia="宋体" w:hAnsi="Helvetica" w:cs="宋体"/>
          <w:color w:val="333333"/>
          <w:kern w:val="0"/>
          <w:szCs w:val="21"/>
        </w:rPr>
        <w:t>79</w:t>
      </w:r>
      <w:r w:rsidRPr="00E33C61">
        <w:rPr>
          <w:rFonts w:ascii="Helvetica" w:eastAsia="宋体" w:hAnsi="Helvetica" w:cs="宋体"/>
          <w:color w:val="333333"/>
          <w:kern w:val="0"/>
          <w:szCs w:val="21"/>
        </w:rPr>
        <w:t>家，</w:t>
      </w:r>
      <w:r w:rsidRPr="00E33C61">
        <w:rPr>
          <w:rFonts w:ascii="Helvetica" w:eastAsia="宋体" w:hAnsi="Helvetica" w:cs="宋体"/>
          <w:color w:val="333333"/>
          <w:kern w:val="0"/>
          <w:szCs w:val="21"/>
        </w:rPr>
        <w:t>62</w:t>
      </w:r>
      <w:r w:rsidRPr="00E33C61">
        <w:rPr>
          <w:rFonts w:ascii="Helvetica" w:eastAsia="宋体" w:hAnsi="Helvetica" w:cs="宋体"/>
          <w:color w:val="333333"/>
          <w:kern w:val="0"/>
          <w:szCs w:val="21"/>
        </w:rPr>
        <w:t>家企业在境内创业板上市，初步形成了创业板中的</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中关村板块</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w:t>
      </w:r>
      <w:r w:rsidRPr="00E33C61">
        <w:rPr>
          <w:rFonts w:ascii="Helvetica" w:eastAsia="宋体" w:hAnsi="Helvetica" w:cs="宋体"/>
          <w:color w:val="333333"/>
          <w:kern w:val="0"/>
          <w:szCs w:val="21"/>
        </w:rPr>
        <w:t>2012</w:t>
      </w:r>
      <w:r w:rsidRPr="00E33C61">
        <w:rPr>
          <w:rFonts w:ascii="Helvetica" w:eastAsia="宋体" w:hAnsi="Helvetica" w:cs="宋体"/>
          <w:color w:val="333333"/>
          <w:kern w:val="0"/>
          <w:szCs w:val="21"/>
        </w:rPr>
        <w:t>年</w:t>
      </w:r>
      <w:r w:rsidRPr="00E33C61">
        <w:rPr>
          <w:rFonts w:ascii="Helvetica" w:eastAsia="宋体" w:hAnsi="Helvetica" w:cs="宋体"/>
          <w:color w:val="333333"/>
          <w:kern w:val="0"/>
          <w:szCs w:val="21"/>
        </w:rPr>
        <w:t>8</w:t>
      </w:r>
      <w:r w:rsidRPr="00E33C61">
        <w:rPr>
          <w:rFonts w:ascii="Helvetica" w:eastAsia="宋体" w:hAnsi="Helvetica" w:cs="宋体"/>
          <w:color w:val="333333"/>
          <w:kern w:val="0"/>
          <w:szCs w:val="21"/>
        </w:rPr>
        <w:t>月，</w:t>
      </w:r>
      <w:proofErr w:type="gramStart"/>
      <w:r w:rsidRPr="00E33C61">
        <w:rPr>
          <w:rFonts w:ascii="Helvetica" w:eastAsia="宋体" w:hAnsi="Helvetica" w:cs="宋体"/>
          <w:color w:val="333333"/>
          <w:kern w:val="0"/>
          <w:szCs w:val="21"/>
        </w:rPr>
        <w:t>国务院发改委</w:t>
      </w:r>
      <w:proofErr w:type="gramEnd"/>
      <w:r w:rsidRPr="00E33C61">
        <w:rPr>
          <w:rFonts w:ascii="Helvetica" w:eastAsia="宋体" w:hAnsi="Helvetica" w:cs="宋体"/>
          <w:color w:val="333333"/>
          <w:kern w:val="0"/>
          <w:szCs w:val="21"/>
        </w:rPr>
        <w:t>等九部委和北京市联合发布了《关于中关村国家自主创新示范区建设国家科技金融创新中心的意见》中关村将进一步</w:t>
      </w:r>
      <w:r w:rsidRPr="00E33C61">
        <w:rPr>
          <w:rFonts w:ascii="Helvetica" w:eastAsia="宋体" w:hAnsi="Helvetica" w:cs="宋体"/>
          <w:color w:val="333333"/>
          <w:kern w:val="0"/>
          <w:szCs w:val="21"/>
        </w:rPr>
        <w:lastRenderedPageBreak/>
        <w:t>建立并完善政府资金与社会资金、产业资本与金融资本、直接融资与间接融资有机结合的科技金融创新体系，加快国家科技金融创新中心建设。</w:t>
      </w:r>
    </w:p>
    <w:p w14:paraId="39229317" w14:textId="77777777" w:rsidR="00E33C61" w:rsidRPr="00E33C61" w:rsidRDefault="00E33C61" w:rsidP="008445EB">
      <w:pPr>
        <w:rPr>
          <w:rFonts w:hint="eastAsia"/>
        </w:rPr>
      </w:pPr>
    </w:p>
    <w:sectPr w:rsidR="00E33C61" w:rsidRPr="00E33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B03A5" w14:textId="77777777" w:rsidR="00BA464B" w:rsidRDefault="00BA464B" w:rsidP="008445EB">
      <w:r>
        <w:separator/>
      </w:r>
    </w:p>
  </w:endnote>
  <w:endnote w:type="continuationSeparator" w:id="0">
    <w:p w14:paraId="31AA747A" w14:textId="77777777" w:rsidR="00BA464B" w:rsidRDefault="00BA464B" w:rsidP="0084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0DBB" w14:textId="77777777" w:rsidR="00BA464B" w:rsidRDefault="00BA464B" w:rsidP="008445EB">
      <w:r>
        <w:separator/>
      </w:r>
    </w:p>
  </w:footnote>
  <w:footnote w:type="continuationSeparator" w:id="0">
    <w:p w14:paraId="39E4959B" w14:textId="77777777" w:rsidR="00BA464B" w:rsidRDefault="00BA464B" w:rsidP="00844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C70F8"/>
    <w:multiLevelType w:val="multilevel"/>
    <w:tmpl w:val="5BC2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A2"/>
    <w:rsid w:val="00026F31"/>
    <w:rsid w:val="00764902"/>
    <w:rsid w:val="007A2954"/>
    <w:rsid w:val="008265A2"/>
    <w:rsid w:val="008445EB"/>
    <w:rsid w:val="00853327"/>
    <w:rsid w:val="00920E62"/>
    <w:rsid w:val="00BA464B"/>
    <w:rsid w:val="00E3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BA681"/>
  <w15:chartTrackingRefBased/>
  <w15:docId w15:val="{B2C336C5-FB72-40A2-9A0C-9165CBA7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45EB"/>
    <w:rPr>
      <w:sz w:val="18"/>
      <w:szCs w:val="18"/>
    </w:rPr>
  </w:style>
  <w:style w:type="paragraph" w:styleId="a5">
    <w:name w:val="footer"/>
    <w:basedOn w:val="a"/>
    <w:link w:val="a6"/>
    <w:uiPriority w:val="99"/>
    <w:unhideWhenUsed/>
    <w:rsid w:val="008445EB"/>
    <w:pPr>
      <w:tabs>
        <w:tab w:val="center" w:pos="4153"/>
        <w:tab w:val="right" w:pos="8306"/>
      </w:tabs>
      <w:snapToGrid w:val="0"/>
      <w:jc w:val="left"/>
    </w:pPr>
    <w:rPr>
      <w:sz w:val="18"/>
      <w:szCs w:val="18"/>
    </w:rPr>
  </w:style>
  <w:style w:type="character" w:customStyle="1" w:styleId="a6">
    <w:name w:val="页脚 字符"/>
    <w:basedOn w:val="a0"/>
    <w:link w:val="a5"/>
    <w:uiPriority w:val="99"/>
    <w:rsid w:val="008445EB"/>
    <w:rPr>
      <w:sz w:val="18"/>
      <w:szCs w:val="18"/>
    </w:rPr>
  </w:style>
  <w:style w:type="paragraph" w:styleId="a7">
    <w:name w:val="Normal (Web)"/>
    <w:basedOn w:val="a"/>
    <w:uiPriority w:val="99"/>
    <w:semiHidden/>
    <w:unhideWhenUsed/>
    <w:rsid w:val="00853327"/>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53327"/>
    <w:rPr>
      <w:color w:val="0000FF"/>
      <w:u w:val="single"/>
    </w:rPr>
  </w:style>
  <w:style w:type="character" w:styleId="a9">
    <w:name w:val="Strong"/>
    <w:basedOn w:val="a0"/>
    <w:uiPriority w:val="22"/>
    <w:qFormat/>
    <w:rsid w:val="00853327"/>
    <w:rPr>
      <w:b/>
      <w:bCs/>
    </w:rPr>
  </w:style>
  <w:style w:type="character" w:customStyle="1" w:styleId="textfriw3">
    <w:name w:val="text_friw3"/>
    <w:basedOn w:val="a0"/>
    <w:rsid w:val="00E33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3140">
      <w:bodyDiv w:val="1"/>
      <w:marLeft w:val="0"/>
      <w:marRight w:val="0"/>
      <w:marTop w:val="0"/>
      <w:marBottom w:val="0"/>
      <w:divBdr>
        <w:top w:val="none" w:sz="0" w:space="0" w:color="auto"/>
        <w:left w:val="none" w:sz="0" w:space="0" w:color="auto"/>
        <w:bottom w:val="none" w:sz="0" w:space="0" w:color="auto"/>
        <w:right w:val="none" w:sz="0" w:space="0" w:color="auto"/>
      </w:divBdr>
      <w:divsChild>
        <w:div w:id="94789663">
          <w:marLeft w:val="0"/>
          <w:marRight w:val="0"/>
          <w:marTop w:val="0"/>
          <w:marBottom w:val="225"/>
          <w:divBdr>
            <w:top w:val="none" w:sz="0" w:space="0" w:color="auto"/>
            <w:left w:val="none" w:sz="0" w:space="0" w:color="auto"/>
            <w:bottom w:val="none" w:sz="0" w:space="0" w:color="auto"/>
            <w:right w:val="none" w:sz="0" w:space="0" w:color="auto"/>
          </w:divBdr>
        </w:div>
        <w:div w:id="780951919">
          <w:marLeft w:val="0"/>
          <w:marRight w:val="0"/>
          <w:marTop w:val="0"/>
          <w:marBottom w:val="225"/>
          <w:divBdr>
            <w:top w:val="none" w:sz="0" w:space="0" w:color="auto"/>
            <w:left w:val="none" w:sz="0" w:space="0" w:color="auto"/>
            <w:bottom w:val="none" w:sz="0" w:space="0" w:color="auto"/>
            <w:right w:val="none" w:sz="0" w:space="0" w:color="auto"/>
          </w:divBdr>
        </w:div>
      </w:divsChild>
    </w:div>
    <w:div w:id="360136205">
      <w:bodyDiv w:val="1"/>
      <w:marLeft w:val="0"/>
      <w:marRight w:val="0"/>
      <w:marTop w:val="0"/>
      <w:marBottom w:val="0"/>
      <w:divBdr>
        <w:top w:val="none" w:sz="0" w:space="0" w:color="auto"/>
        <w:left w:val="none" w:sz="0" w:space="0" w:color="auto"/>
        <w:bottom w:val="none" w:sz="0" w:space="0" w:color="auto"/>
        <w:right w:val="none" w:sz="0" w:space="0" w:color="auto"/>
      </w:divBdr>
    </w:div>
    <w:div w:id="672882492">
      <w:bodyDiv w:val="1"/>
      <w:marLeft w:val="0"/>
      <w:marRight w:val="0"/>
      <w:marTop w:val="0"/>
      <w:marBottom w:val="0"/>
      <w:divBdr>
        <w:top w:val="none" w:sz="0" w:space="0" w:color="auto"/>
        <w:left w:val="none" w:sz="0" w:space="0" w:color="auto"/>
        <w:bottom w:val="none" w:sz="0" w:space="0" w:color="auto"/>
        <w:right w:val="none" w:sz="0" w:space="0" w:color="auto"/>
      </w:divBdr>
    </w:div>
    <w:div w:id="19131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mpe/2022/5052274/" TargetMode="External"/><Relationship Id="rId13" Type="http://schemas.openxmlformats.org/officeDocument/2006/relationships/hyperlink" Target="https://www.researchgate.net/publication/350916346_Based_on_the_influence_of_financial_innovation_development_on_the_financing_of_science_and_innovation_enterprises/fulltext/6091544a458515d315f721d1/Based-on-the-influence-of-financial-innovation-development-on-the-financing-of-science-and-innovation-enterprises.pdf" TargetMode="External"/><Relationship Id="rId3" Type="http://schemas.openxmlformats.org/officeDocument/2006/relationships/settings" Target="settings.xml"/><Relationship Id="rId7" Type="http://schemas.openxmlformats.org/officeDocument/2006/relationships/hyperlink" Target="https://www.hindawi.com/journals/mpe/2022/5052274/" TargetMode="External"/><Relationship Id="rId12" Type="http://schemas.openxmlformats.org/officeDocument/2006/relationships/hyperlink" Target="https://www.researchgate.net/publication/350916346_Based_on_the_influence_of_financial_innovation_development_on_the_financing_of_science_and_innovation_enterprises/fulltext/6091544a458515d315f721d1/Based-on-the-influence-of-financial-innovation-development-on-the-financing-of-science-and-innovation-enterprise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50916346_Based_on_the_influence_of_financial_innovation_development_on_the_financing_of_science_and_innovation_enterprises/fulltext/6091544a458515d315f721d1/Based-on-the-influence-of-financial-innovation-development-on-the-financing-of-science-and-innovation-enterprises.pdf" TargetMode="External"/><Relationship Id="rId5" Type="http://schemas.openxmlformats.org/officeDocument/2006/relationships/footnotes" Target="footnotes.xml"/><Relationship Id="rId15" Type="http://schemas.openxmlformats.org/officeDocument/2006/relationships/hyperlink" Target="https://baike.baidu.com/item/%E4%BB%A3%E5%8A%9E%E8%82%A1%E4%BB%BD%E8%BD%AC%E8%AE%A9/7492599?fromModule=lemma_inlink" TargetMode="External"/><Relationship Id="rId10" Type="http://schemas.openxmlformats.org/officeDocument/2006/relationships/hyperlink" Target="https://www.hindawi.com/journals/mpe/2022/5052274/" TargetMode="External"/><Relationship Id="rId4" Type="http://schemas.openxmlformats.org/officeDocument/2006/relationships/webSettings" Target="webSettings.xml"/><Relationship Id="rId9" Type="http://schemas.openxmlformats.org/officeDocument/2006/relationships/hyperlink" Target="https://www.hindawi.com/journals/mpe/2022/5052274/" TargetMode="External"/><Relationship Id="rId14" Type="http://schemas.openxmlformats.org/officeDocument/2006/relationships/hyperlink" Target="https://www.researchgate.net/publication/350916346_Based_on_the_influence_of_financial_innovation_development_on_the_financing_of_science_and_innovation_enterprises/fulltext/6091544a458515d315f721d1/Based-on-the-influence-of-financial-innovation-development-on-the-financing-of-science-and-innovation-enterprise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晓仁</dc:creator>
  <cp:keywords/>
  <dc:description/>
  <cp:lastModifiedBy>李 晓仁</cp:lastModifiedBy>
  <cp:revision>4</cp:revision>
  <dcterms:created xsi:type="dcterms:W3CDTF">2023-09-22T07:08:00Z</dcterms:created>
  <dcterms:modified xsi:type="dcterms:W3CDTF">2023-09-22T10:24:00Z</dcterms:modified>
</cp:coreProperties>
</file>