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ind w:left="0" w:leftChars="0" w:firstLine="0" w:firstLineChars="0"/>
      </w:pPr>
    </w:p>
    <w:p>
      <w:pPr>
        <w:jc w:val="center"/>
        <w:rPr>
          <w:rFonts w:hint="eastAsia" w:ascii="Times New Roman" w:hAnsi="Times New Roman" w:eastAsia="方正小标宋简体"/>
          <w:sz w:val="44"/>
          <w:szCs w:val="44"/>
        </w:rPr>
      </w:pPr>
      <w:r>
        <w:rPr>
          <w:rFonts w:hint="eastAsia" w:ascii="Times New Roman" w:hAnsi="Times New Roman" w:eastAsia="方正小标宋简体"/>
          <w:sz w:val="44"/>
          <w:szCs w:val="44"/>
        </w:rPr>
        <w:t>“科大硅谷”</w:t>
      </w:r>
      <w:r>
        <w:rPr>
          <w:rFonts w:hint="eastAsia" w:ascii="Times New Roman" w:hAnsi="Times New Roman" w:eastAsia="方正小标宋简体"/>
          <w:sz w:val="44"/>
          <w:szCs w:val="44"/>
          <w:lang w:val="en-US" w:eastAsia="zh-CN"/>
        </w:rPr>
        <w:t>基本介绍及</w:t>
      </w:r>
      <w:r>
        <w:rPr>
          <w:rFonts w:hint="eastAsia" w:ascii="Times New Roman" w:hAnsi="Times New Roman" w:eastAsia="方正小标宋简体"/>
          <w:sz w:val="44"/>
          <w:szCs w:val="44"/>
        </w:rPr>
        <w:t>建设有关工作</w:t>
      </w:r>
    </w:p>
    <w:p>
      <w:pPr>
        <w:jc w:val="center"/>
        <w:rPr>
          <w:rFonts w:hint="eastAsia" w:ascii="Times New Roman" w:hAnsi="Times New Roman" w:eastAsia="方正小标宋简体"/>
          <w:sz w:val="44"/>
          <w:szCs w:val="44"/>
        </w:rPr>
      </w:pPr>
      <w:r>
        <w:rPr>
          <w:rFonts w:hint="eastAsia" w:ascii="Times New Roman" w:hAnsi="Times New Roman" w:eastAsia="方正小标宋简体"/>
          <w:sz w:val="44"/>
          <w:szCs w:val="44"/>
        </w:rPr>
        <w:t>进展情况</w:t>
      </w:r>
    </w:p>
    <w:p>
      <w:pPr>
        <w:jc w:val="center"/>
        <w:rPr>
          <w:rFonts w:hint="eastAsia" w:ascii="Times New Roman" w:hAnsi="Times New Roman" w:eastAsia="方正小标宋简体"/>
          <w:sz w:val="44"/>
          <w:szCs w:val="44"/>
        </w:rPr>
      </w:pPr>
    </w:p>
    <w:p>
      <w:pPr>
        <w:numPr>
          <w:ilvl w:val="0"/>
          <w:numId w:val="1"/>
        </w:numPr>
        <w:ind w:left="0" w:leftChars="0" w:firstLine="420" w:firstLineChars="0"/>
        <w:jc w:val="left"/>
        <w:rPr>
          <w:rFonts w:hint="default" w:ascii="Times" w:hAnsi="Times" w:eastAsia="黑体"/>
          <w:sz w:val="32"/>
          <w:szCs w:val="32"/>
          <w:lang w:val="en-US" w:eastAsia="zh-CN"/>
        </w:rPr>
      </w:pPr>
      <w:r>
        <w:rPr>
          <w:rFonts w:hint="eastAsia" w:ascii="Times" w:hAnsi="Times" w:eastAsia="黑体"/>
          <w:sz w:val="32"/>
          <w:szCs w:val="32"/>
          <w:lang w:val="en-US" w:eastAsia="zh-CN"/>
        </w:rPr>
        <w:t>基本介绍</w:t>
      </w:r>
    </w:p>
    <w:p>
      <w:pPr>
        <w:pStyle w:val="3"/>
        <w:spacing w:line="592" w:lineRule="exact"/>
        <w:ind w:firstLine="880"/>
        <w:jc w:val="left"/>
        <w:rPr>
          <w:rFonts w:hint="eastAsia" w:ascii="Times" w:hAnsi="Times" w:eastAsia="仿宋_GB2312"/>
          <w:bCs/>
          <w:sz w:val="32"/>
          <w:szCs w:val="28"/>
        </w:rPr>
      </w:pPr>
      <w:r>
        <w:rPr>
          <w:rFonts w:hint="eastAsia" w:ascii="Times" w:hAnsi="Times" w:eastAsia="仿宋_GB2312"/>
          <w:bCs/>
          <w:sz w:val="32"/>
          <w:szCs w:val="28"/>
        </w:rPr>
        <w:t>“科大硅谷”是聚焦创新成果转化、创新企业孵化、创新生态优化，以中国科学技术大学等高校院所全球校友为纽带，汇聚世界创新力量，发挥科技体制创新引领作用，立足合肥城市区域新空间打造的科技创新策源地、新兴产业聚集地示范工程。</w:t>
      </w:r>
    </w:p>
    <w:p>
      <w:pPr>
        <w:pStyle w:val="3"/>
        <w:spacing w:line="592" w:lineRule="exact"/>
        <w:ind w:firstLine="880"/>
        <w:jc w:val="left"/>
        <w:rPr>
          <w:rFonts w:hint="eastAsia" w:ascii="Times" w:hAnsi="Times" w:eastAsia="仿宋_GB2312"/>
          <w:bCs/>
          <w:sz w:val="32"/>
          <w:szCs w:val="28"/>
          <w:lang w:eastAsia="zh-CN"/>
        </w:rPr>
      </w:pPr>
      <w:r>
        <w:rPr>
          <w:rFonts w:hint="eastAsia" w:ascii="Times" w:hAnsi="Times" w:eastAsia="仿宋_GB2312"/>
          <w:bCs/>
          <w:sz w:val="32"/>
          <w:szCs w:val="28"/>
          <w:lang w:val="en-US" w:eastAsia="zh-CN"/>
        </w:rPr>
        <w:t>2022年，</w:t>
      </w:r>
      <w:r>
        <w:rPr>
          <w:rFonts w:hint="eastAsia" w:ascii="Times" w:hAnsi="Times" w:eastAsia="仿宋_GB2312"/>
          <w:bCs/>
          <w:sz w:val="32"/>
          <w:szCs w:val="28"/>
          <w:lang w:eastAsia="zh-CN"/>
        </w:rPr>
        <w:t>安徽省人民政府印发《“科大硅谷”建设实施方案》。将盘活存量空间，建设增量空间，打造城市新空间，构建科产城融合的创新生态。先期规划建设“一核两园一镇”功能承载区。</w:t>
      </w:r>
    </w:p>
    <w:p>
      <w:pPr>
        <w:pStyle w:val="3"/>
        <w:spacing w:line="592" w:lineRule="exact"/>
        <w:ind w:firstLine="880"/>
        <w:jc w:val="left"/>
        <w:rPr>
          <w:rFonts w:hint="eastAsia" w:ascii="Times" w:hAnsi="Times" w:eastAsia="仿宋_GB2312"/>
          <w:bCs/>
          <w:sz w:val="32"/>
          <w:szCs w:val="28"/>
          <w:lang w:val="en-US" w:eastAsia="zh-CN"/>
        </w:rPr>
      </w:pPr>
      <w:r>
        <w:rPr>
          <w:rFonts w:hint="eastAsia" w:ascii="Times" w:hAnsi="Times" w:eastAsia="仿宋_GB2312"/>
          <w:bCs/>
          <w:sz w:val="32"/>
          <w:szCs w:val="28"/>
          <w:lang w:eastAsia="zh-CN"/>
        </w:rPr>
        <w:t>其中，核心区位于合肥高新区中安创谷周边区域，计划布局一批高品质创新创业平台，建设“科创+产业+自由交流空间”集中连片区域，打造“科大硅谷”形象展示窗口。</w:t>
      </w:r>
      <w:r>
        <w:rPr>
          <w:rFonts w:hint="eastAsia" w:ascii="Times" w:hAnsi="Times" w:eastAsia="仿宋_GB2312"/>
          <w:bCs/>
          <w:sz w:val="32"/>
          <w:szCs w:val="28"/>
          <w:lang w:val="en-US" w:eastAsia="zh-CN"/>
        </w:rPr>
        <w:t>“两园”是蜀山园、高新园，主要围绕中国科大布局，侧重于师生创业和成果转化；一镇是“讯飞小镇”，打造“生产、生活、生态”三生共融、诗意栖居的科创小镇；并将运河新城打造成“科大硅谷”高端产业集聚区。</w:t>
      </w:r>
    </w:p>
    <w:p>
      <w:pPr>
        <w:pStyle w:val="3"/>
        <w:spacing w:line="592" w:lineRule="exact"/>
        <w:ind w:firstLine="880"/>
        <w:jc w:val="left"/>
        <w:rPr>
          <w:rFonts w:hint="eastAsia" w:ascii="Times" w:hAnsi="Times" w:eastAsia="仿宋_GB2312"/>
          <w:bCs/>
          <w:sz w:val="32"/>
          <w:szCs w:val="28"/>
          <w:lang w:val="en-US" w:eastAsia="zh-CN"/>
        </w:rPr>
      </w:pPr>
      <w:r>
        <w:rPr>
          <w:rFonts w:hint="eastAsia" w:ascii="Times" w:hAnsi="Times" w:eastAsia="仿宋_GB2312"/>
          <w:bCs/>
          <w:sz w:val="32"/>
          <w:szCs w:val="28"/>
          <w:lang w:val="en-US" w:eastAsia="zh-CN"/>
        </w:rPr>
        <w:t>到2025年，争取“科大硅谷”汇聚各类优秀人才超10万名，形成多层次基金体系，基金规模超2000亿元；集聚科技型企业、新型研发机构、科创服务机构等超1万家，培育高新技术企业1000家，上市公司和独角兽企业50家以上，形成一批可复制可推广的制度成果，成为全国科技体制创新的标杆。</w:t>
      </w:r>
    </w:p>
    <w:p>
      <w:pPr>
        <w:numPr>
          <w:ilvl w:val="0"/>
          <w:numId w:val="1"/>
        </w:numPr>
        <w:ind w:left="0" w:leftChars="0" w:firstLine="420" w:firstLineChars="0"/>
        <w:jc w:val="left"/>
        <w:rPr>
          <w:rFonts w:hint="eastAsia" w:ascii="Times" w:hAnsi="Times" w:eastAsia="仿宋_GB2312"/>
          <w:bCs/>
          <w:sz w:val="32"/>
          <w:szCs w:val="28"/>
          <w:lang w:val="en-US" w:eastAsia="zh-CN"/>
        </w:rPr>
      </w:pPr>
      <w:r>
        <w:rPr>
          <w:rFonts w:hint="eastAsia" w:ascii="Times" w:hAnsi="Times" w:eastAsia="黑体"/>
          <w:sz w:val="32"/>
          <w:szCs w:val="32"/>
          <w:lang w:val="en-US" w:eastAsia="zh-CN"/>
        </w:rPr>
        <w:t>2023年工作目标</w:t>
      </w:r>
    </w:p>
    <w:p>
      <w:pPr>
        <w:pStyle w:val="3"/>
        <w:spacing w:line="592" w:lineRule="exact"/>
        <w:ind w:firstLine="880"/>
        <w:jc w:val="left"/>
        <w:rPr>
          <w:rFonts w:hint="default" w:ascii="Times" w:hAnsi="Times" w:eastAsia="仿宋_GB2312"/>
          <w:bCs/>
          <w:sz w:val="32"/>
          <w:szCs w:val="28"/>
          <w:lang w:val="en-US" w:eastAsia="zh-CN"/>
        </w:rPr>
      </w:pPr>
      <w:r>
        <w:rPr>
          <w:rFonts w:hint="eastAsia" w:ascii="Times" w:hAnsi="Times" w:eastAsia="仿宋_GB2312"/>
          <w:bCs/>
          <w:sz w:val="32"/>
          <w:szCs w:val="28"/>
          <w:lang w:val="en-US" w:eastAsia="zh-CN"/>
        </w:rPr>
        <w:t>2023年力争建立3-5个“科大硅谷”海内外创新中心，对接全球校友增量项目超1000个，落地不低于200个；累计建成高品质创新创业载体超500万平米，招募“科大硅谷”全球合伙人，打造30个精品细分运营单元；实体化运作合肥市场景应用创新中心，打造100项以上示范应用场景；打造“科大硅谷”风投创投街区，集聚基金规模超1200亿元；新引进和培育各类创新创业市场主体超1000家，与全球知名高校院所、企业、人才团队合作新建新型研发机构不低于10家，培育高新技术企业不低于300家；在职务科技成果转化、科技投融资、人才评价等方面形成一批可复制可推广的制度成果，成为创新成果转化、创新企业孵化、创新生态优化的全国标杆。详情见附件1。</w:t>
      </w:r>
    </w:p>
    <w:p>
      <w:pPr>
        <w:numPr>
          <w:ilvl w:val="0"/>
          <w:numId w:val="1"/>
        </w:numPr>
        <w:ind w:left="0" w:leftChars="0" w:firstLine="420" w:firstLineChars="0"/>
        <w:jc w:val="left"/>
        <w:rPr>
          <w:rFonts w:hint="eastAsia" w:ascii="Times" w:hAnsi="Times" w:eastAsia="仿宋_GB2312"/>
          <w:bCs/>
          <w:sz w:val="32"/>
          <w:szCs w:val="28"/>
          <w:lang w:val="en-US" w:eastAsia="zh-CN"/>
        </w:rPr>
      </w:pPr>
      <w:r>
        <w:rPr>
          <w:rFonts w:hint="eastAsia" w:ascii="Times" w:hAnsi="Times" w:eastAsia="黑体"/>
          <w:sz w:val="32"/>
          <w:szCs w:val="32"/>
          <w:lang w:val="en-US" w:eastAsia="zh-CN"/>
        </w:rPr>
        <w:t>支持“科大硅谷”建设若干政策</w:t>
      </w:r>
    </w:p>
    <w:p>
      <w:pPr>
        <w:pStyle w:val="3"/>
        <w:spacing w:line="592" w:lineRule="exact"/>
        <w:ind w:firstLine="880"/>
        <w:jc w:val="left"/>
        <w:rPr>
          <w:rFonts w:hint="eastAsia" w:ascii="Times" w:hAnsi="Times" w:eastAsia="仿宋_GB2312"/>
          <w:bCs/>
          <w:sz w:val="32"/>
          <w:szCs w:val="28"/>
          <w:lang w:val="en-US" w:eastAsia="zh-CN"/>
        </w:rPr>
      </w:pPr>
      <w:r>
        <w:rPr>
          <w:rFonts w:hint="eastAsia" w:ascii="Times" w:hAnsi="Times" w:eastAsia="仿宋_GB2312"/>
          <w:bCs/>
          <w:sz w:val="32"/>
          <w:szCs w:val="28"/>
          <w:lang w:val="en-US" w:eastAsia="zh-CN"/>
        </w:rPr>
        <w:t>1.支持建设科大硅谷服务平台公司和全球校友事务部。</w:t>
      </w:r>
    </w:p>
    <w:p>
      <w:pPr>
        <w:pStyle w:val="3"/>
        <w:spacing w:line="592" w:lineRule="exact"/>
        <w:ind w:firstLine="880"/>
        <w:jc w:val="left"/>
        <w:rPr>
          <w:rFonts w:hint="eastAsia" w:ascii="Times" w:hAnsi="Times" w:eastAsia="仿宋_GB2312"/>
          <w:bCs/>
          <w:sz w:val="32"/>
          <w:szCs w:val="28"/>
          <w:lang w:val="en-US" w:eastAsia="zh-CN"/>
        </w:rPr>
      </w:pPr>
      <w:r>
        <w:rPr>
          <w:rFonts w:hint="eastAsia" w:ascii="Times" w:hAnsi="Times" w:eastAsia="仿宋_GB2312"/>
          <w:bCs/>
          <w:sz w:val="32"/>
          <w:szCs w:val="28"/>
          <w:lang w:val="en-US" w:eastAsia="zh-CN"/>
        </w:rPr>
        <w:t>联合中国科大等科研院所全球校友资源，支持建设科大硅谷服务平台公司和全球校友事务部，作为链接全球创新资源的平台和窗口，建立常态化对接、联络、服务机制，联合开展创新创业、“双招双引”等工作。每年度根据工作开展情况给予专项经费支持。</w:t>
      </w:r>
    </w:p>
    <w:p>
      <w:pPr>
        <w:pStyle w:val="3"/>
        <w:spacing w:line="592" w:lineRule="exact"/>
        <w:ind w:firstLine="880"/>
        <w:jc w:val="left"/>
        <w:rPr>
          <w:rFonts w:hint="eastAsia" w:ascii="Times" w:hAnsi="Times" w:eastAsia="仿宋_GB2312"/>
          <w:bCs/>
          <w:sz w:val="32"/>
          <w:szCs w:val="28"/>
          <w:lang w:val="en-US" w:eastAsia="zh-CN"/>
        </w:rPr>
      </w:pPr>
      <w:r>
        <w:rPr>
          <w:rFonts w:hint="eastAsia" w:ascii="Times" w:hAnsi="Times" w:eastAsia="仿宋_GB2312"/>
          <w:bCs/>
          <w:sz w:val="32"/>
          <w:szCs w:val="28"/>
          <w:lang w:val="en-US" w:eastAsia="zh-CN"/>
        </w:rPr>
        <w:t>2.招募“科大硅谷”全球合伙人。</w:t>
      </w:r>
    </w:p>
    <w:p>
      <w:pPr>
        <w:pStyle w:val="3"/>
        <w:spacing w:line="592" w:lineRule="exact"/>
        <w:ind w:firstLine="880"/>
        <w:jc w:val="left"/>
        <w:rPr>
          <w:rFonts w:hint="eastAsia" w:ascii="Times" w:hAnsi="Times" w:eastAsia="仿宋_GB2312"/>
          <w:bCs/>
          <w:sz w:val="32"/>
          <w:szCs w:val="28"/>
          <w:lang w:val="en-US" w:eastAsia="zh-CN"/>
        </w:rPr>
      </w:pPr>
      <w:r>
        <w:rPr>
          <w:rFonts w:hint="eastAsia" w:ascii="Times" w:hAnsi="Times" w:eastAsia="仿宋_GB2312"/>
          <w:bCs/>
          <w:sz w:val="32"/>
          <w:szCs w:val="28"/>
          <w:lang w:val="en-US" w:eastAsia="zh-CN"/>
        </w:rPr>
        <w:t>支持建设创新创业综合体，建立“团队+基金+载体”细分单元运营模式，全球招募众创空间、孵化器、新型研发机构、专业园区运营团队，支持“科大硅谷”引导基金与其联合设立子基金，实现“一栋楼就是一个创新联合体，一栋楼就是一个产业链”，采用“基金+奖补”方式给予“一事一议”发展支持。</w:t>
      </w:r>
    </w:p>
    <w:p>
      <w:pPr>
        <w:pStyle w:val="3"/>
        <w:spacing w:line="592" w:lineRule="exact"/>
        <w:ind w:firstLine="880"/>
        <w:jc w:val="left"/>
        <w:rPr>
          <w:rFonts w:hint="eastAsia" w:ascii="Times" w:hAnsi="Times" w:eastAsia="仿宋_GB2312"/>
          <w:bCs/>
          <w:sz w:val="32"/>
          <w:szCs w:val="28"/>
          <w:lang w:val="en-US" w:eastAsia="zh-CN"/>
        </w:rPr>
      </w:pPr>
      <w:r>
        <w:rPr>
          <w:rFonts w:hint="eastAsia" w:ascii="Times" w:hAnsi="Times" w:eastAsia="仿宋_GB2312"/>
          <w:bCs/>
          <w:sz w:val="32"/>
          <w:szCs w:val="28"/>
          <w:lang w:val="en-US" w:eastAsia="zh-CN"/>
        </w:rPr>
        <w:t>3.支持新型研发机构引进高层次人才。</w:t>
      </w:r>
    </w:p>
    <w:p>
      <w:pPr>
        <w:pStyle w:val="3"/>
        <w:spacing w:line="592" w:lineRule="exact"/>
        <w:ind w:firstLine="880"/>
        <w:jc w:val="left"/>
        <w:rPr>
          <w:rFonts w:hint="eastAsia" w:ascii="Times" w:hAnsi="Times" w:eastAsia="仿宋_GB2312"/>
          <w:bCs/>
          <w:sz w:val="32"/>
          <w:szCs w:val="28"/>
          <w:lang w:val="en-US" w:eastAsia="zh-CN"/>
        </w:rPr>
      </w:pPr>
      <w:r>
        <w:rPr>
          <w:rFonts w:hint="eastAsia" w:ascii="Times" w:hAnsi="Times" w:eastAsia="仿宋_GB2312"/>
          <w:bCs/>
          <w:sz w:val="32"/>
          <w:szCs w:val="28"/>
          <w:lang w:val="en-US" w:eastAsia="zh-CN"/>
        </w:rPr>
        <w:t>允许人才分别与高校院所和新型研发机构签订聘用协议，实现“双落户”。以“基金+奖补”方式为“双聘”科研人员提供增量经费支持，对科研团队负责人为B类及以上人才的（经“合肥市高层次人才分类认定系统”认定，下同），经认定后，给予最高100万元产业化经费支持。</w:t>
      </w:r>
    </w:p>
    <w:p>
      <w:pPr>
        <w:pStyle w:val="3"/>
        <w:spacing w:line="592" w:lineRule="exact"/>
        <w:ind w:firstLine="880"/>
        <w:jc w:val="left"/>
        <w:rPr>
          <w:rFonts w:hint="eastAsia" w:ascii="Times" w:hAnsi="Times" w:eastAsia="仿宋_GB2312"/>
          <w:bCs/>
          <w:sz w:val="32"/>
          <w:szCs w:val="28"/>
          <w:lang w:val="en-US" w:eastAsia="zh-CN"/>
        </w:rPr>
      </w:pPr>
      <w:r>
        <w:rPr>
          <w:rFonts w:hint="eastAsia" w:ascii="Times" w:hAnsi="Times" w:eastAsia="仿宋_GB2312"/>
          <w:bCs/>
          <w:sz w:val="32"/>
          <w:szCs w:val="28"/>
          <w:lang w:val="en-US" w:eastAsia="zh-CN"/>
        </w:rPr>
        <w:t>4.支持建设概念验证中心、小试中试和公共服务平台。</w:t>
      </w:r>
    </w:p>
    <w:p>
      <w:pPr>
        <w:pStyle w:val="3"/>
        <w:spacing w:line="592" w:lineRule="exact"/>
        <w:ind w:firstLine="880"/>
        <w:jc w:val="left"/>
        <w:rPr>
          <w:rFonts w:hint="eastAsia" w:ascii="Times" w:hAnsi="Times" w:eastAsia="仿宋_GB2312"/>
          <w:bCs/>
          <w:sz w:val="32"/>
          <w:szCs w:val="28"/>
          <w:lang w:val="en-US" w:eastAsia="zh-CN"/>
        </w:rPr>
      </w:pPr>
      <w:r>
        <w:rPr>
          <w:rFonts w:hint="eastAsia" w:ascii="Times" w:hAnsi="Times" w:eastAsia="仿宋_GB2312"/>
          <w:bCs/>
          <w:sz w:val="32"/>
          <w:szCs w:val="28"/>
          <w:lang w:val="en-US" w:eastAsia="zh-CN"/>
        </w:rPr>
        <w:t>鼓励企业、研究机构建设或与地方政府共建概念验证中心、小试中试平台和公共服务平台。以“基金+奖补”方式，最高按投资额的50%配套给予不超过2亿元支持，协议约定建设运营事宜。对突破关键核心技术、引领产业发展的中试平台和公共服务平台给予“一事一议”支持。</w:t>
      </w:r>
    </w:p>
    <w:p>
      <w:pPr>
        <w:pStyle w:val="3"/>
        <w:spacing w:line="592" w:lineRule="exact"/>
        <w:ind w:firstLine="880"/>
        <w:jc w:val="left"/>
        <w:rPr>
          <w:rFonts w:hint="eastAsia" w:ascii="Times" w:hAnsi="Times" w:eastAsia="仿宋_GB2312"/>
          <w:bCs/>
          <w:sz w:val="32"/>
          <w:szCs w:val="28"/>
          <w:lang w:val="en-US" w:eastAsia="zh-CN"/>
        </w:rPr>
      </w:pPr>
      <w:r>
        <w:rPr>
          <w:rFonts w:hint="eastAsia" w:ascii="Times" w:hAnsi="Times" w:eastAsia="仿宋_GB2312"/>
          <w:bCs/>
          <w:sz w:val="32"/>
          <w:szCs w:val="28"/>
          <w:lang w:val="en-US" w:eastAsia="zh-CN"/>
        </w:rPr>
        <w:t>5.鼓励协同创新。</w:t>
      </w:r>
    </w:p>
    <w:p>
      <w:pPr>
        <w:pStyle w:val="3"/>
        <w:spacing w:line="592" w:lineRule="exact"/>
        <w:ind w:firstLine="880"/>
        <w:jc w:val="left"/>
        <w:rPr>
          <w:rFonts w:hint="eastAsia" w:ascii="Times" w:hAnsi="Times" w:eastAsia="仿宋_GB2312"/>
          <w:bCs/>
          <w:sz w:val="32"/>
          <w:szCs w:val="28"/>
          <w:lang w:val="en-US" w:eastAsia="zh-CN"/>
        </w:rPr>
      </w:pPr>
      <w:r>
        <w:rPr>
          <w:rFonts w:hint="eastAsia" w:ascii="Times" w:hAnsi="Times" w:eastAsia="仿宋_GB2312"/>
          <w:bCs/>
          <w:sz w:val="32"/>
          <w:szCs w:val="28"/>
          <w:lang w:val="en-US" w:eastAsia="zh-CN"/>
        </w:rPr>
        <w:t>推动“科大硅谷”新型研发机构围绕非关联企业需求开展科研合作和技术攻关，对考评优良的平台，按照不超过技术成果转化、委托研发和为行业提供技术服务获得实际收入的10%给予奖励，单家机构每年最高奖励500万元。</w:t>
      </w:r>
    </w:p>
    <w:p>
      <w:pPr>
        <w:pStyle w:val="3"/>
        <w:spacing w:line="592" w:lineRule="exact"/>
        <w:ind w:firstLine="880"/>
        <w:jc w:val="left"/>
        <w:rPr>
          <w:rFonts w:hint="eastAsia" w:ascii="Times" w:hAnsi="Times" w:eastAsia="仿宋_GB2312"/>
          <w:bCs/>
          <w:sz w:val="32"/>
          <w:szCs w:val="28"/>
          <w:lang w:val="en-US" w:eastAsia="zh-CN"/>
        </w:rPr>
      </w:pPr>
      <w:r>
        <w:rPr>
          <w:rFonts w:hint="eastAsia" w:ascii="Times" w:hAnsi="Times" w:eastAsia="仿宋_GB2312"/>
          <w:bCs/>
          <w:sz w:val="32"/>
          <w:szCs w:val="28"/>
          <w:lang w:val="en-US" w:eastAsia="zh-CN"/>
        </w:rPr>
        <w:t>6.盘活存量资产。</w:t>
      </w:r>
    </w:p>
    <w:p>
      <w:pPr>
        <w:pStyle w:val="3"/>
        <w:spacing w:line="592" w:lineRule="exact"/>
        <w:ind w:firstLine="880"/>
        <w:jc w:val="left"/>
        <w:rPr>
          <w:rFonts w:hint="eastAsia" w:ascii="Times" w:hAnsi="Times" w:eastAsia="仿宋_GB2312"/>
          <w:bCs/>
          <w:sz w:val="32"/>
          <w:szCs w:val="28"/>
          <w:lang w:val="en-US" w:eastAsia="zh-CN"/>
        </w:rPr>
      </w:pPr>
      <w:r>
        <w:rPr>
          <w:rFonts w:hint="eastAsia" w:ascii="Times" w:hAnsi="Times" w:eastAsia="仿宋_GB2312"/>
          <w:bCs/>
          <w:sz w:val="32"/>
          <w:szCs w:val="28"/>
          <w:lang w:val="en-US" w:eastAsia="zh-CN"/>
        </w:rPr>
        <w:t>鼓励引导“科大硅谷”内国有企事业单位、集体单位、高校院所及民营企业利用现有楼宇、可转化资产等，依法依规参与新型研发机构、孵化载体等建设。探索将重大科技基础设施、大型科研仪器等向社会开放共享。</w:t>
      </w:r>
    </w:p>
    <w:p>
      <w:pPr>
        <w:pStyle w:val="3"/>
        <w:spacing w:line="592" w:lineRule="exact"/>
        <w:jc w:val="left"/>
        <w:rPr>
          <w:rFonts w:hint="eastAsia" w:ascii="Times" w:hAnsi="Times" w:eastAsia="仿宋_GB2312"/>
          <w:bCs/>
          <w:sz w:val="32"/>
          <w:szCs w:val="28"/>
          <w:lang w:val="en-US" w:eastAsia="zh-CN"/>
        </w:rPr>
      </w:pPr>
      <w:r>
        <w:rPr>
          <w:rFonts w:hint="eastAsia" w:ascii="Times" w:hAnsi="Times" w:eastAsia="仿宋_GB2312"/>
          <w:bCs/>
          <w:sz w:val="32"/>
          <w:szCs w:val="28"/>
          <w:lang w:val="en-US" w:eastAsia="zh-CN"/>
        </w:rPr>
        <w:t>7.支持科技成果在“科大硅谷”内转移转化。</w:t>
      </w:r>
    </w:p>
    <w:p>
      <w:pPr>
        <w:pStyle w:val="3"/>
        <w:spacing w:line="592" w:lineRule="exact"/>
        <w:ind w:firstLine="880"/>
        <w:jc w:val="left"/>
        <w:rPr>
          <w:rFonts w:hint="eastAsia" w:ascii="Times" w:hAnsi="Times" w:eastAsia="仿宋_GB2312"/>
          <w:bCs/>
          <w:sz w:val="32"/>
          <w:szCs w:val="28"/>
          <w:lang w:val="en-US" w:eastAsia="zh-CN"/>
        </w:rPr>
      </w:pPr>
      <w:r>
        <w:rPr>
          <w:rFonts w:hint="eastAsia" w:ascii="Times" w:hAnsi="Times" w:eastAsia="仿宋_GB2312"/>
          <w:bCs/>
          <w:sz w:val="32"/>
          <w:szCs w:val="28"/>
          <w:lang w:val="en-US" w:eastAsia="zh-CN"/>
        </w:rPr>
        <w:t>支持高校院所科研人员将职务科技成果在“科大硅谷”转化，按其转让或许可所得现金收入形成的省市财力贡献给予科研人员一次性等额奖励。</w:t>
      </w:r>
    </w:p>
    <w:p>
      <w:pPr>
        <w:pStyle w:val="3"/>
        <w:spacing w:line="592" w:lineRule="exact"/>
        <w:ind w:firstLine="880"/>
        <w:jc w:val="left"/>
        <w:rPr>
          <w:rFonts w:hint="eastAsia" w:ascii="Times" w:hAnsi="Times" w:eastAsia="仿宋_GB2312"/>
          <w:bCs/>
          <w:sz w:val="32"/>
          <w:szCs w:val="28"/>
          <w:lang w:val="en-US" w:eastAsia="zh-CN"/>
        </w:rPr>
      </w:pPr>
      <w:r>
        <w:rPr>
          <w:rFonts w:hint="eastAsia" w:ascii="Times" w:hAnsi="Times" w:eastAsia="仿宋_GB2312"/>
          <w:bCs/>
          <w:sz w:val="32"/>
          <w:szCs w:val="28"/>
          <w:lang w:val="en-US" w:eastAsia="zh-CN"/>
        </w:rPr>
        <w:t>8.支持横向项目结余经费出资成果转化。</w:t>
      </w:r>
    </w:p>
    <w:p>
      <w:pPr>
        <w:pStyle w:val="3"/>
        <w:spacing w:line="592" w:lineRule="exact"/>
        <w:ind w:firstLine="880"/>
        <w:jc w:val="left"/>
        <w:rPr>
          <w:rFonts w:hint="eastAsia" w:ascii="Times" w:hAnsi="Times" w:eastAsia="仿宋_GB2312"/>
          <w:bCs/>
          <w:sz w:val="32"/>
          <w:szCs w:val="28"/>
          <w:lang w:val="en-US" w:eastAsia="zh-CN"/>
        </w:rPr>
      </w:pPr>
      <w:r>
        <w:rPr>
          <w:rFonts w:hint="eastAsia" w:ascii="Times" w:hAnsi="Times" w:eastAsia="仿宋_GB2312"/>
          <w:bCs/>
          <w:sz w:val="32"/>
          <w:szCs w:val="28"/>
          <w:lang w:val="en-US" w:eastAsia="zh-CN"/>
        </w:rPr>
        <w:t>“科大硅谷”内高校院所发明人（团队）可将横向科研项目结余经费以现金出资方式，入股经高校院所批准同意、产权清晰的科技成果转化项目，产生的收益按照约定与单位共享。</w:t>
      </w:r>
    </w:p>
    <w:p>
      <w:pPr>
        <w:pStyle w:val="3"/>
        <w:spacing w:line="592" w:lineRule="exact"/>
        <w:ind w:firstLine="880"/>
        <w:jc w:val="left"/>
        <w:rPr>
          <w:rFonts w:hint="eastAsia" w:ascii="Times" w:hAnsi="Times" w:eastAsia="仿宋_GB2312"/>
          <w:bCs/>
          <w:sz w:val="32"/>
          <w:szCs w:val="28"/>
          <w:lang w:val="en-US" w:eastAsia="zh-CN"/>
        </w:rPr>
      </w:pPr>
      <w:r>
        <w:rPr>
          <w:rFonts w:hint="eastAsia" w:ascii="Times" w:hAnsi="Times" w:eastAsia="仿宋_GB2312"/>
          <w:bCs/>
          <w:sz w:val="32"/>
          <w:szCs w:val="28"/>
          <w:lang w:val="en-US" w:eastAsia="zh-CN"/>
        </w:rPr>
        <w:t>9.建立拨转股、股转债成果转化新模式。</w:t>
      </w:r>
    </w:p>
    <w:p>
      <w:pPr>
        <w:pStyle w:val="3"/>
        <w:spacing w:line="592" w:lineRule="exact"/>
        <w:ind w:firstLine="880"/>
        <w:jc w:val="left"/>
        <w:rPr>
          <w:rFonts w:hint="eastAsia" w:ascii="Times" w:hAnsi="Times" w:eastAsia="仿宋_GB2312"/>
          <w:bCs/>
          <w:sz w:val="32"/>
          <w:szCs w:val="28"/>
          <w:lang w:val="en-US" w:eastAsia="zh-CN"/>
        </w:rPr>
      </w:pPr>
      <w:r>
        <w:rPr>
          <w:rFonts w:hint="eastAsia" w:ascii="Times" w:hAnsi="Times" w:eastAsia="仿宋_GB2312"/>
          <w:bCs/>
          <w:sz w:val="32"/>
          <w:szCs w:val="28"/>
          <w:lang w:val="en-US" w:eastAsia="zh-CN"/>
        </w:rPr>
        <w:t>根据科技成果转化项目的不同阶段，灵活采取财政资金拨转股、股转债等方式进行投入和变更，允许项目团队对形成的股份按约定的方式、时间、价格、比例等回购。</w:t>
      </w:r>
    </w:p>
    <w:p>
      <w:pPr>
        <w:pStyle w:val="3"/>
        <w:spacing w:line="592" w:lineRule="exact"/>
        <w:ind w:firstLine="880"/>
        <w:jc w:val="left"/>
        <w:rPr>
          <w:rFonts w:hint="eastAsia" w:ascii="Times" w:hAnsi="Times" w:eastAsia="仿宋_GB2312"/>
          <w:bCs/>
          <w:sz w:val="32"/>
          <w:szCs w:val="28"/>
          <w:lang w:val="en-US" w:eastAsia="zh-CN"/>
        </w:rPr>
      </w:pPr>
      <w:r>
        <w:rPr>
          <w:rFonts w:hint="eastAsia" w:ascii="Times" w:hAnsi="Times" w:eastAsia="仿宋_GB2312"/>
          <w:bCs/>
          <w:sz w:val="32"/>
          <w:szCs w:val="28"/>
          <w:lang w:val="en-US" w:eastAsia="zh-CN"/>
        </w:rPr>
        <w:t>10.支持高校院所开展成果转化服务工作。</w:t>
      </w:r>
    </w:p>
    <w:p>
      <w:pPr>
        <w:pStyle w:val="3"/>
        <w:spacing w:line="592" w:lineRule="exact"/>
        <w:ind w:firstLine="880"/>
        <w:jc w:val="left"/>
        <w:rPr>
          <w:rFonts w:hint="eastAsia" w:ascii="Times" w:hAnsi="Times" w:eastAsia="仿宋_GB2312"/>
          <w:bCs/>
          <w:sz w:val="32"/>
          <w:szCs w:val="28"/>
          <w:lang w:val="en-US" w:eastAsia="zh-CN"/>
        </w:rPr>
      </w:pPr>
      <w:r>
        <w:rPr>
          <w:rFonts w:hint="eastAsia" w:ascii="Times" w:hAnsi="Times" w:eastAsia="仿宋_GB2312"/>
          <w:bCs/>
          <w:sz w:val="32"/>
          <w:szCs w:val="28"/>
          <w:lang w:val="en-US" w:eastAsia="zh-CN"/>
        </w:rPr>
        <w:t>支持高校院所在“科大硅谷”设立专业化科技成果转化服务机构，对科技成果转化作出贡献的，可在转化净收入单位留成部分中提取不低于15%的经费用于人员奖励和机构能力建设。每年开展“科大硅谷”科技成果转化工作评估，对科技成果转化作出突出贡献的机构或校友组织，每年遴选10家并给予每家10万元用于人员激励。</w:t>
      </w:r>
    </w:p>
    <w:p>
      <w:pPr>
        <w:pStyle w:val="3"/>
        <w:spacing w:line="592" w:lineRule="exact"/>
        <w:ind w:firstLine="880"/>
        <w:jc w:val="left"/>
        <w:rPr>
          <w:rFonts w:hint="eastAsia" w:ascii="Times" w:hAnsi="Times" w:eastAsia="仿宋_GB2312"/>
          <w:bCs/>
          <w:sz w:val="32"/>
          <w:szCs w:val="28"/>
          <w:lang w:val="en-US" w:eastAsia="zh-CN"/>
        </w:rPr>
      </w:pPr>
      <w:r>
        <w:rPr>
          <w:rFonts w:hint="eastAsia" w:ascii="Times" w:hAnsi="Times" w:eastAsia="仿宋_GB2312"/>
          <w:bCs/>
          <w:sz w:val="32"/>
          <w:szCs w:val="28"/>
          <w:lang w:val="en-US" w:eastAsia="zh-CN"/>
        </w:rPr>
        <w:t>11.推动科技成果示范应用。</w:t>
      </w:r>
    </w:p>
    <w:p>
      <w:pPr>
        <w:pStyle w:val="3"/>
        <w:spacing w:line="592" w:lineRule="exact"/>
        <w:ind w:firstLine="880"/>
        <w:jc w:val="left"/>
        <w:rPr>
          <w:rFonts w:hint="eastAsia" w:ascii="Times" w:hAnsi="Times" w:eastAsia="仿宋_GB2312"/>
          <w:bCs/>
          <w:sz w:val="32"/>
          <w:szCs w:val="28"/>
          <w:lang w:val="en-US" w:eastAsia="zh-CN"/>
        </w:rPr>
      </w:pPr>
      <w:r>
        <w:rPr>
          <w:rFonts w:hint="eastAsia" w:ascii="Times" w:hAnsi="Times" w:eastAsia="仿宋_GB2312"/>
          <w:bCs/>
          <w:sz w:val="32"/>
          <w:szCs w:val="28"/>
          <w:lang w:val="en-US" w:eastAsia="zh-CN"/>
        </w:rPr>
        <w:t>在“科大硅谷”研究开发的新产品、新技术并纳入合肥市级“三新”产品目录的，可直接纳入省“三新”“三首”等有关目录，在政府投资的重点项目采购中给予支持，对符合条件的，可依法采取单一来源方式采购。鼓励试点高校、科研机构、医疗卫生机构以“先使用后付费”的方式，将科技成果许可给“科大硅谷”内中小微企业使用。依托合肥场景应用创新中心，面向“科大硅谷”为场景供需两侧提供打磨策划与对接赋能服务；支持政府、企事业单位开放应用场景；鼓励新技术、新产品等采用免费、捐赠等方式拓展示范应用，对经认定的示范场景授予示范称号，按照新技术、新产品等实际投资额给予捐赠（免费）方最高1000万元资金奖励，具有特别重大影响力的示范应用场景给予“一事一议”奖励。依托科大硅谷服务平台公司试点成立应用场景租赁平台（或子公司），依法依规采购新产品、新技术等，对外提供应用服务，采购费用纳入平台公司年度专项经费预算。</w:t>
      </w:r>
    </w:p>
    <w:p>
      <w:pPr>
        <w:pStyle w:val="3"/>
        <w:spacing w:line="592" w:lineRule="exact"/>
        <w:ind w:firstLine="880"/>
        <w:jc w:val="left"/>
        <w:rPr>
          <w:rFonts w:hint="eastAsia" w:ascii="Times" w:hAnsi="Times" w:eastAsia="仿宋_GB2312"/>
          <w:bCs/>
          <w:sz w:val="32"/>
          <w:szCs w:val="28"/>
          <w:lang w:val="en-US" w:eastAsia="zh-CN"/>
        </w:rPr>
      </w:pPr>
      <w:r>
        <w:rPr>
          <w:rFonts w:hint="eastAsia" w:ascii="Times" w:hAnsi="Times" w:eastAsia="仿宋_GB2312"/>
          <w:bCs/>
          <w:sz w:val="32"/>
          <w:szCs w:val="28"/>
          <w:lang w:val="en-US" w:eastAsia="zh-CN"/>
        </w:rPr>
        <w:t>12.鼓励师生校友创新创业。</w:t>
      </w:r>
    </w:p>
    <w:p>
      <w:pPr>
        <w:pStyle w:val="3"/>
        <w:spacing w:line="592" w:lineRule="exact"/>
        <w:ind w:firstLine="880"/>
        <w:jc w:val="left"/>
        <w:rPr>
          <w:rFonts w:hint="eastAsia" w:ascii="Times" w:hAnsi="Times" w:eastAsia="仿宋_GB2312"/>
          <w:bCs/>
          <w:sz w:val="32"/>
          <w:szCs w:val="28"/>
          <w:lang w:val="en-US" w:eastAsia="zh-CN"/>
        </w:rPr>
      </w:pPr>
      <w:r>
        <w:rPr>
          <w:rFonts w:hint="eastAsia" w:ascii="Times" w:hAnsi="Times" w:eastAsia="仿宋_GB2312"/>
          <w:bCs/>
          <w:sz w:val="32"/>
          <w:szCs w:val="28"/>
          <w:lang w:val="en-US" w:eastAsia="zh-CN"/>
        </w:rPr>
        <w:t>支持拥有科技成果的高校院所师生校友等在“科大硅谷”内创办科技型企业，鼓励商业银行通过“政信贷”产品向企业投放纯信用贷款，根据企业首贷金额给予商业银行100%的风险补偿，补偿金额最高200万元，对企业首贷实际支付的利息给予等额补贴，每年支持不超过100家。省内高校院所允许学生在3年内保留学籍，休学在“科大硅谷”创业，并享受学校的创业资源和相关服务；支持事业单位科研人员在职或离岗到“科大硅谷”创办企业、兼职创新或参与项目合作，其在职称评聘、岗位晋升和社会保险等方面享受与在岗人员同等权利。</w:t>
      </w:r>
    </w:p>
    <w:p>
      <w:pPr>
        <w:pStyle w:val="3"/>
        <w:spacing w:line="592" w:lineRule="exact"/>
        <w:ind w:firstLine="880"/>
        <w:jc w:val="left"/>
        <w:rPr>
          <w:rFonts w:hint="eastAsia" w:ascii="Times" w:hAnsi="Times" w:eastAsia="仿宋_GB2312"/>
          <w:bCs/>
          <w:sz w:val="32"/>
          <w:szCs w:val="28"/>
          <w:lang w:val="en-US" w:eastAsia="zh-CN"/>
        </w:rPr>
      </w:pPr>
      <w:r>
        <w:rPr>
          <w:rFonts w:hint="eastAsia" w:ascii="Times" w:hAnsi="Times" w:eastAsia="仿宋_GB2312"/>
          <w:bCs/>
          <w:sz w:val="32"/>
          <w:szCs w:val="28"/>
          <w:lang w:val="en-US" w:eastAsia="zh-CN"/>
        </w:rPr>
        <w:t>13.提供创业体验公寓。</w:t>
      </w:r>
    </w:p>
    <w:p>
      <w:pPr>
        <w:pStyle w:val="3"/>
        <w:spacing w:line="592" w:lineRule="exact"/>
        <w:ind w:firstLine="880"/>
        <w:jc w:val="left"/>
        <w:rPr>
          <w:rFonts w:hint="eastAsia" w:ascii="Times" w:hAnsi="Times" w:eastAsia="仿宋_GB2312"/>
          <w:bCs/>
          <w:sz w:val="32"/>
          <w:szCs w:val="28"/>
          <w:lang w:val="en-US" w:eastAsia="zh-CN"/>
        </w:rPr>
      </w:pPr>
      <w:r>
        <w:rPr>
          <w:rFonts w:hint="eastAsia" w:ascii="Times" w:hAnsi="Times" w:eastAsia="仿宋_GB2312"/>
          <w:bCs/>
          <w:sz w:val="32"/>
          <w:szCs w:val="28"/>
          <w:lang w:val="en-US" w:eastAsia="zh-CN"/>
        </w:rPr>
        <w:t>对入驻“科大硅谷”孵化器、众创空间、新型研发机构等创业空间的各类科技型项目（含个人、团队及企业），其项目核心成员（不超过5人）在肥无自有住房的，经所在片区属地政府认定后可按照不高于70平方米面积，免费租住国有租赁公司房源6个月；自行租住的，给予一次性最高6000元/人住房租赁补贴。由各个片区属地政府（管委会）负责兑现，省市专项资金按照总费用的50%给予支持，专项资金支持每个县（市）区、开发区总费用不超过200万元。</w:t>
      </w:r>
    </w:p>
    <w:p>
      <w:pPr>
        <w:pStyle w:val="3"/>
        <w:spacing w:line="592" w:lineRule="exact"/>
        <w:ind w:firstLine="880"/>
        <w:jc w:val="left"/>
        <w:rPr>
          <w:rFonts w:hint="eastAsia" w:ascii="Times" w:hAnsi="Times" w:eastAsia="仿宋_GB2312"/>
          <w:bCs/>
          <w:sz w:val="32"/>
          <w:szCs w:val="28"/>
          <w:lang w:val="en-US" w:eastAsia="zh-CN"/>
        </w:rPr>
      </w:pPr>
      <w:r>
        <w:rPr>
          <w:rFonts w:hint="eastAsia" w:ascii="Times" w:hAnsi="Times" w:eastAsia="仿宋_GB2312"/>
          <w:bCs/>
          <w:sz w:val="32"/>
          <w:szCs w:val="28"/>
          <w:lang w:val="en-US" w:eastAsia="zh-CN"/>
        </w:rPr>
        <w:t>14.给予高层次人才创业启动条件支持。</w:t>
      </w:r>
    </w:p>
    <w:p>
      <w:pPr>
        <w:pStyle w:val="3"/>
        <w:spacing w:line="592" w:lineRule="exact"/>
        <w:ind w:firstLine="880"/>
        <w:jc w:val="left"/>
        <w:rPr>
          <w:rFonts w:hint="eastAsia" w:ascii="Times" w:hAnsi="Times" w:eastAsia="仿宋_GB2312"/>
          <w:bCs/>
          <w:sz w:val="32"/>
          <w:szCs w:val="28"/>
          <w:lang w:val="en-US" w:eastAsia="zh-CN"/>
        </w:rPr>
      </w:pPr>
      <w:r>
        <w:rPr>
          <w:rFonts w:hint="eastAsia" w:ascii="Times" w:hAnsi="Times" w:eastAsia="仿宋_GB2312"/>
          <w:bCs/>
          <w:sz w:val="32"/>
          <w:szCs w:val="28"/>
          <w:lang w:val="en-US" w:eastAsia="zh-CN"/>
        </w:rPr>
        <w:t>在“科大硅谷”创办企业的高层次人才，符合我市重点产业链发展方向的，经认定后，根据企业注册资金、团队人才结构等，采用“基金+奖补”方式给予最高500万元启动资金、500平方米创业空间支持，创业空间支持由项目所在县（市）区、开发区负责落实。</w:t>
      </w:r>
    </w:p>
    <w:p>
      <w:pPr>
        <w:pStyle w:val="3"/>
        <w:spacing w:line="592" w:lineRule="exact"/>
        <w:ind w:firstLine="880"/>
        <w:jc w:val="left"/>
        <w:rPr>
          <w:rFonts w:hint="eastAsia" w:ascii="Times" w:hAnsi="Times" w:eastAsia="仿宋_GB2312"/>
          <w:bCs/>
          <w:sz w:val="32"/>
          <w:szCs w:val="28"/>
          <w:lang w:val="en-US" w:eastAsia="zh-CN"/>
        </w:rPr>
      </w:pPr>
      <w:r>
        <w:rPr>
          <w:rFonts w:hint="eastAsia" w:ascii="Times" w:hAnsi="Times" w:eastAsia="仿宋_GB2312"/>
          <w:bCs/>
          <w:sz w:val="32"/>
          <w:szCs w:val="28"/>
          <w:lang w:val="en-US" w:eastAsia="zh-CN"/>
        </w:rPr>
        <w:t>15.鼓励大装置、大平台沿途下蛋。</w:t>
      </w:r>
    </w:p>
    <w:p>
      <w:pPr>
        <w:pStyle w:val="3"/>
        <w:spacing w:line="592" w:lineRule="exact"/>
        <w:ind w:firstLine="880"/>
        <w:jc w:val="left"/>
        <w:rPr>
          <w:rFonts w:hint="eastAsia" w:ascii="Times" w:hAnsi="Times" w:eastAsia="仿宋_GB2312"/>
          <w:bCs/>
          <w:sz w:val="32"/>
          <w:szCs w:val="28"/>
          <w:lang w:val="en-US" w:eastAsia="zh-CN"/>
        </w:rPr>
      </w:pPr>
      <w:r>
        <w:rPr>
          <w:rFonts w:hint="eastAsia" w:ascii="Times" w:hAnsi="Times" w:eastAsia="仿宋_GB2312"/>
          <w:bCs/>
          <w:sz w:val="32"/>
          <w:szCs w:val="28"/>
          <w:lang w:val="en-US" w:eastAsia="zh-CN"/>
        </w:rPr>
        <w:t>对依托重大科技基础设施、国家级创新平台等孵化的，并以知识产权输出为主且注册在“科大硅谷”内的高附加值科技企业，以“基金+奖补”方式给予支持，每年支持不超过10家，单个项目最高支持1000万元；对突破核心技术、引领产业发展的重点项目，连续支持不超过5年，累计最高不超过1亿元。</w:t>
      </w:r>
    </w:p>
    <w:p>
      <w:pPr>
        <w:pStyle w:val="3"/>
        <w:spacing w:line="592" w:lineRule="exact"/>
        <w:ind w:firstLine="880"/>
        <w:jc w:val="left"/>
        <w:rPr>
          <w:rFonts w:hint="eastAsia" w:ascii="Times" w:hAnsi="Times" w:eastAsia="仿宋_GB2312"/>
          <w:bCs/>
          <w:sz w:val="32"/>
          <w:szCs w:val="28"/>
          <w:lang w:val="en-US" w:eastAsia="zh-CN"/>
        </w:rPr>
      </w:pPr>
      <w:r>
        <w:rPr>
          <w:rFonts w:hint="eastAsia" w:ascii="Times" w:hAnsi="Times" w:eastAsia="仿宋_GB2312"/>
          <w:bCs/>
          <w:sz w:val="32"/>
          <w:szCs w:val="28"/>
          <w:lang w:val="en-US" w:eastAsia="zh-CN"/>
        </w:rPr>
        <w:t>16.设立“科大硅谷”重大产业化发展专项。</w:t>
      </w:r>
    </w:p>
    <w:p>
      <w:pPr>
        <w:pStyle w:val="3"/>
        <w:spacing w:line="592" w:lineRule="exact"/>
        <w:ind w:firstLine="880"/>
        <w:jc w:val="left"/>
        <w:rPr>
          <w:rFonts w:hint="eastAsia" w:ascii="Times" w:hAnsi="Times" w:eastAsia="仿宋_GB2312"/>
          <w:bCs/>
          <w:sz w:val="32"/>
          <w:szCs w:val="28"/>
          <w:lang w:val="en-US" w:eastAsia="zh-CN"/>
        </w:rPr>
      </w:pPr>
      <w:r>
        <w:rPr>
          <w:rFonts w:hint="eastAsia" w:ascii="Times" w:hAnsi="Times" w:eastAsia="仿宋_GB2312"/>
          <w:bCs/>
          <w:sz w:val="32"/>
          <w:szCs w:val="28"/>
          <w:lang w:val="en-US" w:eastAsia="zh-CN"/>
        </w:rPr>
        <w:t>实施重大产业化发展专项，采用“基金+奖补”方式给予经费支持，连续支持不超过3年，单项累计最高支持5000万元。奖补部分根据项目绩效目标和进度承诺书约定分期下达，通过验收后拨付剩余资金（原则上不超过20%）。</w:t>
      </w:r>
    </w:p>
    <w:p>
      <w:pPr>
        <w:pStyle w:val="3"/>
        <w:spacing w:line="592" w:lineRule="exact"/>
        <w:ind w:firstLine="880"/>
        <w:jc w:val="left"/>
        <w:rPr>
          <w:rFonts w:hint="eastAsia" w:ascii="Times" w:hAnsi="Times" w:eastAsia="仿宋_GB2312"/>
          <w:bCs/>
          <w:sz w:val="32"/>
          <w:szCs w:val="28"/>
          <w:lang w:val="en-US" w:eastAsia="zh-CN"/>
        </w:rPr>
      </w:pPr>
      <w:r>
        <w:rPr>
          <w:rFonts w:hint="eastAsia" w:ascii="Times" w:hAnsi="Times" w:eastAsia="仿宋_GB2312"/>
          <w:bCs/>
          <w:sz w:val="32"/>
          <w:szCs w:val="28"/>
          <w:lang w:val="en-US" w:eastAsia="zh-CN"/>
        </w:rPr>
        <w:t>17.支持与国家部委有关重大科技基金设立联合基金。</w:t>
      </w:r>
    </w:p>
    <w:p>
      <w:pPr>
        <w:pStyle w:val="3"/>
        <w:spacing w:line="592" w:lineRule="exact"/>
        <w:ind w:firstLine="880"/>
        <w:jc w:val="left"/>
        <w:rPr>
          <w:rFonts w:hint="eastAsia" w:ascii="Times" w:hAnsi="Times" w:eastAsia="仿宋_GB2312"/>
          <w:bCs/>
          <w:sz w:val="32"/>
          <w:szCs w:val="28"/>
          <w:lang w:val="en-US" w:eastAsia="zh-CN"/>
        </w:rPr>
      </w:pPr>
      <w:r>
        <w:rPr>
          <w:rFonts w:hint="eastAsia" w:ascii="Times" w:hAnsi="Times" w:eastAsia="仿宋_GB2312"/>
          <w:bCs/>
          <w:sz w:val="32"/>
          <w:szCs w:val="28"/>
          <w:lang w:val="en-US" w:eastAsia="zh-CN"/>
        </w:rPr>
        <w:t>探索国家引导、地方支持基础研究的发展模式，推动与国家部委有关重大科技基金联合成立自然科学基金、技术创新引导基金等。围绕重点产业链领域，聚焦解决“科大硅谷”区域内重大科学问题和关键技术难题，支持高校院所、重点企业等开展基础研究和应用基础研究，推动科技成果转化。支持将联合基金视同纵向课题，可用于科技成果评价、职称评定等方面。</w:t>
      </w:r>
    </w:p>
    <w:p>
      <w:pPr>
        <w:pStyle w:val="3"/>
        <w:spacing w:line="592" w:lineRule="exact"/>
        <w:ind w:firstLine="880"/>
        <w:jc w:val="left"/>
        <w:rPr>
          <w:rFonts w:hint="eastAsia" w:ascii="Times" w:hAnsi="Times" w:eastAsia="仿宋_GB2312"/>
          <w:bCs/>
          <w:sz w:val="32"/>
          <w:szCs w:val="28"/>
          <w:lang w:val="en-US" w:eastAsia="zh-CN"/>
        </w:rPr>
      </w:pPr>
      <w:r>
        <w:rPr>
          <w:rFonts w:hint="eastAsia" w:ascii="Times" w:hAnsi="Times" w:eastAsia="仿宋_GB2312"/>
          <w:bCs/>
          <w:sz w:val="32"/>
          <w:szCs w:val="28"/>
          <w:lang w:val="en-US" w:eastAsia="zh-CN"/>
        </w:rPr>
        <w:t>18.支持科技服务业发展。</w:t>
      </w:r>
    </w:p>
    <w:p>
      <w:pPr>
        <w:pStyle w:val="3"/>
        <w:spacing w:line="592" w:lineRule="exact"/>
        <w:ind w:firstLine="880"/>
        <w:jc w:val="left"/>
        <w:rPr>
          <w:rFonts w:hint="eastAsia" w:ascii="Times" w:hAnsi="Times" w:eastAsia="仿宋_GB2312"/>
          <w:bCs/>
          <w:sz w:val="32"/>
          <w:szCs w:val="28"/>
          <w:lang w:val="en-US" w:eastAsia="zh-CN"/>
        </w:rPr>
      </w:pPr>
      <w:r>
        <w:rPr>
          <w:rFonts w:hint="eastAsia" w:ascii="Times" w:hAnsi="Times" w:eastAsia="仿宋_GB2312"/>
          <w:bCs/>
          <w:sz w:val="32"/>
          <w:szCs w:val="28"/>
          <w:lang w:val="en-US" w:eastAsia="zh-CN"/>
        </w:rPr>
        <w:t>支持发展科技成果价值评估新业态、引进培育高水平策划创意团队，提供企业发展战略咨询以及规划。支持培育引进高端科技信息服务公司、工业设计公司、律师事务所、会计师事务所等，为“科大硅谷”创新创业团队和人才提供高水平的专业服务。</w:t>
      </w:r>
    </w:p>
    <w:p>
      <w:pPr>
        <w:pStyle w:val="3"/>
        <w:spacing w:line="592" w:lineRule="exact"/>
        <w:ind w:firstLine="880"/>
        <w:jc w:val="left"/>
        <w:rPr>
          <w:rFonts w:hint="eastAsia" w:ascii="Times" w:hAnsi="Times" w:eastAsia="仿宋_GB2312"/>
          <w:bCs/>
          <w:sz w:val="32"/>
          <w:szCs w:val="28"/>
          <w:lang w:val="en-US" w:eastAsia="zh-CN"/>
        </w:rPr>
      </w:pPr>
      <w:r>
        <w:rPr>
          <w:rFonts w:hint="eastAsia" w:ascii="Times" w:hAnsi="Times" w:eastAsia="仿宋_GB2312"/>
          <w:bCs/>
          <w:sz w:val="32"/>
          <w:szCs w:val="28"/>
          <w:lang w:val="en-US" w:eastAsia="zh-CN"/>
        </w:rPr>
        <w:t>19.加强全流程服务。</w:t>
      </w:r>
    </w:p>
    <w:p>
      <w:pPr>
        <w:pStyle w:val="3"/>
        <w:spacing w:line="592" w:lineRule="exact"/>
        <w:ind w:firstLine="880"/>
        <w:jc w:val="left"/>
        <w:rPr>
          <w:rFonts w:hint="eastAsia" w:ascii="Times" w:hAnsi="Times" w:eastAsia="仿宋_GB2312"/>
          <w:bCs/>
          <w:sz w:val="32"/>
          <w:szCs w:val="28"/>
          <w:lang w:val="en-US" w:eastAsia="zh-CN"/>
        </w:rPr>
      </w:pPr>
      <w:r>
        <w:rPr>
          <w:rFonts w:hint="eastAsia" w:ascii="Times" w:hAnsi="Times" w:eastAsia="仿宋_GB2312"/>
          <w:bCs/>
          <w:sz w:val="32"/>
          <w:szCs w:val="28"/>
          <w:lang w:val="en-US" w:eastAsia="zh-CN"/>
        </w:rPr>
        <w:t>持续营造一流营商环境，最大程度为创新创业主体提供便捷、高效、精细化服务。加强市区联动，提供线上操作指导+线下“帮办代办”服务。积极引导投资机构、入驻载体运营机构、政策咨询机构与创业企业对接，为企业发展设计最优解决方案。</w:t>
      </w:r>
    </w:p>
    <w:p>
      <w:pPr>
        <w:pStyle w:val="3"/>
        <w:spacing w:line="592" w:lineRule="exact"/>
        <w:ind w:firstLine="880"/>
        <w:jc w:val="left"/>
        <w:rPr>
          <w:rFonts w:hint="eastAsia" w:ascii="Times" w:hAnsi="Times" w:eastAsia="仿宋_GB2312"/>
          <w:bCs/>
          <w:sz w:val="32"/>
          <w:szCs w:val="28"/>
          <w:lang w:val="en-US" w:eastAsia="zh-CN"/>
        </w:rPr>
      </w:pPr>
      <w:r>
        <w:rPr>
          <w:rFonts w:hint="eastAsia" w:ascii="Times" w:hAnsi="Times" w:eastAsia="仿宋_GB2312"/>
          <w:bCs/>
          <w:sz w:val="32"/>
          <w:szCs w:val="28"/>
          <w:lang w:val="en-US" w:eastAsia="zh-CN"/>
        </w:rPr>
        <w:t>20.创新人才评价方式。</w:t>
      </w:r>
    </w:p>
    <w:p>
      <w:pPr>
        <w:pStyle w:val="3"/>
        <w:spacing w:line="592" w:lineRule="exact"/>
        <w:ind w:firstLine="880"/>
        <w:jc w:val="left"/>
        <w:rPr>
          <w:rFonts w:hint="eastAsia" w:ascii="Times" w:hAnsi="Times" w:eastAsia="仿宋_GB2312"/>
          <w:bCs/>
          <w:sz w:val="32"/>
          <w:szCs w:val="28"/>
          <w:lang w:val="en-US" w:eastAsia="zh-CN"/>
        </w:rPr>
      </w:pPr>
      <w:r>
        <w:rPr>
          <w:rFonts w:hint="eastAsia" w:ascii="Times" w:hAnsi="Times" w:eastAsia="仿宋_GB2312"/>
          <w:bCs/>
          <w:sz w:val="32"/>
          <w:szCs w:val="28"/>
          <w:lang w:val="en-US" w:eastAsia="zh-CN"/>
        </w:rPr>
        <w:t>给予注册在“科大硅谷”符合条件的企业、新型研发机构自主评价人才名额。对营收1亿元及以上的国家高新技术企业给予不超过3名D类自主评价人才名额，营收每增加1亿元，自主评价人才名额增加1名，总名额不超过10名。对评估为优秀的新型研发机构（根据《合肥市高质量新型研发机构分类支持管理细则》评估），按总聘用人数的5%,给予不超过5名D类自主评价人才名额。建立自主评价正负面清单，自主评价人才经同行专家评议通过后纳入合肥市高层次人才管理服务范围，享受相应人才政策。对符合条件的，由主管部门发放“江淮优才卡”并进行层次认定，根据《安徽省江淮优才卡管理办法》享受相应政策。</w:t>
      </w:r>
    </w:p>
    <w:p>
      <w:pPr>
        <w:pStyle w:val="3"/>
        <w:spacing w:line="592" w:lineRule="exact"/>
        <w:ind w:firstLine="880"/>
        <w:jc w:val="left"/>
        <w:rPr>
          <w:rFonts w:hint="eastAsia" w:ascii="Times" w:hAnsi="Times" w:eastAsia="仿宋_GB2312"/>
          <w:bCs/>
          <w:sz w:val="32"/>
          <w:szCs w:val="28"/>
          <w:lang w:val="en-US" w:eastAsia="zh-CN"/>
        </w:rPr>
      </w:pPr>
      <w:r>
        <w:rPr>
          <w:rFonts w:hint="eastAsia" w:ascii="Times" w:hAnsi="Times" w:eastAsia="仿宋_GB2312"/>
          <w:bCs/>
          <w:sz w:val="32"/>
          <w:szCs w:val="28"/>
          <w:lang w:val="en-US" w:eastAsia="zh-CN"/>
        </w:rPr>
        <w:t>21.加大“高精尖缺”人才补贴力度。</w:t>
      </w:r>
    </w:p>
    <w:p>
      <w:pPr>
        <w:pStyle w:val="3"/>
        <w:spacing w:line="592" w:lineRule="exact"/>
        <w:ind w:firstLine="880"/>
        <w:jc w:val="left"/>
        <w:rPr>
          <w:rFonts w:hint="eastAsia" w:ascii="Times" w:hAnsi="Times" w:eastAsia="仿宋_GB2312"/>
          <w:bCs/>
          <w:sz w:val="32"/>
          <w:szCs w:val="28"/>
          <w:lang w:val="en-US" w:eastAsia="zh-CN"/>
        </w:rPr>
      </w:pPr>
      <w:r>
        <w:rPr>
          <w:rFonts w:hint="eastAsia" w:ascii="Times" w:hAnsi="Times" w:eastAsia="仿宋_GB2312"/>
          <w:bCs/>
          <w:sz w:val="32"/>
          <w:szCs w:val="28"/>
          <w:lang w:val="en-US" w:eastAsia="zh-CN"/>
        </w:rPr>
        <w:t>对在“科大硅谷”工作的企业高端人才、紧缺人才经认定为C类及以上的，对参与“科大硅谷”建设的高校院所中经认定为B类及以上的，按其在“科大硅谷”内取得的工资性年收入形成的财力贡献超出15%的部分给予等额奖励。</w:t>
      </w:r>
    </w:p>
    <w:p>
      <w:pPr>
        <w:pStyle w:val="3"/>
        <w:spacing w:line="592" w:lineRule="exact"/>
        <w:ind w:firstLine="880"/>
        <w:jc w:val="left"/>
        <w:rPr>
          <w:rFonts w:hint="eastAsia" w:ascii="Times" w:hAnsi="Times" w:eastAsia="仿宋_GB2312"/>
          <w:bCs/>
          <w:sz w:val="32"/>
          <w:szCs w:val="28"/>
          <w:lang w:val="en-US" w:eastAsia="zh-CN"/>
        </w:rPr>
      </w:pPr>
      <w:r>
        <w:rPr>
          <w:rFonts w:hint="eastAsia" w:ascii="Times" w:hAnsi="Times" w:eastAsia="仿宋_GB2312"/>
          <w:bCs/>
          <w:sz w:val="32"/>
          <w:szCs w:val="28"/>
          <w:lang w:val="en-US" w:eastAsia="zh-CN"/>
        </w:rPr>
        <w:t>22.提供一站式人才服务。</w:t>
      </w:r>
    </w:p>
    <w:p>
      <w:pPr>
        <w:pStyle w:val="3"/>
        <w:spacing w:line="592" w:lineRule="exact"/>
        <w:ind w:firstLine="880"/>
        <w:jc w:val="left"/>
        <w:rPr>
          <w:rFonts w:hint="eastAsia" w:ascii="Times" w:hAnsi="Times" w:eastAsia="仿宋_GB2312"/>
          <w:bCs/>
          <w:sz w:val="32"/>
          <w:szCs w:val="28"/>
          <w:lang w:val="en-US" w:eastAsia="zh-CN"/>
        </w:rPr>
      </w:pPr>
      <w:r>
        <w:rPr>
          <w:rFonts w:hint="eastAsia" w:ascii="Times" w:hAnsi="Times" w:eastAsia="仿宋_GB2312"/>
          <w:bCs/>
          <w:sz w:val="32"/>
          <w:szCs w:val="28"/>
          <w:lang w:val="en-US" w:eastAsia="zh-CN"/>
        </w:rPr>
        <w:t>设立“科大硅谷”一站式服务窗口，从人才认定、创新创业、人才安居、健康医疗、子女教育、配偶就业等方面为人才提供“一站式”服务，实现人才优惠“一键式”落地。衔接利用现有事业单位性质的机构，为“科大硅谷”引入人才代理人事关系。</w:t>
      </w:r>
    </w:p>
    <w:p>
      <w:pPr>
        <w:pStyle w:val="3"/>
        <w:spacing w:line="592" w:lineRule="exact"/>
        <w:ind w:firstLine="880"/>
        <w:jc w:val="left"/>
        <w:rPr>
          <w:rFonts w:hint="eastAsia" w:ascii="Times" w:hAnsi="Times" w:eastAsia="仿宋_GB2312"/>
          <w:bCs/>
          <w:sz w:val="32"/>
          <w:szCs w:val="28"/>
          <w:lang w:val="en-US" w:eastAsia="zh-CN"/>
        </w:rPr>
      </w:pPr>
      <w:r>
        <w:rPr>
          <w:rFonts w:hint="eastAsia" w:ascii="Times" w:hAnsi="Times" w:eastAsia="仿宋_GB2312"/>
          <w:bCs/>
          <w:sz w:val="32"/>
          <w:szCs w:val="28"/>
          <w:lang w:val="en-US" w:eastAsia="zh-CN"/>
        </w:rPr>
        <w:t>23.鼓励“投早投小。</w:t>
      </w:r>
    </w:p>
    <w:p>
      <w:pPr>
        <w:pStyle w:val="3"/>
        <w:spacing w:line="592" w:lineRule="exact"/>
        <w:ind w:firstLine="880"/>
        <w:jc w:val="left"/>
        <w:rPr>
          <w:rFonts w:hint="eastAsia" w:ascii="Times" w:hAnsi="Times" w:eastAsia="仿宋_GB2312"/>
          <w:bCs/>
          <w:sz w:val="32"/>
          <w:szCs w:val="28"/>
          <w:lang w:val="en-US" w:eastAsia="zh-CN"/>
        </w:rPr>
      </w:pPr>
      <w:r>
        <w:rPr>
          <w:rFonts w:hint="eastAsia" w:ascii="Times" w:hAnsi="Times" w:eastAsia="仿宋_GB2312"/>
          <w:bCs/>
          <w:sz w:val="32"/>
          <w:szCs w:val="28"/>
          <w:lang w:val="en-US" w:eastAsia="zh-CN"/>
        </w:rPr>
        <w:t>对“科大硅谷”内、投资“科大硅谷”早期小型科技型企业且持股2年以上的社会基金（投资机构），按实际投资额的10%给予奖励，每投资1家企业最高给予基金（投资机构）管理机构奖励100万元，每家基金（投资机构）管理机构每年累计奖励金额最高500万元。鼓励“科大硅谷”引导基金等与龙头企业、新型研发机构及优质基金管理公司等设立种子、天使基金，引领产业生态集聚。</w:t>
      </w:r>
    </w:p>
    <w:p>
      <w:pPr>
        <w:pStyle w:val="3"/>
        <w:spacing w:line="592" w:lineRule="exact"/>
        <w:ind w:firstLine="880"/>
        <w:jc w:val="left"/>
        <w:rPr>
          <w:rFonts w:hint="eastAsia" w:ascii="Times" w:hAnsi="Times" w:eastAsia="仿宋_GB2312"/>
          <w:bCs/>
          <w:sz w:val="32"/>
          <w:szCs w:val="28"/>
          <w:lang w:val="en-US" w:eastAsia="zh-CN"/>
        </w:rPr>
      </w:pPr>
      <w:r>
        <w:rPr>
          <w:rFonts w:hint="eastAsia" w:ascii="Times" w:hAnsi="Times" w:eastAsia="仿宋_GB2312"/>
          <w:bCs/>
          <w:sz w:val="32"/>
          <w:szCs w:val="28"/>
          <w:lang w:val="en-US" w:eastAsia="zh-CN"/>
        </w:rPr>
        <w:t>24.创新国资基金管理。</w:t>
      </w:r>
    </w:p>
    <w:p>
      <w:pPr>
        <w:pStyle w:val="3"/>
        <w:spacing w:line="592" w:lineRule="exact"/>
        <w:ind w:firstLine="880"/>
        <w:jc w:val="left"/>
        <w:rPr>
          <w:rFonts w:hint="eastAsia" w:ascii="Times" w:hAnsi="Times" w:eastAsia="仿宋_GB2312"/>
          <w:bCs/>
          <w:sz w:val="32"/>
          <w:szCs w:val="28"/>
          <w:lang w:val="en-US" w:eastAsia="zh-CN"/>
        </w:rPr>
      </w:pPr>
      <w:r>
        <w:rPr>
          <w:rFonts w:hint="eastAsia" w:ascii="Times" w:hAnsi="Times" w:eastAsia="仿宋_GB2312"/>
          <w:bCs/>
          <w:sz w:val="32"/>
          <w:szCs w:val="28"/>
          <w:lang w:val="en-US" w:eastAsia="zh-CN"/>
        </w:rPr>
        <w:t>国有出资股权基金投资“科大硅谷”注册的企业，其股份转让方式可按协议约定执行，允许其管理团队以国有出资基金投资额的10%为上限跟投。“科大硅谷”引导基金管理团队应满足考核要求、严格履行勤勉尽责义务，但仍产生投资损失的，给予最高50%的风险容忍度，超出部分，以相关基金管理机构所取得的管理费用和奖励资金为限进行弥补。</w:t>
      </w:r>
    </w:p>
    <w:p>
      <w:pPr>
        <w:pStyle w:val="3"/>
        <w:spacing w:line="592" w:lineRule="exact"/>
        <w:ind w:firstLine="880"/>
        <w:jc w:val="left"/>
        <w:rPr>
          <w:rFonts w:hint="eastAsia" w:ascii="Times" w:hAnsi="Times" w:eastAsia="仿宋_GB2312"/>
          <w:bCs/>
          <w:sz w:val="32"/>
          <w:szCs w:val="28"/>
          <w:lang w:val="en-US" w:eastAsia="zh-CN"/>
        </w:rPr>
      </w:pPr>
      <w:r>
        <w:rPr>
          <w:rFonts w:hint="eastAsia" w:ascii="Times" w:hAnsi="Times" w:eastAsia="仿宋_GB2312"/>
          <w:bCs/>
          <w:sz w:val="32"/>
          <w:szCs w:val="28"/>
          <w:lang w:val="en-US" w:eastAsia="zh-CN"/>
        </w:rPr>
        <w:t>25.实施股权投资奖励。</w:t>
      </w:r>
    </w:p>
    <w:p>
      <w:pPr>
        <w:pStyle w:val="3"/>
        <w:spacing w:line="592" w:lineRule="exact"/>
        <w:ind w:firstLine="880"/>
        <w:jc w:val="left"/>
        <w:rPr>
          <w:rFonts w:hint="eastAsia" w:ascii="Times" w:hAnsi="Times" w:eastAsia="仿宋_GB2312"/>
          <w:bCs/>
          <w:sz w:val="32"/>
          <w:szCs w:val="28"/>
          <w:lang w:val="en-US" w:eastAsia="zh-CN"/>
        </w:rPr>
      </w:pPr>
      <w:r>
        <w:rPr>
          <w:rFonts w:hint="eastAsia" w:ascii="Times" w:hAnsi="Times" w:eastAsia="仿宋_GB2312"/>
          <w:bCs/>
          <w:sz w:val="32"/>
          <w:szCs w:val="28"/>
          <w:lang w:val="en-US" w:eastAsia="zh-CN"/>
        </w:rPr>
        <w:t>对注册在“科大硅谷”、总投资额80%以上投资于“科大硅谷”项目且选择按单一投资基金核算的创业投资基金及基金管理机构，其个人合伙人投资收益、分成收益、股份转让收益部分，按20%的比例税率计征个人所得税，按其形成的省市财力贡献给予等额奖励，每人最高500万元。</w:t>
      </w:r>
    </w:p>
    <w:p>
      <w:pPr>
        <w:pStyle w:val="3"/>
        <w:spacing w:line="592" w:lineRule="exact"/>
        <w:ind w:firstLine="880"/>
        <w:jc w:val="left"/>
        <w:rPr>
          <w:rFonts w:hint="eastAsia" w:ascii="Times" w:hAnsi="Times" w:eastAsia="仿宋_GB2312"/>
          <w:bCs/>
          <w:sz w:val="32"/>
          <w:szCs w:val="28"/>
          <w:lang w:val="en-US" w:eastAsia="zh-CN"/>
        </w:rPr>
      </w:pPr>
      <w:r>
        <w:rPr>
          <w:rFonts w:hint="eastAsia" w:ascii="Times" w:hAnsi="Times" w:eastAsia="仿宋_GB2312"/>
          <w:bCs/>
          <w:sz w:val="32"/>
          <w:szCs w:val="28"/>
          <w:lang w:val="en-US" w:eastAsia="zh-CN"/>
        </w:rPr>
        <w:t>26.鼓励商业银行创新信贷服务。</w:t>
      </w:r>
    </w:p>
    <w:p>
      <w:pPr>
        <w:pStyle w:val="3"/>
        <w:spacing w:line="592" w:lineRule="exact"/>
        <w:ind w:firstLine="880"/>
        <w:jc w:val="left"/>
        <w:rPr>
          <w:rFonts w:hint="eastAsia" w:ascii="Times" w:hAnsi="Times" w:eastAsia="仿宋_GB2312"/>
          <w:bCs/>
          <w:sz w:val="32"/>
          <w:szCs w:val="28"/>
          <w:lang w:val="en-US" w:eastAsia="zh-CN"/>
        </w:rPr>
      </w:pPr>
      <w:r>
        <w:rPr>
          <w:rFonts w:hint="eastAsia" w:ascii="Times" w:hAnsi="Times" w:eastAsia="仿宋_GB2312"/>
          <w:bCs/>
          <w:sz w:val="32"/>
          <w:szCs w:val="28"/>
          <w:lang w:val="en-US" w:eastAsia="zh-CN"/>
        </w:rPr>
        <w:t>设立“科大硅谷”中小微企业白名单，将企业“白名单”库纳入“政信贷”支持范围，给予最高1000万元贷款支持。政府性担保机构担保费率不高于1%/年，按照担保额的1%给予担保机构保费补贴。对商业银行、政府性担保机构“政信贷”业务项下的纯信用贷款和担保类贷款，分别给予80%和70%的风险补偿。</w:t>
      </w:r>
    </w:p>
    <w:p>
      <w:pPr>
        <w:pStyle w:val="3"/>
        <w:spacing w:line="592" w:lineRule="exact"/>
        <w:ind w:firstLine="880"/>
        <w:jc w:val="left"/>
        <w:rPr>
          <w:rFonts w:hint="eastAsia" w:ascii="Times" w:hAnsi="Times" w:eastAsia="仿宋_GB2312"/>
          <w:bCs/>
          <w:sz w:val="32"/>
          <w:szCs w:val="28"/>
          <w:lang w:val="en-US" w:eastAsia="zh-CN"/>
        </w:rPr>
      </w:pPr>
      <w:r>
        <w:rPr>
          <w:rFonts w:hint="eastAsia" w:ascii="Times" w:hAnsi="Times" w:eastAsia="仿宋_GB2312"/>
          <w:bCs/>
          <w:sz w:val="32"/>
          <w:szCs w:val="28"/>
          <w:lang w:val="en-US" w:eastAsia="zh-CN"/>
        </w:rPr>
        <w:t>27.推动“科大硅谷”公益事业发展。</w:t>
      </w:r>
    </w:p>
    <w:p>
      <w:pPr>
        <w:pStyle w:val="3"/>
        <w:spacing w:line="592" w:lineRule="exact"/>
        <w:ind w:firstLine="880"/>
        <w:jc w:val="left"/>
        <w:rPr>
          <w:rFonts w:hint="eastAsia" w:ascii="Times" w:hAnsi="Times" w:eastAsia="仿宋_GB2312"/>
          <w:bCs/>
          <w:sz w:val="32"/>
          <w:szCs w:val="28"/>
          <w:lang w:val="en-US" w:eastAsia="zh-CN"/>
        </w:rPr>
      </w:pPr>
      <w:r>
        <w:rPr>
          <w:rFonts w:hint="eastAsia" w:ascii="Times" w:hAnsi="Times" w:eastAsia="仿宋_GB2312"/>
          <w:bCs/>
          <w:sz w:val="32"/>
          <w:szCs w:val="28"/>
          <w:lang w:val="en-US" w:eastAsia="zh-CN"/>
        </w:rPr>
        <w:t>设立专项基金，募集资金用于支持“科大硅谷”建设。对于为“科大硅谷”建设作出重大贡献的企业、社会组织及相关个人，按照相关政策予以褒奖。将企业发生的用于资助“科大硅谷”建设的公益事业捐赠支出视同企业研发投入，按照有关规定参照公益捐赠享受有关优惠待遇。</w:t>
      </w:r>
    </w:p>
    <w:p>
      <w:pPr>
        <w:numPr>
          <w:ilvl w:val="0"/>
          <w:numId w:val="1"/>
        </w:numPr>
        <w:ind w:left="0" w:leftChars="0" w:firstLine="420" w:firstLineChars="0"/>
        <w:jc w:val="left"/>
        <w:rPr>
          <w:rFonts w:hint="eastAsia" w:ascii="Times" w:hAnsi="Times" w:eastAsia="黑体"/>
          <w:sz w:val="32"/>
          <w:szCs w:val="32"/>
          <w:lang w:val="en-US" w:eastAsia="zh-CN"/>
        </w:rPr>
      </w:pPr>
      <w:r>
        <w:rPr>
          <w:rFonts w:hint="eastAsia" w:ascii="Times" w:hAnsi="Times" w:eastAsia="黑体"/>
          <w:sz w:val="32"/>
          <w:szCs w:val="32"/>
          <w:lang w:val="en-US" w:eastAsia="zh-CN"/>
        </w:rPr>
        <w:t>项目对接及全球合伙人招募情况</w:t>
      </w:r>
    </w:p>
    <w:p>
      <w:pPr>
        <w:pStyle w:val="3"/>
        <w:spacing w:line="592" w:lineRule="exact"/>
        <w:ind w:firstLine="880"/>
        <w:jc w:val="left"/>
        <w:rPr>
          <w:rFonts w:hint="eastAsia" w:ascii="Times" w:hAnsi="Times" w:eastAsia="仿宋_GB2312"/>
          <w:bCs/>
          <w:sz w:val="32"/>
          <w:szCs w:val="28"/>
          <w:lang w:eastAsia="zh-CN"/>
        </w:rPr>
      </w:pPr>
      <w:r>
        <w:rPr>
          <w:rFonts w:hint="eastAsia" w:ascii="Times" w:hAnsi="Times" w:eastAsia="仿宋_GB2312"/>
          <w:bCs/>
          <w:sz w:val="32"/>
          <w:szCs w:val="28"/>
          <w:lang w:val="en-US" w:eastAsia="zh-CN"/>
        </w:rPr>
        <w:t>截止今</w:t>
      </w:r>
      <w:r>
        <w:rPr>
          <w:rFonts w:hint="eastAsia" w:ascii="Times" w:hAnsi="Times" w:eastAsia="仿宋_GB2312"/>
          <w:bCs/>
          <w:sz w:val="32"/>
          <w:szCs w:val="28"/>
        </w:rPr>
        <w:t>年</w:t>
      </w:r>
      <w:r>
        <w:rPr>
          <w:rFonts w:hint="eastAsia" w:ascii="Times" w:hAnsi="Times" w:eastAsia="仿宋_GB2312"/>
          <w:bCs/>
          <w:sz w:val="32"/>
          <w:szCs w:val="28"/>
          <w:lang w:val="en-US" w:eastAsia="zh-CN"/>
        </w:rPr>
        <w:t>8月</w:t>
      </w:r>
      <w:r>
        <w:rPr>
          <w:rFonts w:hint="eastAsia" w:ascii="Times" w:hAnsi="Times" w:eastAsia="仿宋_GB2312"/>
          <w:bCs/>
          <w:sz w:val="32"/>
          <w:szCs w:val="28"/>
          <w:lang w:eastAsia="zh-CN"/>
        </w:rPr>
        <w:t>，</w:t>
      </w:r>
      <w:r>
        <w:rPr>
          <w:rFonts w:hint="eastAsia" w:ascii="Times" w:hAnsi="Times" w:eastAsia="仿宋_GB2312"/>
          <w:bCs/>
          <w:sz w:val="32"/>
          <w:szCs w:val="28"/>
        </w:rPr>
        <w:t>服务平台公司</w:t>
      </w:r>
      <w:r>
        <w:rPr>
          <w:rFonts w:hint="eastAsia" w:ascii="Times" w:hAnsi="Times" w:eastAsia="仿宋_GB2312"/>
          <w:bCs/>
          <w:sz w:val="32"/>
          <w:szCs w:val="28"/>
          <w:lang w:val="en-US" w:eastAsia="zh-CN"/>
        </w:rPr>
        <w:t>全年</w:t>
      </w:r>
      <w:r>
        <w:rPr>
          <w:rFonts w:hint="eastAsia" w:ascii="Times" w:hAnsi="Times" w:eastAsia="仿宋_GB2312"/>
          <w:bCs/>
          <w:sz w:val="32"/>
          <w:szCs w:val="28"/>
        </w:rPr>
        <w:t>共对接1098个项目，落地276个</w:t>
      </w:r>
      <w:r>
        <w:rPr>
          <w:rFonts w:hint="eastAsia" w:ascii="Times" w:hAnsi="Times" w:eastAsia="仿宋_GB2312"/>
          <w:bCs/>
          <w:sz w:val="32"/>
          <w:szCs w:val="28"/>
          <w:lang w:eastAsia="zh-CN"/>
        </w:rPr>
        <w:t>，对接项目</w:t>
      </w:r>
      <w:r>
        <w:rPr>
          <w:rFonts w:hint="eastAsia" w:ascii="Times" w:hAnsi="Times" w:eastAsia="仿宋_GB2312"/>
          <w:bCs/>
          <w:sz w:val="32"/>
          <w:szCs w:val="28"/>
          <w:lang w:val="en-US" w:eastAsia="zh-CN"/>
        </w:rPr>
        <w:t>主要</w:t>
      </w:r>
      <w:r>
        <w:rPr>
          <w:rFonts w:hint="eastAsia" w:ascii="Times" w:hAnsi="Times" w:eastAsia="仿宋_GB2312"/>
          <w:bCs/>
          <w:sz w:val="32"/>
          <w:szCs w:val="28"/>
          <w:lang w:eastAsia="zh-CN"/>
        </w:rPr>
        <w:t>涉及集成电路、人工智能、智能网联等领域。</w:t>
      </w:r>
    </w:p>
    <w:p>
      <w:pPr>
        <w:pStyle w:val="3"/>
        <w:spacing w:line="592" w:lineRule="exact"/>
        <w:ind w:firstLine="880"/>
        <w:jc w:val="left"/>
        <w:rPr>
          <w:rFonts w:hint="eastAsia" w:ascii="Times" w:hAnsi="Times" w:eastAsia="仿宋_GB2312"/>
          <w:bCs/>
          <w:sz w:val="32"/>
          <w:szCs w:val="28"/>
          <w:lang w:eastAsia="zh-CN"/>
        </w:rPr>
      </w:pPr>
      <w:r>
        <w:rPr>
          <w:rFonts w:hint="eastAsia" w:ascii="Times" w:hAnsi="Times" w:eastAsia="仿宋_GB2312"/>
          <w:bCs/>
          <w:sz w:val="32"/>
          <w:szCs w:val="28"/>
        </w:rPr>
        <w:t>首批</w:t>
      </w:r>
      <w:r>
        <w:rPr>
          <w:rFonts w:hint="eastAsia" w:ascii="Times" w:hAnsi="Times" w:eastAsia="仿宋_GB2312"/>
          <w:bCs/>
          <w:sz w:val="32"/>
          <w:szCs w:val="28"/>
          <w:lang w:val="en-US" w:eastAsia="zh-CN"/>
        </w:rPr>
        <w:t>全球合伙人</w:t>
      </w:r>
      <w:r>
        <w:rPr>
          <w:rFonts w:hint="eastAsia" w:ascii="Times" w:hAnsi="Times" w:eastAsia="仿宋_GB2312"/>
          <w:bCs/>
          <w:sz w:val="32"/>
          <w:szCs w:val="28"/>
        </w:rPr>
        <w:t>招募以来，累计收到全球200多个团队报名，遴选美国、法国、日本和国内北京、上海、深圳等地共25位合伙人完成首批签约。其中，16家创新单元合伙人，包括海尔海创汇、璞跃中国、阿尔法公社、爱集微等全球高端产业、知名投资机构团队；6家全球创新中心合伙人，包括美国硅谷、法国里昂、香港、深圳等国内外创新高地卓越创新团队；3家基金合伙人，包括云岫资本、梅花创投等专注早期硬科技领域的领先创投机构。年底前，将实质运营不少于20个创新单元，实现全部线上化管理服务，初步形成由“科大硅谷”全球合伙人运营管理的“楼宇矩阵”。目前，全球合伙人模式已成为“科大硅谷”建设的亮丽名片，多家国内外机构源源不断咨询沟通申报事宜，服务平台公司将尽快启动第二批“科大硅谷”全球合伙人招募，按照每月10家左右的节奏开展遴选、尽调、指标洽谈，实现分步落地，并将全球合伙人模式向片区外优质创新载体拓展，为片区外创新单元匹配合伙人，按照统一标准给予支持，充分发挥辐射带动作用</w:t>
      </w:r>
      <w:r>
        <w:rPr>
          <w:rFonts w:hint="eastAsia" w:ascii="Times" w:hAnsi="Times" w:eastAsia="仿宋_GB2312"/>
          <w:bCs/>
          <w:sz w:val="32"/>
          <w:szCs w:val="28"/>
          <w:lang w:eastAsia="zh-CN"/>
        </w:rPr>
        <w:t>。</w:t>
      </w:r>
    </w:p>
    <w:p>
      <w:pPr>
        <w:numPr>
          <w:ilvl w:val="0"/>
          <w:numId w:val="1"/>
        </w:numPr>
        <w:ind w:left="0" w:leftChars="0" w:firstLine="420" w:firstLineChars="0"/>
        <w:jc w:val="left"/>
        <w:rPr>
          <w:rFonts w:hint="default" w:ascii="Times" w:hAnsi="Times" w:eastAsia="黑体"/>
          <w:sz w:val="32"/>
          <w:szCs w:val="32"/>
          <w:lang w:val="en-US" w:eastAsia="zh-CN"/>
        </w:rPr>
      </w:pPr>
      <w:r>
        <w:rPr>
          <w:rFonts w:hint="eastAsia" w:ascii="Times" w:hAnsi="Times" w:eastAsia="黑体"/>
          <w:sz w:val="32"/>
          <w:szCs w:val="32"/>
          <w:lang w:val="en-US" w:eastAsia="zh-CN"/>
        </w:rPr>
        <w:t>引导基金近期情况</w:t>
      </w:r>
    </w:p>
    <w:p>
      <w:pPr>
        <w:pStyle w:val="3"/>
        <w:spacing w:line="592" w:lineRule="exact"/>
        <w:ind w:firstLine="880"/>
        <w:jc w:val="left"/>
        <w:rPr>
          <w:rFonts w:hint="default" w:ascii="Times" w:hAnsi="Times" w:eastAsia="仿宋_GB2312"/>
          <w:bCs/>
          <w:sz w:val="32"/>
          <w:szCs w:val="28"/>
          <w:lang w:val="en-US" w:eastAsia="zh-CN"/>
        </w:rPr>
      </w:pPr>
      <w:r>
        <w:rPr>
          <w:rFonts w:hint="default" w:ascii="Times" w:hAnsi="Times" w:eastAsia="仿宋_GB2312"/>
          <w:bCs/>
          <w:sz w:val="32"/>
          <w:szCs w:val="28"/>
          <w:lang w:val="en-US" w:eastAsia="zh-CN"/>
        </w:rPr>
        <w:t>8月5日上午，召开第2次引导基金投决会。投决委员会委员、基金办公室相关人员参加会议，本次投决会提交审议国科先材、中科优材、智地感知、中科科乐、幺正量子、安迪克莱斯医药6个直投项目，涵盖生物医药、新材料、量子计算、光纤传感等领域。</w:t>
      </w:r>
    </w:p>
    <w:p>
      <w:pPr>
        <w:pStyle w:val="3"/>
        <w:spacing w:line="592" w:lineRule="exact"/>
        <w:ind w:firstLine="880"/>
        <w:jc w:val="left"/>
        <w:rPr>
          <w:rFonts w:hint="eastAsia" w:ascii="Times" w:hAnsi="Times" w:eastAsia="仿宋_GB2312"/>
          <w:bCs/>
          <w:sz w:val="32"/>
          <w:szCs w:val="28"/>
          <w:lang w:eastAsia="zh-CN"/>
        </w:rPr>
      </w:pPr>
      <w:r>
        <w:rPr>
          <w:rFonts w:hint="eastAsia" w:ascii="Times" w:hAnsi="Times" w:eastAsia="仿宋_GB2312"/>
          <w:bCs/>
          <w:sz w:val="32"/>
          <w:szCs w:val="28"/>
          <w:lang w:eastAsia="zh-CN"/>
        </w:rPr>
        <w:t>8月5日下午，召开科大硅谷引导基金第3次立项会。上会机构9家，基金规模38亿元，申请引导基金出资9.35亿元。子基金申报机构涵盖首批合伙人、科大系知名投资机构及本地国资机构。</w:t>
      </w:r>
    </w:p>
    <w:p>
      <w:pPr>
        <w:pStyle w:val="3"/>
        <w:spacing w:line="592" w:lineRule="exact"/>
        <w:ind w:firstLine="880"/>
        <w:jc w:val="left"/>
        <w:rPr>
          <w:rFonts w:hint="eastAsia" w:ascii="Times" w:hAnsi="Times" w:eastAsia="仿宋_GB2312"/>
          <w:bCs/>
          <w:sz w:val="32"/>
          <w:szCs w:val="28"/>
          <w:lang w:eastAsia="zh-CN"/>
        </w:rPr>
      </w:pPr>
      <w:r>
        <w:rPr>
          <w:rFonts w:hint="eastAsia" w:ascii="Times" w:hAnsi="Times" w:eastAsia="仿宋_GB2312"/>
          <w:bCs/>
          <w:sz w:val="32"/>
          <w:szCs w:val="28"/>
          <w:lang w:eastAsia="zh-CN"/>
        </w:rPr>
        <w:t>8月19日，科大硅谷引导基金2023年第3次投决会在服务平台公司召开，审议了高捷资本、创东方、赛智、创合汇等6个参股子基金项目和1个直投项目合肥瀚微生物。</w:t>
      </w:r>
    </w:p>
    <w:p>
      <w:pPr>
        <w:pStyle w:val="3"/>
        <w:spacing w:line="592" w:lineRule="exact"/>
        <w:ind w:firstLine="880"/>
        <w:jc w:val="left"/>
        <w:rPr>
          <w:rFonts w:hint="default"/>
          <w:lang w:val="en-US" w:eastAsia="zh-CN"/>
        </w:rPr>
      </w:pPr>
      <w:r>
        <w:rPr>
          <w:rFonts w:hint="eastAsia" w:ascii="Times" w:hAnsi="Times" w:eastAsia="仿宋_GB2312"/>
          <w:bCs/>
          <w:sz w:val="32"/>
          <w:szCs w:val="28"/>
          <w:lang w:eastAsia="zh-CN"/>
        </w:rPr>
        <w:t>8月25日，科大硅谷引导基金2023年第4次立项会在服务平台公司召开，审议了山行、协立、中信建投、合高资本等7个参股子基金项目和百特文理、微观纪元、中科擎邦等6个直投项目。</w:t>
      </w:r>
      <w:bookmarkStart w:id="0" w:name="_GoBack"/>
      <w:bookmarkEnd w:id="0"/>
    </w:p>
    <w:p>
      <w:pPr>
        <w:numPr>
          <w:ilvl w:val="0"/>
          <w:numId w:val="1"/>
        </w:numPr>
        <w:ind w:left="0" w:leftChars="0" w:firstLine="420" w:firstLineChars="0"/>
        <w:jc w:val="left"/>
        <w:rPr>
          <w:rFonts w:hint="eastAsia" w:ascii="Times" w:hAnsi="Times" w:eastAsia="黑体"/>
          <w:sz w:val="32"/>
          <w:szCs w:val="32"/>
          <w:lang w:val="en-US" w:eastAsia="zh-CN"/>
        </w:rPr>
      </w:pPr>
      <w:r>
        <w:rPr>
          <w:rFonts w:hint="eastAsia" w:ascii="Times" w:hAnsi="Times" w:eastAsia="黑体"/>
          <w:sz w:val="32"/>
          <w:szCs w:val="32"/>
          <w:lang w:val="en-US" w:eastAsia="zh-CN"/>
        </w:rPr>
        <w:t>兴泰参与情况</w:t>
      </w:r>
    </w:p>
    <w:p>
      <w:pPr>
        <w:pStyle w:val="3"/>
        <w:spacing w:line="592" w:lineRule="exact"/>
        <w:ind w:firstLine="880"/>
        <w:jc w:val="left"/>
        <w:rPr>
          <w:rFonts w:hint="eastAsia" w:ascii="Times" w:hAnsi="Times" w:eastAsia="仿宋_GB2312"/>
          <w:bCs/>
          <w:sz w:val="32"/>
          <w:szCs w:val="28"/>
          <w:lang w:val="en-US" w:eastAsia="zh-CN"/>
        </w:rPr>
      </w:pPr>
      <w:r>
        <w:rPr>
          <w:rFonts w:hint="eastAsia" w:ascii="Times" w:hAnsi="Times" w:eastAsia="仿宋_GB2312"/>
          <w:bCs/>
          <w:sz w:val="32"/>
          <w:szCs w:val="28"/>
          <w:lang w:val="en-US" w:eastAsia="zh-CN"/>
        </w:rPr>
        <w:t>1.“科大硅谷”全球合伙人：兴泰集团以兴泰研究院为运营主体申报全球合伙人，全方位导入科创金融资源，拟通过“内孵”与“外招”相结合的方式构建一站式金融服务。目前已与属地政府达成合作意向，完成平台公司尽调，积极推进相关合作事项落地。</w:t>
      </w:r>
    </w:p>
    <w:p>
      <w:pPr>
        <w:pStyle w:val="3"/>
        <w:spacing w:line="592" w:lineRule="exact"/>
        <w:ind w:firstLine="880"/>
        <w:jc w:val="left"/>
        <w:rPr>
          <w:rFonts w:hint="eastAsia" w:ascii="Times" w:hAnsi="Times" w:eastAsia="仿宋_GB2312"/>
          <w:bCs/>
          <w:sz w:val="32"/>
          <w:szCs w:val="28"/>
          <w:lang w:val="en-US" w:eastAsia="zh-CN"/>
        </w:rPr>
      </w:pPr>
      <w:r>
        <w:rPr>
          <w:rFonts w:hint="eastAsia" w:ascii="Times" w:hAnsi="Times" w:eastAsia="仿宋_GB2312"/>
          <w:bCs/>
          <w:sz w:val="32"/>
          <w:szCs w:val="28"/>
          <w:lang w:val="en-US" w:eastAsia="zh-CN"/>
        </w:rPr>
        <w:t>2.“科大硅谷”子基金：结合全球合伙人申报，拟设立科大硅谷天使投资基金——安徽兴创元创业投资基金（暂拟名），基金规模2亿元，目前已完成科大硅谷平台公司现场尽调，</w:t>
      </w:r>
      <w:r>
        <w:rPr>
          <w:rFonts w:hint="eastAsia" w:ascii="Times" w:hAnsi="Times" w:eastAsia="仿宋_GB2312"/>
          <w:bCs/>
          <w:sz w:val="32"/>
          <w:szCs w:val="28"/>
          <w:lang w:val="en-US" w:eastAsia="zh-CN"/>
        </w:rPr>
        <w:t>正在与各方LP对接沟通。</w:t>
      </w:r>
    </w:p>
    <w:p>
      <w:pPr>
        <w:pStyle w:val="3"/>
        <w:spacing w:line="592" w:lineRule="exact"/>
        <w:ind w:firstLine="880"/>
        <w:jc w:val="left"/>
        <w:rPr>
          <w:rFonts w:hint="default" w:ascii="Times" w:hAnsi="Times" w:eastAsia="仿宋_GB2312"/>
          <w:bCs/>
          <w:sz w:val="32"/>
          <w:szCs w:val="28"/>
          <w:lang w:val="en-US" w:eastAsia="zh-CN"/>
        </w:rPr>
      </w:pPr>
      <w:r>
        <w:rPr>
          <w:rFonts w:hint="eastAsia" w:ascii="Times" w:hAnsi="Times" w:eastAsia="仿宋_GB2312"/>
          <w:bCs/>
          <w:sz w:val="32"/>
          <w:szCs w:val="28"/>
          <w:lang w:val="en-US" w:eastAsia="zh-CN"/>
        </w:rPr>
        <w:t>3.“科大硅谷”香港创新中心：依托兴泰香港共建“科大硅谷”香港创新中心，为科大硅谷在高端人才引进、品牌推广、项目招引、投融资等方面提供多元化服务与支持。目前已协助对接香港科技大学陈凯教授团队创建的“星云Clustar”，拟将总部迁到合肥。</w:t>
      </w:r>
    </w:p>
    <w:p>
      <w:pPr>
        <w:pStyle w:val="3"/>
        <w:spacing w:line="592" w:lineRule="exact"/>
        <w:ind w:firstLine="880"/>
        <w:jc w:val="left"/>
        <w:rPr>
          <w:rFonts w:hint="eastAsia" w:ascii="Times" w:hAnsi="Times" w:eastAsia="仿宋_GB2312"/>
          <w:bCs/>
          <w:sz w:val="32"/>
          <w:szCs w:val="28"/>
          <w:lang w:val="en-US" w:eastAsia="zh-CN"/>
        </w:rPr>
      </w:pPr>
      <w:r>
        <w:rPr>
          <w:rFonts w:hint="eastAsia" w:ascii="Times" w:hAnsi="Times" w:eastAsia="仿宋_GB2312"/>
          <w:bCs/>
          <w:sz w:val="32"/>
          <w:szCs w:val="28"/>
          <w:lang w:val="en-US" w:eastAsia="zh-CN"/>
        </w:rPr>
        <w:t>4.合肥市场景应用创新促进中心有限公司：2023年7月19日注册成立，兴泰集团持股7%。</w:t>
      </w:r>
    </w:p>
    <w:p>
      <w:pPr>
        <w:pStyle w:val="3"/>
        <w:spacing w:line="592" w:lineRule="exact"/>
        <w:ind w:firstLine="880"/>
        <w:jc w:val="left"/>
        <w:rPr>
          <w:rFonts w:hint="eastAsia" w:ascii="Times" w:hAnsi="Times" w:eastAsia="仿宋_GB2312"/>
          <w:bCs/>
          <w:sz w:val="32"/>
          <w:szCs w:val="28"/>
          <w:lang w:val="en-US" w:eastAsia="zh-CN"/>
        </w:rPr>
      </w:pPr>
      <w:r>
        <w:rPr>
          <w:rFonts w:hint="eastAsia" w:ascii="Times" w:hAnsi="Times" w:eastAsia="仿宋_GB2312"/>
          <w:bCs/>
          <w:sz w:val="32"/>
          <w:szCs w:val="28"/>
          <w:lang w:val="en-US" w:eastAsia="zh-CN"/>
        </w:rPr>
        <w:t>5.概念验证基金：正积极探索以兴泰集团下属股权投资机构为管理人，与科大硅谷及相关县区共同设立概念验证基金，服务合肥科技产业发展。</w:t>
      </w:r>
    </w:p>
    <w:p>
      <w:pPr>
        <w:wordWrap w:val="0"/>
        <w:spacing w:line="592" w:lineRule="exact"/>
        <w:jc w:val="right"/>
        <w:rPr>
          <w:rFonts w:hint="eastAsia" w:ascii="Times New Roman" w:hAnsi="Times New Roman" w:eastAsia="仿宋_GB2312" w:cs="Times New Roman"/>
          <w:sz w:val="32"/>
          <w:szCs w:val="32"/>
          <w:lang w:eastAsia="zh-CN"/>
        </w:rPr>
        <w:sectPr>
          <w:pgSz w:w="11906" w:h="16838"/>
          <w:pgMar w:top="1440" w:right="1800" w:bottom="1440" w:left="1800" w:header="851" w:footer="992" w:gutter="0"/>
          <w:cols w:space="425" w:num="1"/>
          <w:docGrid w:type="lines" w:linePitch="312" w:charSpace="0"/>
        </w:sectPr>
      </w:pPr>
    </w:p>
    <w:p>
      <w:pPr>
        <w:rPr>
          <w:rFonts w:hint="eastAsia" w:ascii="Times New Roman" w:hAnsi="Times New Roman" w:eastAsia="黑体" w:cs="Times New Roman"/>
          <w:sz w:val="32"/>
          <w:szCs w:val="32"/>
          <w:lang w:eastAsia="zh-CN"/>
        </w:rPr>
      </w:pPr>
      <w:r>
        <w:rPr>
          <w:rFonts w:ascii="Times New Roman" w:hAnsi="Times New Roman" w:eastAsia="黑体" w:cs="Times New Roman"/>
          <w:sz w:val="32"/>
          <w:szCs w:val="32"/>
        </w:rPr>
        <w:t>附件</w:t>
      </w:r>
      <w:r>
        <w:rPr>
          <w:rFonts w:hint="eastAsia" w:ascii="Times New Roman" w:hAnsi="Times New Roman" w:eastAsia="黑体" w:cs="Times New Roman"/>
          <w:sz w:val="32"/>
          <w:szCs w:val="32"/>
          <w:lang w:val="en-US" w:eastAsia="zh-CN"/>
        </w:rPr>
        <w:t>1</w:t>
      </w:r>
    </w:p>
    <w:p>
      <w:pPr>
        <w:ind w:firstLine="420" w:firstLineChars="200"/>
        <w:rPr>
          <w:rFonts w:ascii="Times New Roman" w:hAnsi="Times New Roman" w:eastAsia="宋体" w:cs="Times New Roman"/>
        </w:rPr>
      </w:pPr>
    </w:p>
    <w:p>
      <w:pPr>
        <w:ind w:firstLine="880" w:firstLineChars="200"/>
        <w:jc w:val="center"/>
        <w:rPr>
          <w:rFonts w:ascii="Times New Roman" w:hAnsi="Times New Roman" w:eastAsia="方正小标宋简体" w:cs="Times New Roman"/>
          <w:sz w:val="44"/>
          <w:szCs w:val="44"/>
        </w:rPr>
      </w:pPr>
      <w:r>
        <w:rPr>
          <w:rFonts w:ascii="Times New Roman" w:hAnsi="Times New Roman" w:eastAsia="方正小标宋简体" w:cs="Times New Roman"/>
          <w:sz w:val="44"/>
          <w:szCs w:val="44"/>
        </w:rPr>
        <w:t>“科大硅谷”建设2023年度重点工作任务分解表</w:t>
      </w:r>
    </w:p>
    <w:p>
      <w:pPr>
        <w:ind w:firstLine="420" w:firstLineChars="200"/>
        <w:rPr>
          <w:rFonts w:ascii="Times New Roman" w:hAnsi="Times New Roman" w:eastAsia="宋体" w:cs="Times New Roman"/>
        </w:rPr>
      </w:pPr>
    </w:p>
    <w:tbl>
      <w:tblPr>
        <w:tblStyle w:val="9"/>
        <w:tblW w:w="12008" w:type="dxa"/>
        <w:jc w:val="center"/>
        <w:tblLayout w:type="autofit"/>
        <w:tblCellMar>
          <w:top w:w="0" w:type="dxa"/>
          <w:left w:w="108" w:type="dxa"/>
          <w:bottom w:w="0" w:type="dxa"/>
          <w:right w:w="108" w:type="dxa"/>
        </w:tblCellMar>
      </w:tblPr>
      <w:tblGrid>
        <w:gridCol w:w="780"/>
        <w:gridCol w:w="1362"/>
        <w:gridCol w:w="5414"/>
        <w:gridCol w:w="1303"/>
        <w:gridCol w:w="3149"/>
      </w:tblGrid>
      <w:tr>
        <w:tblPrEx>
          <w:tblCellMar>
            <w:top w:w="0" w:type="dxa"/>
            <w:left w:w="108" w:type="dxa"/>
            <w:bottom w:w="0" w:type="dxa"/>
            <w:right w:w="108" w:type="dxa"/>
          </w:tblCellMar>
        </w:tblPrEx>
        <w:trPr>
          <w:trHeight w:val="652" w:hRule="atLeast"/>
          <w:tblHeader/>
          <w:jc w:val="center"/>
        </w:trPr>
        <w:tc>
          <w:tcPr>
            <w:tcW w:w="780"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rPr>
                <w:rFonts w:ascii="Times New Roman" w:hAnsi="Times New Roman" w:eastAsia="宋体" w:cs="Times New Roman"/>
                <w:kern w:val="0"/>
                <w:sz w:val="24"/>
                <w:szCs w:val="24"/>
              </w:rPr>
            </w:pPr>
            <w:r>
              <w:rPr>
                <w:rFonts w:ascii="Times New Roman" w:hAnsi="Times New Roman" w:eastAsia="黑体" w:cs="Times New Roman"/>
                <w:kern w:val="0"/>
                <w:sz w:val="24"/>
                <w:szCs w:val="24"/>
              </w:rPr>
              <w:t>序号</w:t>
            </w:r>
          </w:p>
        </w:tc>
        <w:tc>
          <w:tcPr>
            <w:tcW w:w="1362"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Times New Roman" w:hAnsi="Times New Roman" w:eastAsia="宋体" w:cs="Times New Roman"/>
                <w:kern w:val="0"/>
                <w:sz w:val="24"/>
                <w:szCs w:val="24"/>
              </w:rPr>
            </w:pPr>
            <w:r>
              <w:rPr>
                <w:rFonts w:ascii="Times New Roman" w:hAnsi="Times New Roman" w:eastAsia="黑体" w:cs="Times New Roman"/>
                <w:kern w:val="0"/>
                <w:sz w:val="24"/>
                <w:szCs w:val="24"/>
              </w:rPr>
              <w:t>主要工作</w:t>
            </w:r>
          </w:p>
        </w:tc>
        <w:tc>
          <w:tcPr>
            <w:tcW w:w="5414"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Times New Roman" w:hAnsi="Times New Roman" w:eastAsia="宋体" w:cs="Times New Roman"/>
                <w:kern w:val="0"/>
                <w:sz w:val="24"/>
                <w:szCs w:val="24"/>
              </w:rPr>
            </w:pPr>
            <w:r>
              <w:rPr>
                <w:rFonts w:ascii="Times New Roman" w:hAnsi="Times New Roman" w:eastAsia="黑体" w:cs="Times New Roman"/>
                <w:kern w:val="0"/>
                <w:sz w:val="24"/>
                <w:szCs w:val="24"/>
              </w:rPr>
              <w:t>工作清单</w:t>
            </w:r>
          </w:p>
        </w:tc>
        <w:tc>
          <w:tcPr>
            <w:tcW w:w="1303"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Times New Roman" w:hAnsi="Times New Roman" w:eastAsia="宋体" w:cs="Times New Roman"/>
                <w:kern w:val="0"/>
                <w:sz w:val="24"/>
                <w:szCs w:val="24"/>
              </w:rPr>
            </w:pPr>
            <w:r>
              <w:rPr>
                <w:rFonts w:ascii="Times New Roman" w:hAnsi="Times New Roman" w:eastAsia="黑体" w:cs="Times New Roman"/>
                <w:kern w:val="0"/>
                <w:sz w:val="24"/>
                <w:szCs w:val="24"/>
              </w:rPr>
              <w:t>完成时间</w:t>
            </w:r>
          </w:p>
        </w:tc>
        <w:tc>
          <w:tcPr>
            <w:tcW w:w="3149"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Times New Roman" w:hAnsi="Times New Roman" w:eastAsia="黑体" w:cs="Times New Roman"/>
                <w:kern w:val="0"/>
                <w:sz w:val="24"/>
                <w:szCs w:val="24"/>
              </w:rPr>
            </w:pPr>
            <w:r>
              <w:rPr>
                <w:rFonts w:ascii="Times New Roman" w:hAnsi="Times New Roman" w:eastAsia="黑体" w:cs="Times New Roman"/>
                <w:kern w:val="0"/>
                <w:sz w:val="24"/>
                <w:szCs w:val="24"/>
              </w:rPr>
              <w:t>合肥市任务分解</w:t>
            </w:r>
          </w:p>
        </w:tc>
      </w:tr>
      <w:tr>
        <w:tblPrEx>
          <w:tblCellMar>
            <w:top w:w="0" w:type="dxa"/>
            <w:left w:w="108" w:type="dxa"/>
            <w:bottom w:w="0" w:type="dxa"/>
            <w:right w:w="108" w:type="dxa"/>
          </w:tblCellMar>
        </w:tblPrEx>
        <w:trPr>
          <w:trHeight w:val="1560" w:hRule="atLeast"/>
          <w:jc w:val="center"/>
        </w:trPr>
        <w:tc>
          <w:tcPr>
            <w:tcW w:w="780"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Times New Roman" w:hAnsi="Times New Roman" w:eastAsia="宋体" w:cs="Times New Roman"/>
                <w:kern w:val="0"/>
                <w:sz w:val="24"/>
                <w:szCs w:val="24"/>
              </w:rPr>
            </w:pPr>
            <w:r>
              <w:rPr>
                <w:rFonts w:ascii="Times New Roman" w:hAnsi="Times New Roman" w:eastAsia="宋体" w:cs="Times New Roman"/>
                <w:kern w:val="0"/>
                <w:sz w:val="24"/>
                <w:szCs w:val="24"/>
              </w:rPr>
              <w:t>1</w:t>
            </w:r>
          </w:p>
        </w:tc>
        <w:tc>
          <w:tcPr>
            <w:tcW w:w="1362"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宋体" w:cs="Times New Roman"/>
                <w:b/>
                <w:bCs/>
                <w:kern w:val="0"/>
                <w:sz w:val="24"/>
                <w:szCs w:val="24"/>
              </w:rPr>
            </w:pPr>
            <w:r>
              <w:rPr>
                <w:rFonts w:ascii="Times New Roman" w:hAnsi="Times New Roman" w:eastAsia="楷体" w:cs="Times New Roman"/>
                <w:b/>
                <w:bCs/>
                <w:kern w:val="0"/>
                <w:sz w:val="24"/>
                <w:szCs w:val="24"/>
              </w:rPr>
              <w:t>打造高品质创新创业空间</w:t>
            </w:r>
          </w:p>
        </w:tc>
        <w:tc>
          <w:tcPr>
            <w:tcW w:w="5414" w:type="dxa"/>
            <w:tcBorders>
              <w:top w:val="nil"/>
              <w:left w:val="nil"/>
              <w:bottom w:val="single" w:color="auto" w:sz="4" w:space="0"/>
              <w:right w:val="single" w:color="auto" w:sz="4" w:space="0"/>
            </w:tcBorders>
            <w:shd w:val="clear" w:color="auto" w:fill="auto"/>
            <w:vAlign w:val="center"/>
          </w:tcPr>
          <w:p>
            <w:pPr>
              <w:widowControl/>
              <w:jc w:val="left"/>
              <w:rPr>
                <w:rFonts w:ascii="Times New Roman" w:hAnsi="Times New Roman" w:eastAsia="宋体" w:cs="Times New Roman"/>
                <w:kern w:val="0"/>
                <w:sz w:val="24"/>
                <w:szCs w:val="24"/>
              </w:rPr>
            </w:pPr>
            <w:r>
              <w:rPr>
                <w:rFonts w:ascii="Times New Roman" w:hAnsi="Times New Roman" w:eastAsia="宋体" w:cs="Times New Roman"/>
                <w:kern w:val="0"/>
                <w:sz w:val="24"/>
                <w:szCs w:val="24"/>
              </w:rPr>
              <w:t>编制“科大硅谷”总体空间发展规划。明确概念设计和城市设计，结合两区自身特点，聚焦区域内重点空间进行规划；做好现有载体盘点梳理，高新区聚焦核心地块规划建设，合理有效联动周边区域，蜀山区注重老旧楼宇改造升级，提高载体利用率。</w:t>
            </w:r>
          </w:p>
        </w:tc>
        <w:tc>
          <w:tcPr>
            <w:tcW w:w="1303"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宋体" w:cs="Times New Roman"/>
                <w:kern w:val="0"/>
                <w:sz w:val="24"/>
                <w:szCs w:val="24"/>
              </w:rPr>
            </w:pPr>
            <w:r>
              <w:rPr>
                <w:rFonts w:ascii="Times New Roman" w:hAnsi="Times New Roman" w:eastAsia="宋体" w:cs="Times New Roman"/>
                <w:kern w:val="0"/>
                <w:sz w:val="24"/>
                <w:szCs w:val="24"/>
              </w:rPr>
              <w:t>4月底</w:t>
            </w:r>
          </w:p>
        </w:tc>
        <w:tc>
          <w:tcPr>
            <w:tcW w:w="3149" w:type="dxa"/>
            <w:tcBorders>
              <w:top w:val="nil"/>
              <w:left w:val="nil"/>
              <w:bottom w:val="single" w:color="auto" w:sz="4" w:space="0"/>
              <w:right w:val="single" w:color="auto" w:sz="4" w:space="0"/>
            </w:tcBorders>
            <w:shd w:val="clear" w:color="auto" w:fill="auto"/>
            <w:vAlign w:val="center"/>
          </w:tcPr>
          <w:p>
            <w:pPr>
              <w:widowControl/>
              <w:jc w:val="left"/>
              <w:rPr>
                <w:rFonts w:ascii="Times New Roman" w:hAnsi="Times New Roman" w:eastAsia="宋体" w:cs="Times New Roman"/>
                <w:kern w:val="0"/>
                <w:sz w:val="24"/>
                <w:szCs w:val="24"/>
              </w:rPr>
            </w:pPr>
            <w:r>
              <w:rPr>
                <w:rFonts w:ascii="Times New Roman" w:hAnsi="Times New Roman" w:eastAsia="宋体" w:cs="Times New Roman"/>
                <w:b/>
                <w:bCs/>
                <w:kern w:val="0"/>
                <w:sz w:val="24"/>
                <w:szCs w:val="24"/>
              </w:rPr>
              <w:t>牵头单位：</w:t>
            </w:r>
            <w:r>
              <w:rPr>
                <w:rFonts w:ascii="Times New Roman" w:hAnsi="Times New Roman" w:eastAsia="宋体" w:cs="Times New Roman"/>
                <w:kern w:val="0"/>
                <w:sz w:val="24"/>
                <w:szCs w:val="24"/>
              </w:rPr>
              <w:t>高新区、蜀山区、市发改委</w:t>
            </w:r>
          </w:p>
          <w:p>
            <w:pPr>
              <w:widowControl/>
              <w:jc w:val="left"/>
              <w:rPr>
                <w:rFonts w:ascii="Times New Roman" w:hAnsi="Times New Roman" w:eastAsia="宋体" w:cs="Times New Roman"/>
                <w:b/>
                <w:bCs/>
                <w:kern w:val="0"/>
                <w:sz w:val="24"/>
                <w:szCs w:val="24"/>
              </w:rPr>
            </w:pPr>
            <w:r>
              <w:rPr>
                <w:rFonts w:ascii="Times New Roman" w:hAnsi="Times New Roman" w:eastAsia="宋体" w:cs="Times New Roman"/>
                <w:b/>
                <w:bCs/>
                <w:kern w:val="0"/>
                <w:sz w:val="24"/>
                <w:szCs w:val="24"/>
              </w:rPr>
              <w:t>配合单位：</w:t>
            </w:r>
            <w:r>
              <w:rPr>
                <w:rFonts w:ascii="Times New Roman" w:hAnsi="Times New Roman" w:eastAsia="宋体" w:cs="Times New Roman"/>
                <w:kern w:val="0"/>
                <w:sz w:val="24"/>
                <w:szCs w:val="24"/>
              </w:rPr>
              <w:t>市规委办、科大硅谷服务平台公司</w:t>
            </w:r>
          </w:p>
        </w:tc>
      </w:tr>
      <w:tr>
        <w:tblPrEx>
          <w:tblCellMar>
            <w:top w:w="0" w:type="dxa"/>
            <w:left w:w="108" w:type="dxa"/>
            <w:bottom w:w="0" w:type="dxa"/>
            <w:right w:w="108" w:type="dxa"/>
          </w:tblCellMar>
        </w:tblPrEx>
        <w:trPr>
          <w:trHeight w:val="968" w:hRule="atLeast"/>
          <w:jc w:val="center"/>
        </w:trPr>
        <w:tc>
          <w:tcPr>
            <w:tcW w:w="780"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Times New Roman" w:hAnsi="Times New Roman" w:eastAsia="宋体" w:cs="Times New Roman"/>
                <w:kern w:val="0"/>
                <w:sz w:val="24"/>
                <w:szCs w:val="24"/>
              </w:rPr>
            </w:pPr>
            <w:r>
              <w:rPr>
                <w:rFonts w:ascii="Times New Roman" w:hAnsi="Times New Roman" w:eastAsia="宋体" w:cs="Times New Roman"/>
                <w:kern w:val="0"/>
                <w:sz w:val="24"/>
                <w:szCs w:val="24"/>
              </w:rPr>
              <w:t>2</w:t>
            </w:r>
          </w:p>
        </w:tc>
        <w:tc>
          <w:tcPr>
            <w:tcW w:w="1362" w:type="dxa"/>
            <w:vMerge w:val="continue"/>
            <w:tcBorders>
              <w:top w:val="nil"/>
              <w:left w:val="single" w:color="auto" w:sz="4" w:space="0"/>
              <w:bottom w:val="single" w:color="auto" w:sz="4" w:space="0"/>
              <w:right w:val="single" w:color="auto" w:sz="4" w:space="0"/>
            </w:tcBorders>
            <w:vAlign w:val="center"/>
          </w:tcPr>
          <w:p>
            <w:pPr>
              <w:widowControl/>
              <w:jc w:val="left"/>
              <w:rPr>
                <w:rFonts w:ascii="Times New Roman" w:hAnsi="Times New Roman" w:eastAsia="宋体" w:cs="Times New Roman"/>
                <w:b/>
                <w:bCs/>
                <w:kern w:val="0"/>
                <w:sz w:val="24"/>
                <w:szCs w:val="24"/>
              </w:rPr>
            </w:pPr>
          </w:p>
        </w:tc>
        <w:tc>
          <w:tcPr>
            <w:tcW w:w="5414" w:type="dxa"/>
            <w:tcBorders>
              <w:top w:val="nil"/>
              <w:left w:val="nil"/>
              <w:bottom w:val="single" w:color="auto" w:sz="4" w:space="0"/>
              <w:right w:val="single" w:color="auto" w:sz="4" w:space="0"/>
            </w:tcBorders>
            <w:shd w:val="clear" w:color="auto" w:fill="auto"/>
            <w:vAlign w:val="center"/>
          </w:tcPr>
          <w:p>
            <w:pPr>
              <w:widowControl/>
              <w:jc w:val="left"/>
              <w:rPr>
                <w:rFonts w:ascii="Times New Roman" w:hAnsi="Times New Roman" w:eastAsia="宋体" w:cs="Times New Roman"/>
                <w:kern w:val="0"/>
                <w:sz w:val="24"/>
                <w:szCs w:val="24"/>
              </w:rPr>
            </w:pPr>
            <w:r>
              <w:rPr>
                <w:rFonts w:ascii="Times New Roman" w:hAnsi="Times New Roman" w:eastAsia="宋体" w:cs="Times New Roman"/>
                <w:kern w:val="0"/>
                <w:sz w:val="24"/>
                <w:szCs w:val="24"/>
              </w:rPr>
              <w:t>规划建设60栋高标准楼宇，建成载体超280万平方米。</w:t>
            </w:r>
          </w:p>
        </w:tc>
        <w:tc>
          <w:tcPr>
            <w:tcW w:w="1303"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宋体" w:cs="Times New Roman"/>
                <w:kern w:val="0"/>
                <w:sz w:val="24"/>
                <w:szCs w:val="24"/>
              </w:rPr>
            </w:pPr>
            <w:r>
              <w:rPr>
                <w:rFonts w:ascii="Times New Roman" w:hAnsi="Times New Roman" w:eastAsia="宋体" w:cs="Times New Roman"/>
                <w:kern w:val="0"/>
                <w:sz w:val="24"/>
                <w:szCs w:val="24"/>
              </w:rPr>
              <w:t>12月底</w:t>
            </w:r>
          </w:p>
        </w:tc>
        <w:tc>
          <w:tcPr>
            <w:tcW w:w="3149" w:type="dxa"/>
            <w:tcBorders>
              <w:top w:val="nil"/>
              <w:left w:val="nil"/>
              <w:bottom w:val="single" w:color="auto" w:sz="4" w:space="0"/>
              <w:right w:val="single" w:color="auto" w:sz="4" w:space="0"/>
            </w:tcBorders>
            <w:shd w:val="clear" w:color="auto" w:fill="auto"/>
            <w:vAlign w:val="center"/>
          </w:tcPr>
          <w:p>
            <w:pPr>
              <w:widowControl/>
              <w:jc w:val="left"/>
              <w:rPr>
                <w:rFonts w:ascii="Times New Roman" w:hAnsi="Times New Roman" w:eastAsia="宋体" w:cs="Times New Roman"/>
                <w:kern w:val="0"/>
                <w:sz w:val="24"/>
                <w:szCs w:val="24"/>
              </w:rPr>
            </w:pPr>
            <w:r>
              <w:rPr>
                <w:rFonts w:ascii="Times New Roman" w:hAnsi="Times New Roman" w:eastAsia="宋体" w:cs="Times New Roman"/>
                <w:b/>
                <w:bCs/>
                <w:kern w:val="0"/>
                <w:sz w:val="24"/>
                <w:szCs w:val="24"/>
              </w:rPr>
              <w:t>牵头单位：</w:t>
            </w:r>
            <w:r>
              <w:rPr>
                <w:rFonts w:ascii="Times New Roman" w:hAnsi="Times New Roman" w:eastAsia="宋体" w:cs="Times New Roman"/>
                <w:kern w:val="0"/>
                <w:sz w:val="24"/>
                <w:szCs w:val="24"/>
              </w:rPr>
              <w:t>高新区、蜀山区</w:t>
            </w:r>
          </w:p>
          <w:p>
            <w:pPr>
              <w:widowControl/>
              <w:jc w:val="left"/>
              <w:rPr>
                <w:rFonts w:ascii="Times New Roman" w:hAnsi="Times New Roman" w:eastAsia="宋体" w:cs="Times New Roman"/>
                <w:b/>
                <w:bCs/>
                <w:kern w:val="0"/>
                <w:sz w:val="24"/>
                <w:szCs w:val="24"/>
              </w:rPr>
            </w:pPr>
            <w:r>
              <w:rPr>
                <w:rFonts w:ascii="Times New Roman" w:hAnsi="Times New Roman" w:eastAsia="宋体" w:cs="Times New Roman"/>
                <w:b/>
                <w:bCs/>
                <w:kern w:val="0"/>
                <w:sz w:val="24"/>
                <w:szCs w:val="24"/>
              </w:rPr>
              <w:t>配合单位：</w:t>
            </w:r>
            <w:r>
              <w:rPr>
                <w:rFonts w:ascii="Times New Roman" w:hAnsi="Times New Roman" w:eastAsia="宋体" w:cs="Times New Roman"/>
                <w:kern w:val="0"/>
                <w:sz w:val="24"/>
                <w:szCs w:val="24"/>
              </w:rPr>
              <w:t>市自然资源规划局</w:t>
            </w:r>
          </w:p>
        </w:tc>
      </w:tr>
      <w:tr>
        <w:tblPrEx>
          <w:tblCellMar>
            <w:top w:w="0" w:type="dxa"/>
            <w:left w:w="108" w:type="dxa"/>
            <w:bottom w:w="0" w:type="dxa"/>
            <w:right w:w="108" w:type="dxa"/>
          </w:tblCellMar>
        </w:tblPrEx>
        <w:trPr>
          <w:trHeight w:val="1260" w:hRule="atLeast"/>
          <w:jc w:val="center"/>
        </w:trPr>
        <w:tc>
          <w:tcPr>
            <w:tcW w:w="780"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Times New Roman" w:hAnsi="Times New Roman" w:eastAsia="宋体" w:cs="Times New Roman"/>
                <w:kern w:val="0"/>
                <w:sz w:val="24"/>
                <w:szCs w:val="24"/>
              </w:rPr>
            </w:pPr>
            <w:r>
              <w:rPr>
                <w:rFonts w:ascii="Times New Roman" w:hAnsi="Times New Roman" w:eastAsia="宋体" w:cs="Times New Roman"/>
                <w:kern w:val="0"/>
                <w:sz w:val="24"/>
                <w:szCs w:val="24"/>
              </w:rPr>
              <w:t>3</w:t>
            </w:r>
          </w:p>
        </w:tc>
        <w:tc>
          <w:tcPr>
            <w:tcW w:w="1362" w:type="dxa"/>
            <w:vMerge w:val="continue"/>
            <w:tcBorders>
              <w:top w:val="nil"/>
              <w:left w:val="single" w:color="auto" w:sz="4" w:space="0"/>
              <w:bottom w:val="single" w:color="auto" w:sz="4" w:space="0"/>
              <w:right w:val="single" w:color="auto" w:sz="4" w:space="0"/>
            </w:tcBorders>
            <w:vAlign w:val="center"/>
          </w:tcPr>
          <w:p>
            <w:pPr>
              <w:widowControl/>
              <w:jc w:val="left"/>
              <w:rPr>
                <w:rFonts w:ascii="Times New Roman" w:hAnsi="Times New Roman" w:eastAsia="宋体" w:cs="Times New Roman"/>
                <w:b/>
                <w:bCs/>
                <w:kern w:val="0"/>
                <w:sz w:val="24"/>
                <w:szCs w:val="24"/>
              </w:rPr>
            </w:pPr>
          </w:p>
        </w:tc>
        <w:tc>
          <w:tcPr>
            <w:tcW w:w="5414" w:type="dxa"/>
            <w:tcBorders>
              <w:top w:val="nil"/>
              <w:left w:val="nil"/>
              <w:bottom w:val="single" w:color="auto" w:sz="4" w:space="0"/>
              <w:right w:val="single" w:color="auto" w:sz="4" w:space="0"/>
            </w:tcBorders>
            <w:shd w:val="clear" w:color="auto" w:fill="auto"/>
            <w:vAlign w:val="center"/>
          </w:tcPr>
          <w:p>
            <w:pPr>
              <w:widowControl/>
              <w:jc w:val="left"/>
              <w:rPr>
                <w:rFonts w:ascii="Times New Roman" w:hAnsi="Times New Roman" w:eastAsia="宋体" w:cs="Times New Roman"/>
                <w:kern w:val="0"/>
                <w:sz w:val="24"/>
                <w:szCs w:val="24"/>
              </w:rPr>
            </w:pPr>
            <w:r>
              <w:rPr>
                <w:rFonts w:ascii="Times New Roman" w:hAnsi="Times New Roman" w:eastAsia="宋体" w:cs="Times New Roman"/>
                <w:kern w:val="0"/>
                <w:sz w:val="24"/>
                <w:szCs w:val="24"/>
              </w:rPr>
              <w:t>核心区：开工建设芯智汇、声谷产业园107万平米；高新园：加快建设中国声谷三期、中科创新院二期25万平米，争取2023年竣工；讯飞小镇：加快推进一期项目建设。</w:t>
            </w:r>
          </w:p>
        </w:tc>
        <w:tc>
          <w:tcPr>
            <w:tcW w:w="1303"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宋体" w:cs="Times New Roman"/>
                <w:kern w:val="0"/>
                <w:sz w:val="24"/>
                <w:szCs w:val="24"/>
              </w:rPr>
            </w:pPr>
            <w:r>
              <w:rPr>
                <w:rFonts w:ascii="Times New Roman" w:hAnsi="Times New Roman" w:eastAsia="宋体" w:cs="Times New Roman"/>
                <w:kern w:val="0"/>
                <w:sz w:val="24"/>
                <w:szCs w:val="24"/>
              </w:rPr>
              <w:t>12月底</w:t>
            </w:r>
          </w:p>
        </w:tc>
        <w:tc>
          <w:tcPr>
            <w:tcW w:w="3149" w:type="dxa"/>
            <w:tcBorders>
              <w:top w:val="nil"/>
              <w:left w:val="nil"/>
              <w:bottom w:val="single" w:color="auto" w:sz="4" w:space="0"/>
              <w:right w:val="single" w:color="auto" w:sz="4" w:space="0"/>
            </w:tcBorders>
            <w:shd w:val="clear" w:color="auto" w:fill="auto"/>
            <w:vAlign w:val="center"/>
          </w:tcPr>
          <w:p>
            <w:pPr>
              <w:widowControl/>
              <w:jc w:val="left"/>
              <w:rPr>
                <w:rFonts w:ascii="Times New Roman" w:hAnsi="Times New Roman" w:eastAsia="宋体" w:cs="Times New Roman"/>
                <w:kern w:val="0"/>
                <w:sz w:val="24"/>
                <w:szCs w:val="24"/>
              </w:rPr>
            </w:pPr>
            <w:r>
              <w:rPr>
                <w:rFonts w:ascii="Times New Roman" w:hAnsi="Times New Roman" w:eastAsia="宋体" w:cs="Times New Roman"/>
                <w:b/>
                <w:bCs/>
                <w:kern w:val="0"/>
                <w:sz w:val="24"/>
                <w:szCs w:val="24"/>
              </w:rPr>
              <w:t>牵头单位：</w:t>
            </w:r>
            <w:r>
              <w:rPr>
                <w:rFonts w:ascii="Times New Roman" w:hAnsi="Times New Roman" w:eastAsia="宋体" w:cs="Times New Roman"/>
                <w:kern w:val="0"/>
                <w:sz w:val="24"/>
                <w:szCs w:val="24"/>
              </w:rPr>
              <w:t>高新区</w:t>
            </w:r>
          </w:p>
          <w:p>
            <w:pPr>
              <w:widowControl/>
              <w:jc w:val="left"/>
              <w:rPr>
                <w:rFonts w:ascii="Times New Roman" w:hAnsi="Times New Roman" w:eastAsia="宋体" w:cs="Times New Roman"/>
                <w:b/>
                <w:bCs/>
                <w:kern w:val="0"/>
                <w:sz w:val="24"/>
                <w:szCs w:val="24"/>
              </w:rPr>
            </w:pPr>
            <w:r>
              <w:rPr>
                <w:rFonts w:ascii="Times New Roman" w:hAnsi="Times New Roman" w:eastAsia="宋体" w:cs="Times New Roman"/>
                <w:b/>
                <w:bCs/>
                <w:kern w:val="0"/>
                <w:sz w:val="24"/>
                <w:szCs w:val="24"/>
              </w:rPr>
              <w:t>配合单位：</w:t>
            </w:r>
            <w:r>
              <w:rPr>
                <w:rFonts w:ascii="Times New Roman" w:hAnsi="Times New Roman" w:eastAsia="宋体" w:cs="Times New Roman"/>
                <w:kern w:val="0"/>
                <w:sz w:val="24"/>
                <w:szCs w:val="24"/>
              </w:rPr>
              <w:t>市自然资源规划局</w:t>
            </w:r>
          </w:p>
        </w:tc>
      </w:tr>
      <w:tr>
        <w:tblPrEx>
          <w:tblCellMar>
            <w:top w:w="0" w:type="dxa"/>
            <w:left w:w="108" w:type="dxa"/>
            <w:bottom w:w="0" w:type="dxa"/>
            <w:right w:w="108" w:type="dxa"/>
          </w:tblCellMar>
        </w:tblPrEx>
        <w:trPr>
          <w:trHeight w:val="1425" w:hRule="atLeast"/>
          <w:jc w:val="center"/>
        </w:trPr>
        <w:tc>
          <w:tcPr>
            <w:tcW w:w="780"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Times New Roman" w:hAnsi="Times New Roman" w:eastAsia="宋体" w:cs="Times New Roman"/>
                <w:kern w:val="0"/>
                <w:sz w:val="24"/>
                <w:szCs w:val="24"/>
              </w:rPr>
            </w:pPr>
            <w:r>
              <w:rPr>
                <w:rFonts w:ascii="Times New Roman" w:hAnsi="Times New Roman" w:eastAsia="宋体" w:cs="Times New Roman"/>
                <w:kern w:val="0"/>
                <w:sz w:val="24"/>
                <w:szCs w:val="24"/>
              </w:rPr>
              <w:t>4</w:t>
            </w:r>
          </w:p>
        </w:tc>
        <w:tc>
          <w:tcPr>
            <w:tcW w:w="1362" w:type="dxa"/>
            <w:vMerge w:val="continue"/>
            <w:tcBorders>
              <w:top w:val="nil"/>
              <w:left w:val="single" w:color="auto" w:sz="4" w:space="0"/>
              <w:bottom w:val="single" w:color="auto" w:sz="4" w:space="0"/>
              <w:right w:val="single" w:color="auto" w:sz="4" w:space="0"/>
            </w:tcBorders>
            <w:vAlign w:val="center"/>
          </w:tcPr>
          <w:p>
            <w:pPr>
              <w:widowControl/>
              <w:jc w:val="left"/>
              <w:rPr>
                <w:rFonts w:ascii="Times New Roman" w:hAnsi="Times New Roman" w:eastAsia="宋体" w:cs="Times New Roman"/>
                <w:b/>
                <w:bCs/>
                <w:kern w:val="0"/>
                <w:sz w:val="24"/>
                <w:szCs w:val="24"/>
              </w:rPr>
            </w:pPr>
          </w:p>
        </w:tc>
        <w:tc>
          <w:tcPr>
            <w:tcW w:w="5414" w:type="dxa"/>
            <w:tcBorders>
              <w:top w:val="nil"/>
              <w:left w:val="nil"/>
              <w:bottom w:val="single" w:color="auto" w:sz="4" w:space="0"/>
              <w:right w:val="single" w:color="auto" w:sz="4" w:space="0"/>
            </w:tcBorders>
            <w:shd w:val="clear" w:color="auto" w:fill="auto"/>
            <w:vAlign w:val="center"/>
          </w:tcPr>
          <w:p>
            <w:pPr>
              <w:widowControl/>
              <w:jc w:val="left"/>
              <w:rPr>
                <w:rFonts w:ascii="Times New Roman" w:hAnsi="Times New Roman" w:eastAsia="宋体" w:cs="Times New Roman"/>
                <w:kern w:val="0"/>
                <w:sz w:val="24"/>
                <w:szCs w:val="24"/>
              </w:rPr>
            </w:pPr>
            <w:r>
              <w:rPr>
                <w:rFonts w:ascii="Times New Roman" w:hAnsi="Times New Roman" w:eastAsia="宋体" w:cs="Times New Roman"/>
                <w:kern w:val="0"/>
                <w:sz w:val="24"/>
                <w:szCs w:val="24"/>
              </w:rPr>
              <w:t>启动中国科大大学科技园和大铺头蜀山未来工社等项目30余万平方米，释放土地资源不低于480亩。</w:t>
            </w:r>
          </w:p>
        </w:tc>
        <w:tc>
          <w:tcPr>
            <w:tcW w:w="1303"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宋体" w:cs="Times New Roman"/>
                <w:kern w:val="0"/>
                <w:sz w:val="24"/>
                <w:szCs w:val="24"/>
              </w:rPr>
            </w:pPr>
            <w:r>
              <w:rPr>
                <w:rFonts w:ascii="Times New Roman" w:hAnsi="Times New Roman" w:eastAsia="宋体" w:cs="Times New Roman"/>
                <w:kern w:val="0"/>
                <w:sz w:val="24"/>
                <w:szCs w:val="24"/>
              </w:rPr>
              <w:t>12月底</w:t>
            </w:r>
          </w:p>
        </w:tc>
        <w:tc>
          <w:tcPr>
            <w:tcW w:w="3149" w:type="dxa"/>
            <w:tcBorders>
              <w:top w:val="nil"/>
              <w:left w:val="nil"/>
              <w:bottom w:val="single" w:color="auto" w:sz="4" w:space="0"/>
              <w:right w:val="single" w:color="auto" w:sz="4" w:space="0"/>
            </w:tcBorders>
            <w:shd w:val="clear" w:color="auto" w:fill="auto"/>
            <w:vAlign w:val="center"/>
          </w:tcPr>
          <w:p>
            <w:pPr>
              <w:widowControl/>
              <w:jc w:val="left"/>
              <w:rPr>
                <w:rFonts w:ascii="Times New Roman" w:hAnsi="Times New Roman" w:eastAsia="宋体" w:cs="Times New Roman"/>
                <w:kern w:val="0"/>
                <w:sz w:val="24"/>
                <w:szCs w:val="24"/>
              </w:rPr>
            </w:pPr>
            <w:r>
              <w:rPr>
                <w:rFonts w:ascii="Times New Roman" w:hAnsi="Times New Roman" w:eastAsia="宋体" w:cs="Times New Roman"/>
                <w:b/>
                <w:bCs/>
                <w:kern w:val="0"/>
                <w:sz w:val="24"/>
                <w:szCs w:val="24"/>
              </w:rPr>
              <w:t>牵头单位：</w:t>
            </w:r>
            <w:r>
              <w:rPr>
                <w:rFonts w:ascii="Times New Roman" w:hAnsi="Times New Roman" w:eastAsia="宋体" w:cs="Times New Roman"/>
                <w:kern w:val="0"/>
                <w:sz w:val="24"/>
                <w:szCs w:val="24"/>
              </w:rPr>
              <w:t>蜀山区</w:t>
            </w:r>
          </w:p>
          <w:p>
            <w:pPr>
              <w:widowControl/>
              <w:jc w:val="left"/>
              <w:rPr>
                <w:rFonts w:ascii="Times New Roman" w:hAnsi="Times New Roman" w:eastAsia="宋体" w:cs="Times New Roman"/>
                <w:b/>
                <w:bCs/>
                <w:kern w:val="0"/>
                <w:sz w:val="24"/>
                <w:szCs w:val="24"/>
              </w:rPr>
            </w:pPr>
            <w:r>
              <w:rPr>
                <w:rFonts w:ascii="Times New Roman" w:hAnsi="Times New Roman" w:eastAsia="宋体" w:cs="Times New Roman"/>
                <w:b/>
                <w:bCs/>
                <w:kern w:val="0"/>
                <w:sz w:val="24"/>
                <w:szCs w:val="24"/>
              </w:rPr>
              <w:t>配合单位：</w:t>
            </w:r>
            <w:r>
              <w:rPr>
                <w:rFonts w:ascii="Times New Roman" w:hAnsi="Times New Roman" w:eastAsia="宋体" w:cs="Times New Roman"/>
                <w:kern w:val="0"/>
                <w:sz w:val="24"/>
                <w:szCs w:val="24"/>
              </w:rPr>
              <w:t>市自然资源规划局、中科大、中科院合肥研究院</w:t>
            </w:r>
          </w:p>
        </w:tc>
      </w:tr>
      <w:tr>
        <w:tblPrEx>
          <w:tblCellMar>
            <w:top w:w="0" w:type="dxa"/>
            <w:left w:w="108" w:type="dxa"/>
            <w:bottom w:w="0" w:type="dxa"/>
            <w:right w:w="108" w:type="dxa"/>
          </w:tblCellMar>
        </w:tblPrEx>
        <w:trPr>
          <w:trHeight w:val="1159" w:hRule="atLeast"/>
          <w:jc w:val="center"/>
        </w:trPr>
        <w:tc>
          <w:tcPr>
            <w:tcW w:w="780"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Times New Roman" w:hAnsi="Times New Roman" w:eastAsia="宋体" w:cs="Times New Roman"/>
                <w:kern w:val="0"/>
                <w:sz w:val="24"/>
                <w:szCs w:val="24"/>
              </w:rPr>
            </w:pPr>
            <w:r>
              <w:rPr>
                <w:rFonts w:ascii="Times New Roman" w:hAnsi="Times New Roman" w:eastAsia="宋体" w:cs="Times New Roman"/>
                <w:kern w:val="0"/>
                <w:sz w:val="24"/>
                <w:szCs w:val="24"/>
              </w:rPr>
              <w:t>5</w:t>
            </w:r>
          </w:p>
        </w:tc>
        <w:tc>
          <w:tcPr>
            <w:tcW w:w="1362" w:type="dxa"/>
            <w:vMerge w:val="continue"/>
            <w:tcBorders>
              <w:top w:val="nil"/>
              <w:left w:val="single" w:color="auto" w:sz="4" w:space="0"/>
              <w:bottom w:val="single" w:color="auto" w:sz="4" w:space="0"/>
              <w:right w:val="single" w:color="auto" w:sz="4" w:space="0"/>
            </w:tcBorders>
            <w:vAlign w:val="center"/>
          </w:tcPr>
          <w:p>
            <w:pPr>
              <w:widowControl/>
              <w:jc w:val="left"/>
              <w:rPr>
                <w:rFonts w:ascii="Times New Roman" w:hAnsi="Times New Roman" w:eastAsia="宋体" w:cs="Times New Roman"/>
                <w:b/>
                <w:bCs/>
                <w:kern w:val="0"/>
                <w:sz w:val="24"/>
                <w:szCs w:val="24"/>
              </w:rPr>
            </w:pPr>
          </w:p>
        </w:tc>
        <w:tc>
          <w:tcPr>
            <w:tcW w:w="5414" w:type="dxa"/>
            <w:tcBorders>
              <w:top w:val="nil"/>
              <w:left w:val="nil"/>
              <w:bottom w:val="single" w:color="auto" w:sz="4" w:space="0"/>
              <w:right w:val="single" w:color="auto" w:sz="4" w:space="0"/>
            </w:tcBorders>
            <w:shd w:val="clear" w:color="auto" w:fill="auto"/>
            <w:vAlign w:val="center"/>
          </w:tcPr>
          <w:p>
            <w:pPr>
              <w:widowControl/>
              <w:jc w:val="left"/>
              <w:rPr>
                <w:rFonts w:ascii="Times New Roman" w:hAnsi="Times New Roman" w:eastAsia="宋体" w:cs="Times New Roman"/>
                <w:kern w:val="0"/>
                <w:sz w:val="24"/>
                <w:szCs w:val="24"/>
              </w:rPr>
            </w:pPr>
            <w:r>
              <w:rPr>
                <w:rFonts w:ascii="Times New Roman" w:hAnsi="Times New Roman" w:eastAsia="宋体" w:cs="Times New Roman"/>
                <w:kern w:val="0"/>
                <w:sz w:val="24"/>
                <w:szCs w:val="24"/>
              </w:rPr>
              <w:t>启动太湖路改造项目，完成中国科大后街改造和连接中国科大中区和西区的天桥建设。</w:t>
            </w:r>
          </w:p>
        </w:tc>
        <w:tc>
          <w:tcPr>
            <w:tcW w:w="1303"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宋体" w:cs="Times New Roman"/>
                <w:kern w:val="0"/>
                <w:sz w:val="24"/>
                <w:szCs w:val="24"/>
              </w:rPr>
            </w:pPr>
            <w:r>
              <w:rPr>
                <w:rFonts w:ascii="Times New Roman" w:hAnsi="Times New Roman" w:eastAsia="宋体" w:cs="Times New Roman"/>
                <w:kern w:val="0"/>
                <w:sz w:val="24"/>
                <w:szCs w:val="24"/>
              </w:rPr>
              <w:t>9月底</w:t>
            </w:r>
          </w:p>
        </w:tc>
        <w:tc>
          <w:tcPr>
            <w:tcW w:w="3149" w:type="dxa"/>
            <w:tcBorders>
              <w:top w:val="nil"/>
              <w:left w:val="nil"/>
              <w:bottom w:val="single" w:color="auto" w:sz="4" w:space="0"/>
              <w:right w:val="single" w:color="auto" w:sz="4" w:space="0"/>
            </w:tcBorders>
            <w:shd w:val="clear" w:color="auto" w:fill="auto"/>
            <w:vAlign w:val="center"/>
          </w:tcPr>
          <w:p>
            <w:pPr>
              <w:widowControl/>
              <w:jc w:val="left"/>
              <w:rPr>
                <w:rFonts w:ascii="Times New Roman" w:hAnsi="Times New Roman" w:eastAsia="宋体" w:cs="Times New Roman"/>
                <w:kern w:val="0"/>
                <w:sz w:val="24"/>
                <w:szCs w:val="24"/>
              </w:rPr>
            </w:pPr>
            <w:r>
              <w:rPr>
                <w:rFonts w:ascii="Times New Roman" w:hAnsi="Times New Roman" w:eastAsia="宋体" w:cs="Times New Roman"/>
                <w:b/>
                <w:bCs/>
                <w:kern w:val="0"/>
                <w:sz w:val="24"/>
                <w:szCs w:val="24"/>
              </w:rPr>
              <w:t>牵头单位：</w:t>
            </w:r>
            <w:r>
              <w:rPr>
                <w:rFonts w:ascii="Times New Roman" w:hAnsi="Times New Roman" w:eastAsia="宋体" w:cs="Times New Roman"/>
                <w:kern w:val="0"/>
                <w:sz w:val="24"/>
                <w:szCs w:val="24"/>
              </w:rPr>
              <w:t>蜀山区</w:t>
            </w:r>
          </w:p>
          <w:p>
            <w:pPr>
              <w:widowControl/>
              <w:jc w:val="left"/>
              <w:rPr>
                <w:rFonts w:ascii="Times New Roman" w:hAnsi="Times New Roman" w:eastAsia="宋体" w:cs="Times New Roman"/>
                <w:b/>
                <w:bCs/>
                <w:kern w:val="0"/>
                <w:sz w:val="24"/>
                <w:szCs w:val="24"/>
              </w:rPr>
            </w:pPr>
            <w:r>
              <w:rPr>
                <w:rFonts w:ascii="Times New Roman" w:hAnsi="Times New Roman" w:eastAsia="宋体" w:cs="Times New Roman"/>
                <w:b/>
                <w:bCs/>
                <w:kern w:val="0"/>
                <w:sz w:val="24"/>
                <w:szCs w:val="24"/>
              </w:rPr>
              <w:t>配合单位：</w:t>
            </w:r>
            <w:r>
              <w:rPr>
                <w:rFonts w:ascii="Times New Roman" w:hAnsi="Times New Roman" w:eastAsia="宋体" w:cs="Times New Roman"/>
                <w:kern w:val="0"/>
                <w:sz w:val="24"/>
                <w:szCs w:val="24"/>
              </w:rPr>
              <w:t>市自然资源规划局、中国科大</w:t>
            </w:r>
          </w:p>
        </w:tc>
      </w:tr>
      <w:tr>
        <w:tblPrEx>
          <w:tblCellMar>
            <w:top w:w="0" w:type="dxa"/>
            <w:left w:w="108" w:type="dxa"/>
            <w:bottom w:w="0" w:type="dxa"/>
            <w:right w:w="108" w:type="dxa"/>
          </w:tblCellMar>
        </w:tblPrEx>
        <w:trPr>
          <w:trHeight w:val="1412" w:hRule="atLeast"/>
          <w:jc w:val="center"/>
        </w:trPr>
        <w:tc>
          <w:tcPr>
            <w:tcW w:w="780"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Times New Roman" w:hAnsi="Times New Roman" w:eastAsia="宋体" w:cs="Times New Roman"/>
                <w:kern w:val="0"/>
                <w:sz w:val="24"/>
                <w:szCs w:val="24"/>
              </w:rPr>
            </w:pPr>
            <w:r>
              <w:rPr>
                <w:rFonts w:ascii="Times New Roman" w:hAnsi="Times New Roman" w:eastAsia="宋体" w:cs="Times New Roman"/>
                <w:kern w:val="0"/>
                <w:sz w:val="24"/>
                <w:szCs w:val="24"/>
              </w:rPr>
              <w:t>6</w:t>
            </w:r>
          </w:p>
        </w:tc>
        <w:tc>
          <w:tcPr>
            <w:tcW w:w="1362" w:type="dxa"/>
            <w:vMerge w:val="continue"/>
            <w:tcBorders>
              <w:top w:val="nil"/>
              <w:left w:val="single" w:color="auto" w:sz="4" w:space="0"/>
              <w:bottom w:val="single" w:color="auto" w:sz="4" w:space="0"/>
              <w:right w:val="single" w:color="auto" w:sz="4" w:space="0"/>
            </w:tcBorders>
            <w:vAlign w:val="center"/>
          </w:tcPr>
          <w:p>
            <w:pPr>
              <w:widowControl/>
              <w:jc w:val="left"/>
              <w:rPr>
                <w:rFonts w:ascii="Times New Roman" w:hAnsi="Times New Roman" w:eastAsia="宋体" w:cs="Times New Roman"/>
                <w:b/>
                <w:bCs/>
                <w:kern w:val="0"/>
                <w:sz w:val="24"/>
                <w:szCs w:val="24"/>
              </w:rPr>
            </w:pPr>
          </w:p>
        </w:tc>
        <w:tc>
          <w:tcPr>
            <w:tcW w:w="5414" w:type="dxa"/>
            <w:tcBorders>
              <w:top w:val="nil"/>
              <w:left w:val="nil"/>
              <w:bottom w:val="single" w:color="auto" w:sz="4" w:space="0"/>
              <w:right w:val="single" w:color="auto" w:sz="4" w:space="0"/>
            </w:tcBorders>
            <w:shd w:val="clear" w:color="auto" w:fill="auto"/>
            <w:vAlign w:val="center"/>
          </w:tcPr>
          <w:p>
            <w:pPr>
              <w:widowControl/>
              <w:jc w:val="left"/>
              <w:rPr>
                <w:rFonts w:ascii="Times New Roman" w:hAnsi="Times New Roman" w:eastAsia="宋体" w:cs="Times New Roman"/>
                <w:kern w:val="0"/>
                <w:sz w:val="24"/>
                <w:szCs w:val="24"/>
              </w:rPr>
            </w:pPr>
            <w:r>
              <w:rPr>
                <w:rFonts w:ascii="Times New Roman" w:hAnsi="Times New Roman" w:eastAsia="宋体" w:cs="Times New Roman"/>
                <w:kern w:val="0"/>
                <w:sz w:val="24"/>
                <w:szCs w:val="24"/>
              </w:rPr>
              <w:t>推进“科大硅谷”形象视觉系统在各片区落地。两区空间规划设计嵌入“科大硅谷“元素，同时加强视觉色彩设计和标识规范性，立体化展现“科大硅谷”品牌形象。</w:t>
            </w:r>
          </w:p>
        </w:tc>
        <w:tc>
          <w:tcPr>
            <w:tcW w:w="1303"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宋体" w:cs="Times New Roman"/>
                <w:kern w:val="0"/>
                <w:sz w:val="24"/>
                <w:szCs w:val="24"/>
              </w:rPr>
            </w:pPr>
            <w:r>
              <w:rPr>
                <w:rFonts w:ascii="Times New Roman" w:hAnsi="Times New Roman" w:eastAsia="宋体" w:cs="Times New Roman"/>
                <w:kern w:val="0"/>
                <w:sz w:val="24"/>
                <w:szCs w:val="24"/>
              </w:rPr>
              <w:t>持续推进</w:t>
            </w:r>
          </w:p>
        </w:tc>
        <w:tc>
          <w:tcPr>
            <w:tcW w:w="3149" w:type="dxa"/>
            <w:tcBorders>
              <w:top w:val="nil"/>
              <w:left w:val="nil"/>
              <w:bottom w:val="single" w:color="auto" w:sz="4" w:space="0"/>
              <w:right w:val="single" w:color="auto" w:sz="4" w:space="0"/>
            </w:tcBorders>
            <w:shd w:val="clear" w:color="auto" w:fill="auto"/>
            <w:vAlign w:val="center"/>
          </w:tcPr>
          <w:p>
            <w:pPr>
              <w:widowControl/>
              <w:jc w:val="left"/>
              <w:rPr>
                <w:rFonts w:ascii="Times New Roman" w:hAnsi="Times New Roman" w:eastAsia="宋体" w:cs="Times New Roman"/>
                <w:kern w:val="0"/>
                <w:sz w:val="24"/>
                <w:szCs w:val="24"/>
              </w:rPr>
            </w:pPr>
            <w:r>
              <w:rPr>
                <w:rFonts w:ascii="Times New Roman" w:hAnsi="Times New Roman" w:eastAsia="宋体" w:cs="Times New Roman"/>
                <w:b/>
                <w:bCs/>
                <w:kern w:val="0"/>
                <w:sz w:val="24"/>
                <w:szCs w:val="24"/>
              </w:rPr>
              <w:t>牵头单位</w:t>
            </w:r>
            <w:r>
              <w:rPr>
                <w:rFonts w:ascii="Times New Roman" w:hAnsi="Times New Roman" w:eastAsia="宋体" w:cs="Times New Roman"/>
                <w:kern w:val="0"/>
                <w:sz w:val="24"/>
                <w:szCs w:val="24"/>
              </w:rPr>
              <w:t>：科大硅谷服务平台公司、高新区、蜀山区</w:t>
            </w:r>
          </w:p>
          <w:p>
            <w:pPr>
              <w:widowControl/>
              <w:jc w:val="left"/>
              <w:rPr>
                <w:rFonts w:ascii="Times New Roman" w:hAnsi="Times New Roman" w:eastAsia="宋体" w:cs="Times New Roman"/>
                <w:b/>
                <w:bCs/>
                <w:kern w:val="0"/>
                <w:sz w:val="24"/>
                <w:szCs w:val="24"/>
              </w:rPr>
            </w:pPr>
            <w:r>
              <w:rPr>
                <w:rFonts w:ascii="Times New Roman" w:hAnsi="Times New Roman" w:eastAsia="宋体" w:cs="Times New Roman"/>
                <w:b/>
                <w:bCs/>
                <w:kern w:val="0"/>
                <w:sz w:val="24"/>
                <w:szCs w:val="24"/>
              </w:rPr>
              <w:t>配合单位</w:t>
            </w:r>
            <w:r>
              <w:rPr>
                <w:rFonts w:ascii="Times New Roman" w:hAnsi="Times New Roman" w:eastAsia="宋体" w:cs="Times New Roman"/>
                <w:kern w:val="0"/>
                <w:sz w:val="24"/>
                <w:szCs w:val="24"/>
              </w:rPr>
              <w:t>：有关县区</w:t>
            </w:r>
          </w:p>
        </w:tc>
      </w:tr>
      <w:tr>
        <w:tblPrEx>
          <w:tblCellMar>
            <w:top w:w="0" w:type="dxa"/>
            <w:left w:w="108" w:type="dxa"/>
            <w:bottom w:w="0" w:type="dxa"/>
            <w:right w:w="108" w:type="dxa"/>
          </w:tblCellMar>
        </w:tblPrEx>
        <w:trPr>
          <w:trHeight w:val="1687" w:hRule="atLeast"/>
          <w:jc w:val="center"/>
        </w:trPr>
        <w:tc>
          <w:tcPr>
            <w:tcW w:w="780"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Times New Roman" w:hAnsi="Times New Roman" w:eastAsia="宋体" w:cs="Times New Roman"/>
                <w:kern w:val="0"/>
                <w:sz w:val="24"/>
                <w:szCs w:val="24"/>
              </w:rPr>
            </w:pPr>
            <w:r>
              <w:rPr>
                <w:rFonts w:ascii="Times New Roman" w:hAnsi="Times New Roman" w:eastAsia="宋体" w:cs="Times New Roman"/>
                <w:kern w:val="0"/>
                <w:sz w:val="24"/>
                <w:szCs w:val="24"/>
              </w:rPr>
              <w:t>7</w:t>
            </w:r>
          </w:p>
        </w:tc>
        <w:tc>
          <w:tcPr>
            <w:tcW w:w="1362" w:type="dxa"/>
            <w:vMerge w:val="continue"/>
            <w:tcBorders>
              <w:top w:val="nil"/>
              <w:left w:val="single" w:color="auto" w:sz="4" w:space="0"/>
              <w:bottom w:val="single" w:color="auto" w:sz="4" w:space="0"/>
              <w:right w:val="single" w:color="auto" w:sz="4" w:space="0"/>
            </w:tcBorders>
            <w:vAlign w:val="center"/>
          </w:tcPr>
          <w:p>
            <w:pPr>
              <w:widowControl/>
              <w:jc w:val="left"/>
              <w:rPr>
                <w:rFonts w:ascii="Times New Roman" w:hAnsi="Times New Roman" w:eastAsia="宋体" w:cs="Times New Roman"/>
                <w:b/>
                <w:bCs/>
                <w:kern w:val="0"/>
                <w:sz w:val="24"/>
                <w:szCs w:val="24"/>
              </w:rPr>
            </w:pPr>
          </w:p>
        </w:tc>
        <w:tc>
          <w:tcPr>
            <w:tcW w:w="5414" w:type="dxa"/>
            <w:tcBorders>
              <w:top w:val="nil"/>
              <w:left w:val="nil"/>
              <w:bottom w:val="single" w:color="auto" w:sz="4" w:space="0"/>
              <w:right w:val="single" w:color="auto" w:sz="4" w:space="0"/>
            </w:tcBorders>
            <w:shd w:val="clear" w:color="auto" w:fill="auto"/>
            <w:vAlign w:val="center"/>
          </w:tcPr>
          <w:p>
            <w:pPr>
              <w:widowControl/>
              <w:jc w:val="left"/>
              <w:rPr>
                <w:rFonts w:ascii="Times New Roman" w:hAnsi="Times New Roman" w:eastAsia="宋体" w:cs="Times New Roman"/>
                <w:kern w:val="0"/>
                <w:sz w:val="24"/>
                <w:szCs w:val="24"/>
              </w:rPr>
            </w:pPr>
            <w:r>
              <w:rPr>
                <w:rFonts w:ascii="Times New Roman" w:hAnsi="Times New Roman" w:eastAsia="宋体" w:cs="Times New Roman"/>
                <w:kern w:val="0"/>
                <w:sz w:val="24"/>
                <w:szCs w:val="24"/>
              </w:rPr>
              <w:t>有序拓展“科大硅谷”建设区域范围，形成“一核两园一镇多点”发展格局。市发改委编制扩区规划和入区标准体系，将符合要求的高能级新型研发机构、创新创业资源集聚的高品质专业园区按程序纳入“科大硅谷”建设范围。</w:t>
            </w:r>
          </w:p>
        </w:tc>
        <w:tc>
          <w:tcPr>
            <w:tcW w:w="1303"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宋体" w:cs="Times New Roman"/>
                <w:kern w:val="0"/>
                <w:sz w:val="24"/>
                <w:szCs w:val="24"/>
              </w:rPr>
            </w:pPr>
            <w:r>
              <w:rPr>
                <w:rFonts w:ascii="Times New Roman" w:hAnsi="Times New Roman" w:eastAsia="宋体" w:cs="Times New Roman"/>
                <w:kern w:val="0"/>
                <w:sz w:val="24"/>
                <w:szCs w:val="24"/>
              </w:rPr>
              <w:t>4月份完成首批次拓展</w:t>
            </w:r>
          </w:p>
        </w:tc>
        <w:tc>
          <w:tcPr>
            <w:tcW w:w="3149" w:type="dxa"/>
            <w:tcBorders>
              <w:top w:val="nil"/>
              <w:left w:val="nil"/>
              <w:bottom w:val="single" w:color="auto" w:sz="4" w:space="0"/>
              <w:right w:val="single" w:color="auto" w:sz="4" w:space="0"/>
            </w:tcBorders>
            <w:shd w:val="clear" w:color="auto" w:fill="auto"/>
            <w:vAlign w:val="center"/>
          </w:tcPr>
          <w:p>
            <w:pPr>
              <w:widowControl/>
              <w:jc w:val="left"/>
              <w:rPr>
                <w:rFonts w:ascii="Times New Roman" w:hAnsi="Times New Roman" w:eastAsia="宋体" w:cs="Times New Roman"/>
                <w:kern w:val="0"/>
                <w:sz w:val="24"/>
                <w:szCs w:val="24"/>
              </w:rPr>
            </w:pPr>
            <w:r>
              <w:rPr>
                <w:rFonts w:ascii="Times New Roman" w:hAnsi="Times New Roman" w:eastAsia="宋体" w:cs="Times New Roman"/>
                <w:b/>
                <w:bCs/>
                <w:kern w:val="0"/>
                <w:sz w:val="24"/>
                <w:szCs w:val="24"/>
              </w:rPr>
              <w:t>牵头单位</w:t>
            </w:r>
            <w:r>
              <w:rPr>
                <w:rFonts w:ascii="Times New Roman" w:hAnsi="Times New Roman" w:eastAsia="宋体" w:cs="Times New Roman"/>
                <w:kern w:val="0"/>
                <w:sz w:val="24"/>
                <w:szCs w:val="24"/>
              </w:rPr>
              <w:t>：市发改委、科大硅谷服务平台公司</w:t>
            </w:r>
          </w:p>
          <w:p>
            <w:pPr>
              <w:widowControl/>
              <w:jc w:val="left"/>
              <w:rPr>
                <w:rFonts w:ascii="Times New Roman" w:hAnsi="Times New Roman" w:eastAsia="宋体" w:cs="Times New Roman"/>
                <w:b/>
                <w:bCs/>
                <w:kern w:val="0"/>
                <w:sz w:val="24"/>
                <w:szCs w:val="24"/>
              </w:rPr>
            </w:pPr>
            <w:r>
              <w:rPr>
                <w:rFonts w:ascii="Times New Roman" w:hAnsi="Times New Roman" w:eastAsia="宋体" w:cs="Times New Roman"/>
                <w:b/>
                <w:bCs/>
                <w:kern w:val="0"/>
                <w:sz w:val="24"/>
                <w:szCs w:val="24"/>
              </w:rPr>
              <w:t>配合单位</w:t>
            </w:r>
            <w:r>
              <w:rPr>
                <w:rFonts w:ascii="Times New Roman" w:hAnsi="Times New Roman" w:eastAsia="宋体" w:cs="Times New Roman"/>
                <w:kern w:val="0"/>
                <w:sz w:val="24"/>
                <w:szCs w:val="24"/>
              </w:rPr>
              <w:t>：市科技局、有关县区</w:t>
            </w:r>
          </w:p>
        </w:tc>
      </w:tr>
      <w:tr>
        <w:tblPrEx>
          <w:tblCellMar>
            <w:top w:w="0" w:type="dxa"/>
            <w:left w:w="108" w:type="dxa"/>
            <w:bottom w:w="0" w:type="dxa"/>
            <w:right w:w="108" w:type="dxa"/>
          </w:tblCellMar>
        </w:tblPrEx>
        <w:trPr>
          <w:trHeight w:val="1429" w:hRule="atLeast"/>
          <w:jc w:val="center"/>
        </w:trPr>
        <w:tc>
          <w:tcPr>
            <w:tcW w:w="780"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Times New Roman" w:hAnsi="Times New Roman" w:eastAsia="宋体" w:cs="Times New Roman"/>
                <w:kern w:val="0"/>
                <w:sz w:val="24"/>
                <w:szCs w:val="24"/>
              </w:rPr>
            </w:pPr>
            <w:r>
              <w:rPr>
                <w:rFonts w:ascii="Times New Roman" w:hAnsi="Times New Roman" w:eastAsia="宋体" w:cs="Times New Roman"/>
                <w:kern w:val="0"/>
                <w:sz w:val="24"/>
                <w:szCs w:val="24"/>
              </w:rPr>
              <w:t>8</w:t>
            </w:r>
          </w:p>
        </w:tc>
        <w:tc>
          <w:tcPr>
            <w:tcW w:w="1362"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宋体" w:cs="Times New Roman"/>
                <w:b/>
                <w:bCs/>
                <w:kern w:val="0"/>
                <w:sz w:val="24"/>
                <w:szCs w:val="24"/>
              </w:rPr>
            </w:pPr>
            <w:r>
              <w:rPr>
                <w:rFonts w:ascii="Times New Roman" w:hAnsi="Times New Roman" w:eastAsia="楷体" w:cs="Times New Roman"/>
                <w:b/>
                <w:bCs/>
                <w:kern w:val="0"/>
                <w:sz w:val="24"/>
                <w:szCs w:val="24"/>
              </w:rPr>
              <w:t>汇聚链接全球高端创新资源</w:t>
            </w:r>
          </w:p>
        </w:tc>
        <w:tc>
          <w:tcPr>
            <w:tcW w:w="5414" w:type="dxa"/>
            <w:tcBorders>
              <w:top w:val="nil"/>
              <w:left w:val="nil"/>
              <w:bottom w:val="single" w:color="auto" w:sz="4" w:space="0"/>
              <w:right w:val="single" w:color="auto" w:sz="4" w:space="0"/>
            </w:tcBorders>
            <w:shd w:val="clear" w:color="auto" w:fill="auto"/>
            <w:vAlign w:val="center"/>
          </w:tcPr>
          <w:p>
            <w:pPr>
              <w:widowControl/>
              <w:jc w:val="left"/>
              <w:rPr>
                <w:rFonts w:ascii="Times New Roman" w:hAnsi="Times New Roman" w:eastAsia="宋体" w:cs="Times New Roman"/>
                <w:kern w:val="0"/>
                <w:sz w:val="24"/>
                <w:szCs w:val="24"/>
              </w:rPr>
            </w:pPr>
            <w:r>
              <w:rPr>
                <w:rFonts w:ascii="Times New Roman" w:hAnsi="Times New Roman" w:eastAsia="宋体" w:cs="Times New Roman"/>
                <w:kern w:val="0"/>
                <w:sz w:val="24"/>
                <w:szCs w:val="24"/>
              </w:rPr>
              <w:t>结合赴外招商活动，通过股东企业、全球校友事务部、全球合伙人等优质资源，在全球创新资源富集区域设置1-2家“科大硅谷”海外创新中心。</w:t>
            </w:r>
          </w:p>
        </w:tc>
        <w:tc>
          <w:tcPr>
            <w:tcW w:w="1303"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宋体" w:cs="Times New Roman"/>
                <w:kern w:val="0"/>
                <w:sz w:val="24"/>
                <w:szCs w:val="24"/>
              </w:rPr>
            </w:pPr>
            <w:r>
              <w:rPr>
                <w:rFonts w:ascii="Times New Roman" w:hAnsi="Times New Roman" w:eastAsia="宋体" w:cs="Times New Roman"/>
                <w:kern w:val="0"/>
                <w:sz w:val="24"/>
                <w:szCs w:val="24"/>
              </w:rPr>
              <w:t>二、三季度各设立1家</w:t>
            </w:r>
          </w:p>
        </w:tc>
        <w:tc>
          <w:tcPr>
            <w:tcW w:w="3149" w:type="dxa"/>
            <w:tcBorders>
              <w:top w:val="nil"/>
              <w:left w:val="nil"/>
              <w:bottom w:val="single" w:color="auto" w:sz="4" w:space="0"/>
              <w:right w:val="single" w:color="auto" w:sz="4" w:space="0"/>
            </w:tcBorders>
            <w:shd w:val="clear" w:color="auto" w:fill="auto"/>
            <w:vAlign w:val="center"/>
          </w:tcPr>
          <w:p>
            <w:pPr>
              <w:widowControl/>
              <w:jc w:val="left"/>
              <w:rPr>
                <w:rFonts w:ascii="Times New Roman" w:hAnsi="Times New Roman" w:eastAsia="宋体" w:cs="Times New Roman"/>
                <w:kern w:val="0"/>
                <w:sz w:val="24"/>
                <w:szCs w:val="24"/>
              </w:rPr>
            </w:pPr>
            <w:r>
              <w:rPr>
                <w:rFonts w:ascii="Times New Roman" w:hAnsi="Times New Roman" w:eastAsia="宋体" w:cs="Times New Roman"/>
                <w:b/>
                <w:bCs/>
                <w:kern w:val="0"/>
                <w:sz w:val="24"/>
                <w:szCs w:val="24"/>
              </w:rPr>
              <w:t>牵头单位</w:t>
            </w:r>
            <w:r>
              <w:rPr>
                <w:rFonts w:ascii="Times New Roman" w:hAnsi="Times New Roman" w:eastAsia="宋体" w:cs="Times New Roman"/>
                <w:kern w:val="0"/>
                <w:sz w:val="24"/>
                <w:szCs w:val="24"/>
              </w:rPr>
              <w:t>：科大硅谷服务平台公司、中国科大</w:t>
            </w:r>
          </w:p>
          <w:p>
            <w:pPr>
              <w:widowControl/>
              <w:jc w:val="left"/>
              <w:rPr>
                <w:rFonts w:ascii="Times New Roman" w:hAnsi="Times New Roman" w:eastAsia="宋体" w:cs="Times New Roman"/>
                <w:b/>
                <w:bCs/>
                <w:kern w:val="0"/>
                <w:sz w:val="24"/>
                <w:szCs w:val="24"/>
              </w:rPr>
            </w:pPr>
            <w:r>
              <w:rPr>
                <w:rFonts w:ascii="Times New Roman" w:hAnsi="Times New Roman" w:eastAsia="宋体" w:cs="Times New Roman"/>
                <w:b/>
                <w:bCs/>
                <w:kern w:val="0"/>
                <w:sz w:val="24"/>
                <w:szCs w:val="24"/>
              </w:rPr>
              <w:t>配合单位</w:t>
            </w:r>
            <w:r>
              <w:rPr>
                <w:rFonts w:ascii="Times New Roman" w:hAnsi="Times New Roman" w:eastAsia="宋体" w:cs="Times New Roman"/>
                <w:kern w:val="0"/>
                <w:sz w:val="24"/>
                <w:szCs w:val="24"/>
              </w:rPr>
              <w:t>：市发改委、市科技局</w:t>
            </w:r>
          </w:p>
        </w:tc>
      </w:tr>
      <w:tr>
        <w:tblPrEx>
          <w:tblCellMar>
            <w:top w:w="0" w:type="dxa"/>
            <w:left w:w="108" w:type="dxa"/>
            <w:bottom w:w="0" w:type="dxa"/>
            <w:right w:w="108" w:type="dxa"/>
          </w:tblCellMar>
        </w:tblPrEx>
        <w:trPr>
          <w:trHeight w:val="1705" w:hRule="atLeast"/>
          <w:jc w:val="center"/>
        </w:trPr>
        <w:tc>
          <w:tcPr>
            <w:tcW w:w="780"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Times New Roman" w:hAnsi="Times New Roman" w:eastAsia="宋体" w:cs="Times New Roman"/>
                <w:kern w:val="0"/>
                <w:sz w:val="24"/>
                <w:szCs w:val="24"/>
              </w:rPr>
            </w:pPr>
            <w:r>
              <w:rPr>
                <w:rFonts w:ascii="Times New Roman" w:hAnsi="Times New Roman" w:eastAsia="宋体" w:cs="Times New Roman"/>
                <w:kern w:val="0"/>
                <w:sz w:val="24"/>
                <w:szCs w:val="24"/>
              </w:rPr>
              <w:t>9</w:t>
            </w:r>
          </w:p>
        </w:tc>
        <w:tc>
          <w:tcPr>
            <w:tcW w:w="1362" w:type="dxa"/>
            <w:vMerge w:val="continue"/>
            <w:tcBorders>
              <w:top w:val="nil"/>
              <w:left w:val="single" w:color="auto" w:sz="4" w:space="0"/>
              <w:bottom w:val="single" w:color="auto" w:sz="4" w:space="0"/>
              <w:right w:val="single" w:color="auto" w:sz="4" w:space="0"/>
            </w:tcBorders>
            <w:vAlign w:val="center"/>
          </w:tcPr>
          <w:p>
            <w:pPr>
              <w:widowControl/>
              <w:jc w:val="left"/>
              <w:rPr>
                <w:rFonts w:ascii="Times New Roman" w:hAnsi="Times New Roman" w:eastAsia="宋体" w:cs="Times New Roman"/>
                <w:b/>
                <w:bCs/>
                <w:kern w:val="0"/>
                <w:sz w:val="24"/>
                <w:szCs w:val="24"/>
              </w:rPr>
            </w:pPr>
          </w:p>
        </w:tc>
        <w:tc>
          <w:tcPr>
            <w:tcW w:w="5414" w:type="dxa"/>
            <w:tcBorders>
              <w:top w:val="nil"/>
              <w:left w:val="nil"/>
              <w:bottom w:val="single" w:color="auto" w:sz="4" w:space="0"/>
              <w:right w:val="single" w:color="auto" w:sz="4" w:space="0"/>
            </w:tcBorders>
            <w:shd w:val="clear" w:color="auto" w:fill="auto"/>
            <w:vAlign w:val="center"/>
          </w:tcPr>
          <w:p>
            <w:pPr>
              <w:widowControl/>
              <w:jc w:val="left"/>
              <w:rPr>
                <w:rFonts w:ascii="Times New Roman" w:hAnsi="Times New Roman" w:eastAsia="宋体" w:cs="Times New Roman"/>
                <w:kern w:val="0"/>
                <w:sz w:val="24"/>
                <w:szCs w:val="24"/>
              </w:rPr>
            </w:pPr>
            <w:r>
              <w:rPr>
                <w:rFonts w:ascii="Times New Roman" w:hAnsi="Times New Roman" w:eastAsia="宋体" w:cs="Times New Roman"/>
                <w:kern w:val="0"/>
                <w:sz w:val="24"/>
                <w:szCs w:val="24"/>
              </w:rPr>
              <w:t>全年举办赴国外招商活动不少于3次。2023年拟赴美国、欧洲、以色列等地开展招商活动。</w:t>
            </w:r>
          </w:p>
        </w:tc>
        <w:tc>
          <w:tcPr>
            <w:tcW w:w="1303"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宋体" w:cs="Times New Roman"/>
                <w:kern w:val="0"/>
                <w:sz w:val="24"/>
                <w:szCs w:val="24"/>
              </w:rPr>
            </w:pPr>
            <w:r>
              <w:rPr>
                <w:rFonts w:ascii="Times New Roman" w:hAnsi="Times New Roman" w:eastAsia="宋体" w:cs="Times New Roman"/>
                <w:kern w:val="0"/>
                <w:sz w:val="24"/>
                <w:szCs w:val="24"/>
              </w:rPr>
              <w:t>二、三、四季度各开展1次</w:t>
            </w:r>
          </w:p>
        </w:tc>
        <w:tc>
          <w:tcPr>
            <w:tcW w:w="3149" w:type="dxa"/>
            <w:tcBorders>
              <w:top w:val="nil"/>
              <w:left w:val="nil"/>
              <w:bottom w:val="single" w:color="auto" w:sz="4" w:space="0"/>
              <w:right w:val="single" w:color="auto" w:sz="4" w:space="0"/>
            </w:tcBorders>
            <w:shd w:val="clear" w:color="auto" w:fill="auto"/>
            <w:vAlign w:val="center"/>
          </w:tcPr>
          <w:p>
            <w:pPr>
              <w:widowControl/>
              <w:jc w:val="left"/>
              <w:rPr>
                <w:rFonts w:ascii="Times New Roman" w:hAnsi="Times New Roman" w:eastAsia="宋体" w:cs="Times New Roman"/>
                <w:kern w:val="0"/>
                <w:sz w:val="24"/>
                <w:szCs w:val="24"/>
              </w:rPr>
            </w:pPr>
            <w:r>
              <w:rPr>
                <w:rFonts w:ascii="Times New Roman" w:hAnsi="Times New Roman" w:eastAsia="宋体" w:cs="Times New Roman"/>
                <w:b/>
                <w:bCs/>
                <w:kern w:val="0"/>
                <w:sz w:val="24"/>
                <w:szCs w:val="24"/>
              </w:rPr>
              <w:t>牵头单位</w:t>
            </w:r>
            <w:r>
              <w:rPr>
                <w:rFonts w:ascii="Times New Roman" w:hAnsi="Times New Roman" w:eastAsia="宋体" w:cs="Times New Roman"/>
                <w:kern w:val="0"/>
                <w:sz w:val="24"/>
                <w:szCs w:val="24"/>
              </w:rPr>
              <w:t>：科大硅谷服务平台公司</w:t>
            </w:r>
          </w:p>
          <w:p>
            <w:pPr>
              <w:widowControl/>
              <w:jc w:val="left"/>
              <w:rPr>
                <w:rFonts w:ascii="Times New Roman" w:hAnsi="Times New Roman" w:eastAsia="宋体" w:cs="Times New Roman"/>
                <w:b/>
                <w:bCs/>
                <w:kern w:val="0"/>
                <w:sz w:val="24"/>
                <w:szCs w:val="24"/>
              </w:rPr>
            </w:pPr>
            <w:r>
              <w:rPr>
                <w:rFonts w:ascii="Times New Roman" w:hAnsi="Times New Roman" w:eastAsia="宋体" w:cs="Times New Roman"/>
                <w:b/>
                <w:bCs/>
                <w:kern w:val="0"/>
                <w:sz w:val="24"/>
                <w:szCs w:val="24"/>
              </w:rPr>
              <w:t>配合单位</w:t>
            </w:r>
            <w:r>
              <w:rPr>
                <w:rFonts w:ascii="Times New Roman" w:hAnsi="Times New Roman" w:eastAsia="宋体" w:cs="Times New Roman"/>
                <w:kern w:val="0"/>
                <w:sz w:val="24"/>
                <w:szCs w:val="24"/>
              </w:rPr>
              <w:t>：市发改委、市科技局、市投促局、高新区、蜀山区</w:t>
            </w:r>
          </w:p>
        </w:tc>
      </w:tr>
      <w:tr>
        <w:tblPrEx>
          <w:tblCellMar>
            <w:top w:w="0" w:type="dxa"/>
            <w:left w:w="108" w:type="dxa"/>
            <w:bottom w:w="0" w:type="dxa"/>
            <w:right w:w="108" w:type="dxa"/>
          </w:tblCellMar>
        </w:tblPrEx>
        <w:trPr>
          <w:trHeight w:val="1699" w:hRule="atLeast"/>
          <w:jc w:val="center"/>
        </w:trPr>
        <w:tc>
          <w:tcPr>
            <w:tcW w:w="780"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Times New Roman" w:hAnsi="Times New Roman" w:eastAsia="宋体" w:cs="Times New Roman"/>
                <w:kern w:val="0"/>
                <w:sz w:val="24"/>
                <w:szCs w:val="24"/>
              </w:rPr>
            </w:pPr>
            <w:r>
              <w:rPr>
                <w:rFonts w:ascii="Times New Roman" w:hAnsi="Times New Roman" w:eastAsia="宋体" w:cs="Times New Roman"/>
                <w:kern w:val="0"/>
                <w:sz w:val="24"/>
                <w:szCs w:val="24"/>
              </w:rPr>
              <w:t>10</w:t>
            </w:r>
          </w:p>
        </w:tc>
        <w:tc>
          <w:tcPr>
            <w:tcW w:w="1362" w:type="dxa"/>
            <w:vMerge w:val="continue"/>
            <w:tcBorders>
              <w:top w:val="nil"/>
              <w:left w:val="single" w:color="auto" w:sz="4" w:space="0"/>
              <w:bottom w:val="single" w:color="auto" w:sz="4" w:space="0"/>
              <w:right w:val="single" w:color="auto" w:sz="4" w:space="0"/>
            </w:tcBorders>
            <w:vAlign w:val="center"/>
          </w:tcPr>
          <w:p>
            <w:pPr>
              <w:widowControl/>
              <w:jc w:val="left"/>
              <w:rPr>
                <w:rFonts w:ascii="Times New Roman" w:hAnsi="Times New Roman" w:eastAsia="宋体" w:cs="Times New Roman"/>
                <w:b/>
                <w:bCs/>
                <w:kern w:val="0"/>
                <w:sz w:val="24"/>
                <w:szCs w:val="24"/>
              </w:rPr>
            </w:pPr>
          </w:p>
        </w:tc>
        <w:tc>
          <w:tcPr>
            <w:tcW w:w="5414" w:type="dxa"/>
            <w:tcBorders>
              <w:top w:val="nil"/>
              <w:left w:val="nil"/>
              <w:bottom w:val="single" w:color="auto" w:sz="4" w:space="0"/>
              <w:right w:val="single" w:color="auto" w:sz="4" w:space="0"/>
            </w:tcBorders>
            <w:shd w:val="clear" w:color="auto" w:fill="auto"/>
            <w:vAlign w:val="center"/>
          </w:tcPr>
          <w:p>
            <w:pPr>
              <w:widowControl/>
              <w:jc w:val="left"/>
              <w:rPr>
                <w:rFonts w:ascii="Times New Roman" w:hAnsi="Times New Roman" w:eastAsia="宋体" w:cs="Times New Roman"/>
                <w:kern w:val="0"/>
                <w:sz w:val="24"/>
                <w:szCs w:val="24"/>
              </w:rPr>
            </w:pPr>
            <w:r>
              <w:rPr>
                <w:rFonts w:ascii="Times New Roman" w:hAnsi="Times New Roman" w:eastAsia="宋体" w:cs="Times New Roman"/>
                <w:kern w:val="0"/>
                <w:sz w:val="24"/>
                <w:szCs w:val="24"/>
              </w:rPr>
              <w:t>对接全球校友增量项目超1000个，落地不低于200个。</w:t>
            </w:r>
          </w:p>
        </w:tc>
        <w:tc>
          <w:tcPr>
            <w:tcW w:w="1303"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宋体" w:cs="Times New Roman"/>
                <w:kern w:val="0"/>
                <w:sz w:val="24"/>
                <w:szCs w:val="24"/>
              </w:rPr>
            </w:pPr>
            <w:r>
              <w:rPr>
                <w:rFonts w:ascii="Times New Roman" w:hAnsi="Times New Roman" w:eastAsia="宋体" w:cs="Times New Roman"/>
                <w:kern w:val="0"/>
                <w:sz w:val="24"/>
                <w:szCs w:val="24"/>
              </w:rPr>
              <w:t>12月底</w:t>
            </w:r>
          </w:p>
        </w:tc>
        <w:tc>
          <w:tcPr>
            <w:tcW w:w="3149" w:type="dxa"/>
            <w:tcBorders>
              <w:top w:val="nil"/>
              <w:left w:val="nil"/>
              <w:bottom w:val="single" w:color="auto" w:sz="4" w:space="0"/>
              <w:right w:val="single" w:color="auto" w:sz="4" w:space="0"/>
            </w:tcBorders>
            <w:shd w:val="clear" w:color="auto" w:fill="auto"/>
            <w:vAlign w:val="center"/>
          </w:tcPr>
          <w:p>
            <w:pPr>
              <w:widowControl/>
              <w:jc w:val="left"/>
              <w:rPr>
                <w:rFonts w:ascii="Times New Roman" w:hAnsi="Times New Roman" w:eastAsia="宋体" w:cs="Times New Roman"/>
                <w:kern w:val="0"/>
                <w:sz w:val="24"/>
                <w:szCs w:val="24"/>
              </w:rPr>
            </w:pPr>
            <w:r>
              <w:rPr>
                <w:rFonts w:ascii="Times New Roman" w:hAnsi="Times New Roman" w:eastAsia="宋体" w:cs="Times New Roman"/>
                <w:b/>
                <w:bCs/>
                <w:kern w:val="0"/>
                <w:sz w:val="24"/>
                <w:szCs w:val="24"/>
              </w:rPr>
              <w:t>牵头单位</w:t>
            </w:r>
            <w:r>
              <w:rPr>
                <w:rFonts w:ascii="Times New Roman" w:hAnsi="Times New Roman" w:eastAsia="宋体" w:cs="Times New Roman"/>
                <w:kern w:val="0"/>
                <w:sz w:val="24"/>
                <w:szCs w:val="24"/>
              </w:rPr>
              <w:t>：科大硅谷服务平台公司、高新区、蜀山区</w:t>
            </w:r>
          </w:p>
          <w:p>
            <w:pPr>
              <w:widowControl/>
              <w:jc w:val="left"/>
              <w:rPr>
                <w:rFonts w:ascii="Times New Roman" w:hAnsi="Times New Roman" w:eastAsia="宋体" w:cs="Times New Roman"/>
                <w:b/>
                <w:bCs/>
                <w:kern w:val="0"/>
                <w:sz w:val="24"/>
                <w:szCs w:val="24"/>
              </w:rPr>
            </w:pPr>
            <w:r>
              <w:rPr>
                <w:rFonts w:ascii="Times New Roman" w:hAnsi="Times New Roman" w:eastAsia="宋体" w:cs="Times New Roman"/>
                <w:b/>
                <w:bCs/>
                <w:kern w:val="0"/>
                <w:sz w:val="24"/>
                <w:szCs w:val="24"/>
              </w:rPr>
              <w:t>配合单位</w:t>
            </w:r>
            <w:r>
              <w:rPr>
                <w:rFonts w:ascii="Times New Roman" w:hAnsi="Times New Roman" w:eastAsia="宋体" w:cs="Times New Roman"/>
                <w:kern w:val="0"/>
                <w:sz w:val="24"/>
                <w:szCs w:val="24"/>
              </w:rPr>
              <w:t>：中国科大、市发改委、市科技局、市投促局、有关县区</w:t>
            </w:r>
          </w:p>
        </w:tc>
      </w:tr>
      <w:tr>
        <w:tblPrEx>
          <w:tblCellMar>
            <w:top w:w="0" w:type="dxa"/>
            <w:left w:w="108" w:type="dxa"/>
            <w:bottom w:w="0" w:type="dxa"/>
            <w:right w:w="108" w:type="dxa"/>
          </w:tblCellMar>
        </w:tblPrEx>
        <w:trPr>
          <w:trHeight w:val="1164" w:hRule="atLeast"/>
          <w:jc w:val="center"/>
        </w:trPr>
        <w:tc>
          <w:tcPr>
            <w:tcW w:w="780"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Times New Roman" w:hAnsi="Times New Roman" w:eastAsia="宋体" w:cs="Times New Roman"/>
                <w:kern w:val="0"/>
                <w:sz w:val="24"/>
                <w:szCs w:val="24"/>
              </w:rPr>
            </w:pPr>
            <w:r>
              <w:rPr>
                <w:rFonts w:ascii="Times New Roman" w:hAnsi="Times New Roman" w:eastAsia="宋体" w:cs="Times New Roman"/>
                <w:kern w:val="0"/>
                <w:sz w:val="24"/>
                <w:szCs w:val="24"/>
              </w:rPr>
              <w:t>11</w:t>
            </w:r>
          </w:p>
        </w:tc>
        <w:tc>
          <w:tcPr>
            <w:tcW w:w="1362" w:type="dxa"/>
            <w:vMerge w:val="continue"/>
            <w:tcBorders>
              <w:top w:val="nil"/>
              <w:left w:val="single" w:color="auto" w:sz="4" w:space="0"/>
              <w:bottom w:val="single" w:color="auto" w:sz="4" w:space="0"/>
              <w:right w:val="single" w:color="auto" w:sz="4" w:space="0"/>
            </w:tcBorders>
            <w:vAlign w:val="center"/>
          </w:tcPr>
          <w:p>
            <w:pPr>
              <w:widowControl/>
              <w:jc w:val="left"/>
              <w:rPr>
                <w:rFonts w:ascii="Times New Roman" w:hAnsi="Times New Roman" w:eastAsia="宋体" w:cs="Times New Roman"/>
                <w:b/>
                <w:bCs/>
                <w:kern w:val="0"/>
                <w:sz w:val="24"/>
                <w:szCs w:val="24"/>
              </w:rPr>
            </w:pPr>
          </w:p>
        </w:tc>
        <w:tc>
          <w:tcPr>
            <w:tcW w:w="5414" w:type="dxa"/>
            <w:tcBorders>
              <w:top w:val="nil"/>
              <w:left w:val="nil"/>
              <w:bottom w:val="single" w:color="auto" w:sz="4" w:space="0"/>
              <w:right w:val="single" w:color="auto" w:sz="4" w:space="0"/>
            </w:tcBorders>
            <w:shd w:val="clear" w:color="auto" w:fill="auto"/>
            <w:vAlign w:val="center"/>
          </w:tcPr>
          <w:p>
            <w:pPr>
              <w:widowControl/>
              <w:jc w:val="left"/>
              <w:rPr>
                <w:rFonts w:ascii="Times New Roman" w:hAnsi="Times New Roman" w:eastAsia="宋体" w:cs="Times New Roman"/>
                <w:kern w:val="0"/>
                <w:sz w:val="24"/>
                <w:szCs w:val="24"/>
              </w:rPr>
            </w:pPr>
            <w:r>
              <w:rPr>
                <w:rFonts w:ascii="Times New Roman" w:hAnsi="Times New Roman" w:eastAsia="宋体" w:cs="Times New Roman"/>
                <w:kern w:val="0"/>
                <w:sz w:val="24"/>
                <w:szCs w:val="24"/>
              </w:rPr>
              <w:t>至少与10家以上海外校友组织建立深度联系。</w:t>
            </w:r>
          </w:p>
        </w:tc>
        <w:tc>
          <w:tcPr>
            <w:tcW w:w="1303"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宋体" w:cs="Times New Roman"/>
                <w:kern w:val="0"/>
                <w:sz w:val="24"/>
                <w:szCs w:val="24"/>
              </w:rPr>
            </w:pPr>
            <w:r>
              <w:rPr>
                <w:rFonts w:ascii="Times New Roman" w:hAnsi="Times New Roman" w:eastAsia="宋体" w:cs="Times New Roman"/>
                <w:kern w:val="0"/>
                <w:sz w:val="24"/>
                <w:szCs w:val="24"/>
              </w:rPr>
              <w:t>6月底</w:t>
            </w:r>
          </w:p>
        </w:tc>
        <w:tc>
          <w:tcPr>
            <w:tcW w:w="3149" w:type="dxa"/>
            <w:tcBorders>
              <w:top w:val="nil"/>
              <w:left w:val="nil"/>
              <w:bottom w:val="single" w:color="auto" w:sz="4" w:space="0"/>
              <w:right w:val="single" w:color="auto" w:sz="4" w:space="0"/>
            </w:tcBorders>
            <w:shd w:val="clear" w:color="auto" w:fill="auto"/>
            <w:vAlign w:val="center"/>
          </w:tcPr>
          <w:p>
            <w:pPr>
              <w:widowControl/>
              <w:jc w:val="left"/>
              <w:rPr>
                <w:rFonts w:ascii="Times New Roman" w:hAnsi="Times New Roman" w:eastAsia="宋体" w:cs="Times New Roman"/>
                <w:kern w:val="0"/>
                <w:sz w:val="24"/>
                <w:szCs w:val="24"/>
              </w:rPr>
            </w:pPr>
            <w:r>
              <w:rPr>
                <w:rFonts w:ascii="Times New Roman" w:hAnsi="Times New Roman" w:eastAsia="宋体" w:cs="Times New Roman"/>
                <w:b/>
                <w:bCs/>
                <w:kern w:val="0"/>
                <w:sz w:val="24"/>
                <w:szCs w:val="24"/>
              </w:rPr>
              <w:t>牵头单位</w:t>
            </w:r>
            <w:r>
              <w:rPr>
                <w:rFonts w:ascii="Times New Roman" w:hAnsi="Times New Roman" w:eastAsia="宋体" w:cs="Times New Roman"/>
                <w:kern w:val="0"/>
                <w:sz w:val="24"/>
                <w:szCs w:val="24"/>
              </w:rPr>
              <w:t>：科大硅谷服务平台公司、中国科大</w:t>
            </w:r>
          </w:p>
          <w:p>
            <w:pPr>
              <w:widowControl/>
              <w:jc w:val="left"/>
              <w:rPr>
                <w:rFonts w:ascii="Times New Roman" w:hAnsi="Times New Roman" w:eastAsia="宋体" w:cs="Times New Roman"/>
                <w:b/>
                <w:bCs/>
                <w:kern w:val="0"/>
                <w:sz w:val="24"/>
                <w:szCs w:val="24"/>
              </w:rPr>
            </w:pPr>
            <w:r>
              <w:rPr>
                <w:rFonts w:ascii="Times New Roman" w:hAnsi="Times New Roman" w:eastAsia="宋体" w:cs="Times New Roman"/>
                <w:b/>
                <w:bCs/>
                <w:kern w:val="0"/>
                <w:sz w:val="24"/>
                <w:szCs w:val="24"/>
              </w:rPr>
              <w:t>配合单位</w:t>
            </w:r>
            <w:r>
              <w:rPr>
                <w:rFonts w:ascii="Times New Roman" w:hAnsi="Times New Roman" w:eastAsia="宋体" w:cs="Times New Roman"/>
                <w:kern w:val="0"/>
                <w:sz w:val="24"/>
                <w:szCs w:val="24"/>
              </w:rPr>
              <w:t>：高新区、蜀山区</w:t>
            </w:r>
          </w:p>
        </w:tc>
      </w:tr>
      <w:tr>
        <w:tblPrEx>
          <w:tblCellMar>
            <w:top w:w="0" w:type="dxa"/>
            <w:left w:w="108" w:type="dxa"/>
            <w:bottom w:w="0" w:type="dxa"/>
            <w:right w:w="108" w:type="dxa"/>
          </w:tblCellMar>
        </w:tblPrEx>
        <w:trPr>
          <w:trHeight w:val="1124" w:hRule="atLeast"/>
          <w:jc w:val="center"/>
        </w:trPr>
        <w:tc>
          <w:tcPr>
            <w:tcW w:w="780"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Times New Roman" w:hAnsi="Times New Roman" w:eastAsia="宋体" w:cs="Times New Roman"/>
                <w:kern w:val="0"/>
                <w:sz w:val="24"/>
                <w:szCs w:val="24"/>
              </w:rPr>
            </w:pPr>
            <w:r>
              <w:rPr>
                <w:rFonts w:ascii="Times New Roman" w:hAnsi="Times New Roman" w:eastAsia="宋体" w:cs="Times New Roman"/>
                <w:kern w:val="0"/>
                <w:sz w:val="24"/>
                <w:szCs w:val="24"/>
              </w:rPr>
              <w:t>12</w:t>
            </w:r>
          </w:p>
        </w:tc>
        <w:tc>
          <w:tcPr>
            <w:tcW w:w="1362" w:type="dxa"/>
            <w:vMerge w:val="continue"/>
            <w:tcBorders>
              <w:top w:val="nil"/>
              <w:left w:val="single" w:color="auto" w:sz="4" w:space="0"/>
              <w:bottom w:val="single" w:color="auto" w:sz="4" w:space="0"/>
              <w:right w:val="single" w:color="auto" w:sz="4" w:space="0"/>
            </w:tcBorders>
            <w:vAlign w:val="center"/>
          </w:tcPr>
          <w:p>
            <w:pPr>
              <w:widowControl/>
              <w:jc w:val="left"/>
              <w:rPr>
                <w:rFonts w:ascii="Times New Roman" w:hAnsi="Times New Roman" w:eastAsia="宋体" w:cs="Times New Roman"/>
                <w:b/>
                <w:bCs/>
                <w:kern w:val="0"/>
                <w:sz w:val="24"/>
                <w:szCs w:val="24"/>
              </w:rPr>
            </w:pPr>
          </w:p>
        </w:tc>
        <w:tc>
          <w:tcPr>
            <w:tcW w:w="5414" w:type="dxa"/>
            <w:tcBorders>
              <w:top w:val="nil"/>
              <w:left w:val="nil"/>
              <w:bottom w:val="single" w:color="auto" w:sz="4" w:space="0"/>
              <w:right w:val="single" w:color="auto" w:sz="4" w:space="0"/>
            </w:tcBorders>
            <w:shd w:val="clear" w:color="auto" w:fill="auto"/>
            <w:vAlign w:val="center"/>
          </w:tcPr>
          <w:p>
            <w:pPr>
              <w:widowControl/>
              <w:jc w:val="left"/>
              <w:rPr>
                <w:rFonts w:ascii="Times New Roman" w:hAnsi="Times New Roman" w:eastAsia="宋体" w:cs="Times New Roman"/>
                <w:kern w:val="0"/>
                <w:sz w:val="24"/>
                <w:szCs w:val="24"/>
              </w:rPr>
            </w:pPr>
            <w:r>
              <w:rPr>
                <w:rFonts w:ascii="Times New Roman" w:hAnsi="Times New Roman" w:eastAsia="宋体" w:cs="Times New Roman"/>
                <w:kern w:val="0"/>
                <w:sz w:val="24"/>
                <w:szCs w:val="24"/>
              </w:rPr>
              <w:t>完成全球校友事务部运营方案，明确负责人，实体化运行全球校友事务部，制定校友联系手册，完成校友数据中台建设。</w:t>
            </w:r>
          </w:p>
        </w:tc>
        <w:tc>
          <w:tcPr>
            <w:tcW w:w="1303"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宋体" w:cs="Times New Roman"/>
                <w:kern w:val="0"/>
                <w:sz w:val="24"/>
                <w:szCs w:val="24"/>
              </w:rPr>
            </w:pPr>
            <w:r>
              <w:rPr>
                <w:rFonts w:ascii="Times New Roman" w:hAnsi="Times New Roman" w:eastAsia="宋体" w:cs="Times New Roman"/>
                <w:kern w:val="0"/>
                <w:sz w:val="24"/>
                <w:szCs w:val="24"/>
              </w:rPr>
              <w:t>4月底</w:t>
            </w:r>
          </w:p>
        </w:tc>
        <w:tc>
          <w:tcPr>
            <w:tcW w:w="3149" w:type="dxa"/>
            <w:tcBorders>
              <w:top w:val="nil"/>
              <w:left w:val="nil"/>
              <w:bottom w:val="single" w:color="auto" w:sz="4" w:space="0"/>
              <w:right w:val="single" w:color="auto" w:sz="4" w:space="0"/>
            </w:tcBorders>
            <w:shd w:val="clear" w:color="auto" w:fill="auto"/>
            <w:vAlign w:val="center"/>
          </w:tcPr>
          <w:p>
            <w:pPr>
              <w:widowControl/>
              <w:jc w:val="left"/>
              <w:rPr>
                <w:rFonts w:ascii="Times New Roman" w:hAnsi="Times New Roman" w:eastAsia="宋体" w:cs="Times New Roman"/>
                <w:kern w:val="0"/>
                <w:sz w:val="24"/>
                <w:szCs w:val="24"/>
              </w:rPr>
            </w:pPr>
            <w:r>
              <w:rPr>
                <w:rFonts w:ascii="Times New Roman" w:hAnsi="Times New Roman" w:eastAsia="宋体" w:cs="Times New Roman"/>
                <w:b/>
                <w:bCs/>
                <w:kern w:val="0"/>
                <w:sz w:val="24"/>
                <w:szCs w:val="24"/>
              </w:rPr>
              <w:t>牵头单位</w:t>
            </w:r>
            <w:r>
              <w:rPr>
                <w:rFonts w:ascii="Times New Roman" w:hAnsi="Times New Roman" w:eastAsia="宋体" w:cs="Times New Roman"/>
                <w:kern w:val="0"/>
                <w:sz w:val="24"/>
                <w:szCs w:val="24"/>
              </w:rPr>
              <w:t>：中国科大</w:t>
            </w:r>
          </w:p>
          <w:p>
            <w:pPr>
              <w:widowControl/>
              <w:jc w:val="left"/>
              <w:rPr>
                <w:rFonts w:ascii="Times New Roman" w:hAnsi="Times New Roman" w:eastAsia="宋体" w:cs="Times New Roman"/>
                <w:b/>
                <w:bCs/>
                <w:kern w:val="0"/>
                <w:sz w:val="24"/>
                <w:szCs w:val="24"/>
              </w:rPr>
            </w:pPr>
            <w:r>
              <w:rPr>
                <w:rFonts w:ascii="Times New Roman" w:hAnsi="Times New Roman" w:eastAsia="宋体" w:cs="Times New Roman"/>
                <w:b/>
                <w:bCs/>
                <w:kern w:val="0"/>
                <w:sz w:val="24"/>
                <w:szCs w:val="24"/>
              </w:rPr>
              <w:t>配合单位</w:t>
            </w:r>
            <w:r>
              <w:rPr>
                <w:rFonts w:ascii="Times New Roman" w:hAnsi="Times New Roman" w:eastAsia="宋体" w:cs="Times New Roman"/>
                <w:kern w:val="0"/>
                <w:sz w:val="24"/>
                <w:szCs w:val="24"/>
              </w:rPr>
              <w:t>：科大硅谷服务平台公司</w:t>
            </w:r>
          </w:p>
        </w:tc>
      </w:tr>
      <w:tr>
        <w:tblPrEx>
          <w:tblCellMar>
            <w:top w:w="0" w:type="dxa"/>
            <w:left w:w="108" w:type="dxa"/>
            <w:bottom w:w="0" w:type="dxa"/>
            <w:right w:w="108" w:type="dxa"/>
          </w:tblCellMar>
        </w:tblPrEx>
        <w:trPr>
          <w:trHeight w:val="1542" w:hRule="atLeast"/>
          <w:jc w:val="center"/>
        </w:trPr>
        <w:tc>
          <w:tcPr>
            <w:tcW w:w="780"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Times New Roman" w:hAnsi="Times New Roman" w:eastAsia="宋体" w:cs="Times New Roman"/>
                <w:kern w:val="0"/>
                <w:sz w:val="24"/>
                <w:szCs w:val="24"/>
              </w:rPr>
            </w:pPr>
            <w:r>
              <w:rPr>
                <w:rFonts w:ascii="Times New Roman" w:hAnsi="Times New Roman" w:eastAsia="宋体" w:cs="Times New Roman"/>
                <w:kern w:val="0"/>
                <w:sz w:val="24"/>
                <w:szCs w:val="24"/>
              </w:rPr>
              <w:t>13</w:t>
            </w:r>
          </w:p>
        </w:tc>
        <w:tc>
          <w:tcPr>
            <w:tcW w:w="1362" w:type="dxa"/>
            <w:vMerge w:val="continue"/>
            <w:tcBorders>
              <w:top w:val="nil"/>
              <w:left w:val="single" w:color="auto" w:sz="4" w:space="0"/>
              <w:bottom w:val="single" w:color="auto" w:sz="4" w:space="0"/>
              <w:right w:val="single" w:color="auto" w:sz="4" w:space="0"/>
            </w:tcBorders>
            <w:vAlign w:val="center"/>
          </w:tcPr>
          <w:p>
            <w:pPr>
              <w:widowControl/>
              <w:jc w:val="left"/>
              <w:rPr>
                <w:rFonts w:ascii="Times New Roman" w:hAnsi="Times New Roman" w:eastAsia="宋体" w:cs="Times New Roman"/>
                <w:b/>
                <w:bCs/>
                <w:kern w:val="0"/>
                <w:sz w:val="24"/>
                <w:szCs w:val="24"/>
              </w:rPr>
            </w:pPr>
          </w:p>
        </w:tc>
        <w:tc>
          <w:tcPr>
            <w:tcW w:w="5414" w:type="dxa"/>
            <w:tcBorders>
              <w:top w:val="nil"/>
              <w:left w:val="nil"/>
              <w:bottom w:val="single" w:color="auto" w:sz="4" w:space="0"/>
              <w:right w:val="single" w:color="auto" w:sz="4" w:space="0"/>
            </w:tcBorders>
            <w:shd w:val="clear" w:color="auto" w:fill="auto"/>
            <w:vAlign w:val="center"/>
          </w:tcPr>
          <w:p>
            <w:pPr>
              <w:widowControl/>
              <w:jc w:val="left"/>
              <w:rPr>
                <w:rFonts w:ascii="Times New Roman" w:hAnsi="Times New Roman" w:eastAsia="宋体" w:cs="Times New Roman"/>
                <w:kern w:val="0"/>
                <w:sz w:val="24"/>
                <w:szCs w:val="24"/>
              </w:rPr>
            </w:pPr>
            <w:r>
              <w:rPr>
                <w:rFonts w:ascii="Times New Roman" w:hAnsi="Times New Roman" w:eastAsia="宋体" w:cs="Times New Roman"/>
                <w:kern w:val="0"/>
                <w:sz w:val="24"/>
                <w:szCs w:val="24"/>
              </w:rPr>
              <w:t>赴长三角、京津冀、大湾区、西安、武汉、杭州、成都等国内创新资源富集区开展省外招商，试点建设2-3个“科大硅谷”区域创新中心，与科技招商形成联动。</w:t>
            </w:r>
          </w:p>
        </w:tc>
        <w:tc>
          <w:tcPr>
            <w:tcW w:w="1303"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宋体" w:cs="Times New Roman"/>
                <w:kern w:val="0"/>
                <w:sz w:val="24"/>
                <w:szCs w:val="24"/>
              </w:rPr>
            </w:pPr>
            <w:r>
              <w:rPr>
                <w:rFonts w:ascii="Times New Roman" w:hAnsi="Times New Roman" w:eastAsia="宋体" w:cs="Times New Roman"/>
                <w:kern w:val="0"/>
                <w:sz w:val="24"/>
                <w:szCs w:val="24"/>
              </w:rPr>
              <w:t>二、三、四季度各设立1家</w:t>
            </w:r>
          </w:p>
        </w:tc>
        <w:tc>
          <w:tcPr>
            <w:tcW w:w="3149" w:type="dxa"/>
            <w:tcBorders>
              <w:top w:val="nil"/>
              <w:left w:val="nil"/>
              <w:bottom w:val="single" w:color="auto" w:sz="4" w:space="0"/>
              <w:right w:val="single" w:color="auto" w:sz="4" w:space="0"/>
            </w:tcBorders>
            <w:shd w:val="clear" w:color="auto" w:fill="auto"/>
            <w:vAlign w:val="center"/>
          </w:tcPr>
          <w:p>
            <w:pPr>
              <w:widowControl/>
              <w:jc w:val="left"/>
              <w:rPr>
                <w:rFonts w:ascii="Times New Roman" w:hAnsi="Times New Roman" w:eastAsia="宋体" w:cs="Times New Roman"/>
                <w:kern w:val="0"/>
                <w:sz w:val="24"/>
                <w:szCs w:val="24"/>
              </w:rPr>
            </w:pPr>
            <w:r>
              <w:rPr>
                <w:rFonts w:ascii="Times New Roman" w:hAnsi="Times New Roman" w:eastAsia="宋体" w:cs="Times New Roman"/>
                <w:b/>
                <w:bCs/>
                <w:kern w:val="0"/>
                <w:sz w:val="24"/>
                <w:szCs w:val="24"/>
              </w:rPr>
              <w:t>牵头单位</w:t>
            </w:r>
            <w:r>
              <w:rPr>
                <w:rFonts w:ascii="Times New Roman" w:hAnsi="Times New Roman" w:eastAsia="宋体" w:cs="Times New Roman"/>
                <w:kern w:val="0"/>
                <w:sz w:val="24"/>
                <w:szCs w:val="24"/>
              </w:rPr>
              <w:t>：科大硅谷服务平台公司</w:t>
            </w:r>
          </w:p>
          <w:p>
            <w:pPr>
              <w:widowControl/>
              <w:jc w:val="left"/>
              <w:rPr>
                <w:rFonts w:ascii="Times New Roman" w:hAnsi="Times New Roman" w:eastAsia="宋体" w:cs="Times New Roman"/>
                <w:b/>
                <w:bCs/>
                <w:kern w:val="0"/>
                <w:sz w:val="24"/>
                <w:szCs w:val="24"/>
              </w:rPr>
            </w:pPr>
            <w:r>
              <w:rPr>
                <w:rFonts w:ascii="Times New Roman" w:hAnsi="Times New Roman" w:eastAsia="宋体" w:cs="Times New Roman"/>
                <w:b/>
                <w:bCs/>
                <w:kern w:val="0"/>
                <w:sz w:val="24"/>
                <w:szCs w:val="24"/>
              </w:rPr>
              <w:t>配合单位</w:t>
            </w:r>
            <w:r>
              <w:rPr>
                <w:rFonts w:ascii="Times New Roman" w:hAnsi="Times New Roman" w:eastAsia="宋体" w:cs="Times New Roman"/>
                <w:kern w:val="0"/>
                <w:sz w:val="24"/>
                <w:szCs w:val="24"/>
              </w:rPr>
              <w:t>：市发改委、市科技局</w:t>
            </w:r>
          </w:p>
        </w:tc>
      </w:tr>
      <w:tr>
        <w:tblPrEx>
          <w:tblCellMar>
            <w:top w:w="0" w:type="dxa"/>
            <w:left w:w="108" w:type="dxa"/>
            <w:bottom w:w="0" w:type="dxa"/>
            <w:right w:w="108" w:type="dxa"/>
          </w:tblCellMar>
        </w:tblPrEx>
        <w:trPr>
          <w:trHeight w:val="1842" w:hRule="atLeast"/>
          <w:jc w:val="center"/>
        </w:trPr>
        <w:tc>
          <w:tcPr>
            <w:tcW w:w="780"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Times New Roman" w:hAnsi="Times New Roman" w:eastAsia="宋体" w:cs="Times New Roman"/>
                <w:kern w:val="0"/>
                <w:sz w:val="24"/>
                <w:szCs w:val="24"/>
              </w:rPr>
            </w:pPr>
            <w:r>
              <w:rPr>
                <w:rFonts w:ascii="Times New Roman" w:hAnsi="Times New Roman" w:eastAsia="宋体" w:cs="Times New Roman"/>
                <w:kern w:val="0"/>
                <w:sz w:val="24"/>
                <w:szCs w:val="24"/>
              </w:rPr>
              <w:t>14</w:t>
            </w:r>
          </w:p>
        </w:tc>
        <w:tc>
          <w:tcPr>
            <w:tcW w:w="1362" w:type="dxa"/>
            <w:vMerge w:val="continue"/>
            <w:tcBorders>
              <w:top w:val="nil"/>
              <w:left w:val="single" w:color="auto" w:sz="4" w:space="0"/>
              <w:bottom w:val="single" w:color="auto" w:sz="4" w:space="0"/>
              <w:right w:val="single" w:color="auto" w:sz="4" w:space="0"/>
            </w:tcBorders>
            <w:vAlign w:val="center"/>
          </w:tcPr>
          <w:p>
            <w:pPr>
              <w:widowControl/>
              <w:jc w:val="left"/>
              <w:rPr>
                <w:rFonts w:ascii="Times New Roman" w:hAnsi="Times New Roman" w:eastAsia="宋体" w:cs="Times New Roman"/>
                <w:b/>
                <w:bCs/>
                <w:kern w:val="0"/>
                <w:sz w:val="24"/>
                <w:szCs w:val="24"/>
              </w:rPr>
            </w:pPr>
          </w:p>
        </w:tc>
        <w:tc>
          <w:tcPr>
            <w:tcW w:w="5414" w:type="dxa"/>
            <w:tcBorders>
              <w:top w:val="nil"/>
              <w:left w:val="nil"/>
              <w:bottom w:val="single" w:color="auto" w:sz="4" w:space="0"/>
              <w:right w:val="single" w:color="auto" w:sz="4" w:space="0"/>
            </w:tcBorders>
            <w:shd w:val="clear" w:color="auto" w:fill="auto"/>
            <w:vAlign w:val="center"/>
          </w:tcPr>
          <w:p>
            <w:pPr>
              <w:widowControl/>
              <w:jc w:val="left"/>
              <w:rPr>
                <w:rFonts w:ascii="Times New Roman" w:hAnsi="Times New Roman" w:eastAsia="宋体" w:cs="Times New Roman"/>
                <w:kern w:val="0"/>
                <w:sz w:val="24"/>
                <w:szCs w:val="24"/>
              </w:rPr>
            </w:pPr>
            <w:r>
              <w:rPr>
                <w:rFonts w:ascii="Times New Roman" w:hAnsi="Times New Roman" w:eastAsia="宋体" w:cs="Times New Roman"/>
                <w:kern w:val="0"/>
                <w:sz w:val="24"/>
                <w:szCs w:val="24"/>
              </w:rPr>
              <w:t>按时间节点完成设计任务书、招标、土地划转等工作，开工建设中国科大科技商学院。</w:t>
            </w:r>
          </w:p>
        </w:tc>
        <w:tc>
          <w:tcPr>
            <w:tcW w:w="1303"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宋体" w:cs="Times New Roman"/>
                <w:kern w:val="0"/>
                <w:sz w:val="24"/>
                <w:szCs w:val="24"/>
              </w:rPr>
            </w:pPr>
            <w:r>
              <w:rPr>
                <w:rFonts w:ascii="Times New Roman" w:hAnsi="Times New Roman" w:eastAsia="宋体" w:cs="Times New Roman"/>
                <w:kern w:val="0"/>
                <w:sz w:val="24"/>
                <w:szCs w:val="24"/>
              </w:rPr>
              <w:t>12月底</w:t>
            </w:r>
          </w:p>
        </w:tc>
        <w:tc>
          <w:tcPr>
            <w:tcW w:w="3149" w:type="dxa"/>
            <w:tcBorders>
              <w:top w:val="nil"/>
              <w:left w:val="nil"/>
              <w:bottom w:val="single" w:color="auto" w:sz="4" w:space="0"/>
              <w:right w:val="single" w:color="auto" w:sz="4" w:space="0"/>
            </w:tcBorders>
            <w:shd w:val="clear" w:color="auto" w:fill="auto"/>
            <w:vAlign w:val="center"/>
          </w:tcPr>
          <w:p>
            <w:pPr>
              <w:widowControl/>
              <w:jc w:val="left"/>
              <w:rPr>
                <w:rFonts w:ascii="Times New Roman" w:hAnsi="Times New Roman" w:eastAsia="宋体" w:cs="Times New Roman"/>
                <w:kern w:val="0"/>
                <w:sz w:val="24"/>
                <w:szCs w:val="24"/>
              </w:rPr>
            </w:pPr>
            <w:r>
              <w:rPr>
                <w:rFonts w:ascii="Times New Roman" w:hAnsi="Times New Roman" w:eastAsia="宋体" w:cs="Times New Roman"/>
                <w:b/>
                <w:bCs/>
                <w:kern w:val="0"/>
                <w:sz w:val="24"/>
                <w:szCs w:val="24"/>
              </w:rPr>
              <w:t>牵头单位</w:t>
            </w:r>
            <w:r>
              <w:rPr>
                <w:rFonts w:ascii="Times New Roman" w:hAnsi="Times New Roman" w:eastAsia="宋体" w:cs="Times New Roman"/>
                <w:kern w:val="0"/>
                <w:sz w:val="24"/>
                <w:szCs w:val="24"/>
              </w:rPr>
              <w:t>：市重点局、滨投公司</w:t>
            </w:r>
          </w:p>
          <w:p>
            <w:pPr>
              <w:widowControl/>
              <w:jc w:val="left"/>
              <w:rPr>
                <w:rFonts w:ascii="Times New Roman" w:hAnsi="Times New Roman" w:eastAsia="宋体" w:cs="Times New Roman"/>
                <w:b/>
                <w:bCs/>
                <w:kern w:val="0"/>
                <w:sz w:val="24"/>
                <w:szCs w:val="24"/>
              </w:rPr>
            </w:pPr>
            <w:r>
              <w:rPr>
                <w:rFonts w:ascii="Times New Roman" w:hAnsi="Times New Roman" w:eastAsia="宋体" w:cs="Times New Roman"/>
                <w:b/>
                <w:bCs/>
                <w:kern w:val="0"/>
                <w:sz w:val="24"/>
                <w:szCs w:val="24"/>
              </w:rPr>
              <w:t>配合单位</w:t>
            </w:r>
            <w:r>
              <w:rPr>
                <w:rFonts w:ascii="Times New Roman" w:hAnsi="Times New Roman" w:eastAsia="宋体" w:cs="Times New Roman"/>
                <w:kern w:val="0"/>
                <w:sz w:val="24"/>
                <w:szCs w:val="24"/>
              </w:rPr>
              <w:t>：市发改委、市自然资源和规划局、市规委办、中国科大、高新区</w:t>
            </w:r>
          </w:p>
        </w:tc>
      </w:tr>
      <w:tr>
        <w:tblPrEx>
          <w:tblCellMar>
            <w:top w:w="0" w:type="dxa"/>
            <w:left w:w="108" w:type="dxa"/>
            <w:bottom w:w="0" w:type="dxa"/>
            <w:right w:w="108" w:type="dxa"/>
          </w:tblCellMar>
        </w:tblPrEx>
        <w:trPr>
          <w:trHeight w:val="1452" w:hRule="atLeast"/>
          <w:jc w:val="center"/>
        </w:trPr>
        <w:tc>
          <w:tcPr>
            <w:tcW w:w="780"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Times New Roman" w:hAnsi="Times New Roman" w:eastAsia="宋体" w:cs="Times New Roman"/>
                <w:kern w:val="0"/>
                <w:sz w:val="24"/>
                <w:szCs w:val="24"/>
              </w:rPr>
            </w:pPr>
            <w:r>
              <w:rPr>
                <w:rFonts w:ascii="Times New Roman" w:hAnsi="Times New Roman" w:eastAsia="宋体" w:cs="Times New Roman"/>
                <w:kern w:val="0"/>
                <w:sz w:val="24"/>
                <w:szCs w:val="24"/>
              </w:rPr>
              <w:t>15</w:t>
            </w:r>
          </w:p>
        </w:tc>
        <w:tc>
          <w:tcPr>
            <w:tcW w:w="1362" w:type="dxa"/>
            <w:vMerge w:val="continue"/>
            <w:tcBorders>
              <w:top w:val="nil"/>
              <w:left w:val="single" w:color="auto" w:sz="4" w:space="0"/>
              <w:bottom w:val="single" w:color="auto" w:sz="4" w:space="0"/>
              <w:right w:val="single" w:color="auto" w:sz="4" w:space="0"/>
            </w:tcBorders>
            <w:vAlign w:val="center"/>
          </w:tcPr>
          <w:p>
            <w:pPr>
              <w:widowControl/>
              <w:jc w:val="left"/>
              <w:rPr>
                <w:rFonts w:ascii="Times New Roman" w:hAnsi="Times New Roman" w:eastAsia="宋体" w:cs="Times New Roman"/>
                <w:b/>
                <w:bCs/>
                <w:kern w:val="0"/>
                <w:sz w:val="24"/>
                <w:szCs w:val="24"/>
              </w:rPr>
            </w:pPr>
          </w:p>
        </w:tc>
        <w:tc>
          <w:tcPr>
            <w:tcW w:w="5414" w:type="dxa"/>
            <w:tcBorders>
              <w:top w:val="nil"/>
              <w:left w:val="nil"/>
              <w:bottom w:val="single" w:color="auto" w:sz="4" w:space="0"/>
              <w:right w:val="single" w:color="auto" w:sz="4" w:space="0"/>
            </w:tcBorders>
            <w:shd w:val="clear" w:color="auto" w:fill="auto"/>
            <w:vAlign w:val="center"/>
          </w:tcPr>
          <w:p>
            <w:pPr>
              <w:widowControl/>
              <w:jc w:val="left"/>
              <w:rPr>
                <w:rFonts w:ascii="Times New Roman" w:hAnsi="Times New Roman" w:eastAsia="宋体" w:cs="Times New Roman"/>
                <w:kern w:val="0"/>
                <w:sz w:val="24"/>
                <w:szCs w:val="24"/>
              </w:rPr>
            </w:pPr>
            <w:r>
              <w:rPr>
                <w:rFonts w:ascii="Times New Roman" w:hAnsi="Times New Roman" w:eastAsia="宋体" w:cs="Times New Roman"/>
                <w:kern w:val="0"/>
                <w:sz w:val="24"/>
                <w:szCs w:val="24"/>
              </w:rPr>
              <w:t>推进与上海交大、复旦大学等全球知名高校院所、企业、人才团队合作，全年力争新落地新型研发机构10家。</w:t>
            </w:r>
          </w:p>
        </w:tc>
        <w:tc>
          <w:tcPr>
            <w:tcW w:w="1303"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宋体" w:cs="Times New Roman"/>
                <w:kern w:val="0"/>
                <w:sz w:val="24"/>
                <w:szCs w:val="24"/>
              </w:rPr>
            </w:pPr>
            <w:r>
              <w:rPr>
                <w:rFonts w:ascii="Times New Roman" w:hAnsi="Times New Roman" w:eastAsia="宋体" w:cs="Times New Roman"/>
                <w:kern w:val="0"/>
                <w:sz w:val="24"/>
                <w:szCs w:val="24"/>
              </w:rPr>
              <w:t>12月底</w:t>
            </w:r>
          </w:p>
        </w:tc>
        <w:tc>
          <w:tcPr>
            <w:tcW w:w="3149" w:type="dxa"/>
            <w:tcBorders>
              <w:top w:val="nil"/>
              <w:left w:val="nil"/>
              <w:bottom w:val="single" w:color="auto" w:sz="4" w:space="0"/>
              <w:right w:val="single" w:color="auto" w:sz="4" w:space="0"/>
            </w:tcBorders>
            <w:shd w:val="clear" w:color="auto" w:fill="auto"/>
            <w:vAlign w:val="center"/>
          </w:tcPr>
          <w:p>
            <w:pPr>
              <w:widowControl/>
              <w:jc w:val="left"/>
              <w:rPr>
                <w:rFonts w:ascii="Times New Roman" w:hAnsi="Times New Roman" w:eastAsia="宋体" w:cs="Times New Roman"/>
                <w:kern w:val="0"/>
                <w:sz w:val="24"/>
                <w:szCs w:val="24"/>
              </w:rPr>
            </w:pPr>
            <w:r>
              <w:rPr>
                <w:rFonts w:ascii="Times New Roman" w:hAnsi="Times New Roman" w:eastAsia="宋体" w:cs="Times New Roman"/>
                <w:b/>
                <w:bCs/>
                <w:kern w:val="0"/>
                <w:sz w:val="24"/>
                <w:szCs w:val="24"/>
              </w:rPr>
              <w:t>牵头单位</w:t>
            </w:r>
            <w:r>
              <w:rPr>
                <w:rFonts w:ascii="Times New Roman" w:hAnsi="Times New Roman" w:eastAsia="宋体" w:cs="Times New Roman"/>
                <w:kern w:val="0"/>
                <w:sz w:val="24"/>
                <w:szCs w:val="24"/>
              </w:rPr>
              <w:t>：市科技局、高新区、蜀山区</w:t>
            </w:r>
          </w:p>
          <w:p>
            <w:pPr>
              <w:widowControl/>
              <w:jc w:val="left"/>
              <w:rPr>
                <w:rFonts w:ascii="Times New Roman" w:hAnsi="Times New Roman" w:eastAsia="宋体" w:cs="Times New Roman"/>
                <w:b/>
                <w:bCs/>
                <w:kern w:val="0"/>
                <w:sz w:val="24"/>
                <w:szCs w:val="24"/>
              </w:rPr>
            </w:pPr>
            <w:r>
              <w:rPr>
                <w:rFonts w:ascii="Times New Roman" w:hAnsi="Times New Roman" w:eastAsia="宋体" w:cs="Times New Roman"/>
                <w:b/>
                <w:bCs/>
                <w:kern w:val="0"/>
                <w:sz w:val="24"/>
                <w:szCs w:val="24"/>
              </w:rPr>
              <w:t>配合单位</w:t>
            </w:r>
            <w:r>
              <w:rPr>
                <w:rFonts w:ascii="Times New Roman" w:hAnsi="Times New Roman" w:eastAsia="宋体" w:cs="Times New Roman"/>
                <w:kern w:val="0"/>
                <w:sz w:val="24"/>
                <w:szCs w:val="24"/>
              </w:rPr>
              <w:t>：市发改委、科大硅谷服务平台公司、有关县区</w:t>
            </w:r>
          </w:p>
        </w:tc>
      </w:tr>
      <w:tr>
        <w:tblPrEx>
          <w:tblCellMar>
            <w:top w:w="0" w:type="dxa"/>
            <w:left w:w="108" w:type="dxa"/>
            <w:bottom w:w="0" w:type="dxa"/>
            <w:right w:w="108" w:type="dxa"/>
          </w:tblCellMar>
        </w:tblPrEx>
        <w:trPr>
          <w:trHeight w:val="1482" w:hRule="atLeast"/>
          <w:jc w:val="center"/>
        </w:trPr>
        <w:tc>
          <w:tcPr>
            <w:tcW w:w="780"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Times New Roman" w:hAnsi="Times New Roman" w:eastAsia="宋体" w:cs="Times New Roman"/>
                <w:kern w:val="0"/>
                <w:sz w:val="24"/>
                <w:szCs w:val="24"/>
              </w:rPr>
            </w:pPr>
            <w:r>
              <w:rPr>
                <w:rFonts w:ascii="Times New Roman" w:hAnsi="Times New Roman" w:eastAsia="宋体" w:cs="Times New Roman"/>
                <w:kern w:val="0"/>
                <w:sz w:val="24"/>
                <w:szCs w:val="24"/>
              </w:rPr>
              <w:t>16</w:t>
            </w:r>
          </w:p>
        </w:tc>
        <w:tc>
          <w:tcPr>
            <w:tcW w:w="1362" w:type="dxa"/>
            <w:vMerge w:val="continue"/>
            <w:tcBorders>
              <w:top w:val="nil"/>
              <w:left w:val="single" w:color="auto" w:sz="4" w:space="0"/>
              <w:bottom w:val="single" w:color="auto" w:sz="4" w:space="0"/>
              <w:right w:val="single" w:color="auto" w:sz="4" w:space="0"/>
            </w:tcBorders>
            <w:vAlign w:val="center"/>
          </w:tcPr>
          <w:p>
            <w:pPr>
              <w:widowControl/>
              <w:jc w:val="left"/>
              <w:rPr>
                <w:rFonts w:ascii="Times New Roman" w:hAnsi="Times New Roman" w:eastAsia="宋体" w:cs="Times New Roman"/>
                <w:b/>
                <w:bCs/>
                <w:kern w:val="0"/>
                <w:sz w:val="24"/>
                <w:szCs w:val="24"/>
              </w:rPr>
            </w:pPr>
          </w:p>
        </w:tc>
        <w:tc>
          <w:tcPr>
            <w:tcW w:w="5414" w:type="dxa"/>
            <w:tcBorders>
              <w:top w:val="nil"/>
              <w:left w:val="nil"/>
              <w:bottom w:val="single" w:color="auto" w:sz="4" w:space="0"/>
              <w:right w:val="single" w:color="auto" w:sz="4" w:space="0"/>
            </w:tcBorders>
            <w:shd w:val="clear" w:color="auto" w:fill="auto"/>
            <w:vAlign w:val="center"/>
          </w:tcPr>
          <w:p>
            <w:pPr>
              <w:widowControl/>
              <w:jc w:val="left"/>
              <w:rPr>
                <w:rFonts w:ascii="Times New Roman" w:hAnsi="Times New Roman" w:eastAsia="宋体" w:cs="Times New Roman"/>
                <w:kern w:val="0"/>
                <w:sz w:val="24"/>
                <w:szCs w:val="24"/>
              </w:rPr>
            </w:pPr>
            <w:r>
              <w:rPr>
                <w:rFonts w:ascii="Times New Roman" w:hAnsi="Times New Roman" w:eastAsia="宋体" w:cs="Times New Roman"/>
                <w:kern w:val="0"/>
                <w:sz w:val="24"/>
                <w:szCs w:val="24"/>
              </w:rPr>
              <w:t>联合中国科大科技商学院、国家技术转移人才培养（安徽）基地举办专题培训、实训50场以上。</w:t>
            </w:r>
          </w:p>
        </w:tc>
        <w:tc>
          <w:tcPr>
            <w:tcW w:w="1303"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宋体" w:cs="Times New Roman"/>
                <w:kern w:val="0"/>
                <w:sz w:val="24"/>
                <w:szCs w:val="24"/>
              </w:rPr>
            </w:pPr>
            <w:r>
              <w:rPr>
                <w:rFonts w:ascii="Times New Roman" w:hAnsi="Times New Roman" w:eastAsia="宋体" w:cs="Times New Roman"/>
                <w:kern w:val="0"/>
                <w:sz w:val="24"/>
                <w:szCs w:val="24"/>
              </w:rPr>
              <w:t>每季度举办10-20场</w:t>
            </w:r>
          </w:p>
        </w:tc>
        <w:tc>
          <w:tcPr>
            <w:tcW w:w="3149" w:type="dxa"/>
            <w:tcBorders>
              <w:top w:val="nil"/>
              <w:left w:val="nil"/>
              <w:bottom w:val="single" w:color="auto" w:sz="4" w:space="0"/>
              <w:right w:val="single" w:color="auto" w:sz="4" w:space="0"/>
            </w:tcBorders>
            <w:shd w:val="clear" w:color="auto" w:fill="auto"/>
            <w:vAlign w:val="center"/>
          </w:tcPr>
          <w:p>
            <w:pPr>
              <w:widowControl/>
              <w:jc w:val="left"/>
              <w:rPr>
                <w:rFonts w:ascii="Times New Roman" w:hAnsi="Times New Roman" w:eastAsia="宋体" w:cs="Times New Roman"/>
                <w:kern w:val="0"/>
                <w:sz w:val="24"/>
                <w:szCs w:val="24"/>
              </w:rPr>
            </w:pPr>
            <w:r>
              <w:rPr>
                <w:rFonts w:ascii="Times New Roman" w:hAnsi="Times New Roman" w:eastAsia="宋体" w:cs="Times New Roman"/>
                <w:b/>
                <w:bCs/>
                <w:kern w:val="0"/>
                <w:sz w:val="24"/>
                <w:szCs w:val="24"/>
              </w:rPr>
              <w:t>牵头单位</w:t>
            </w:r>
            <w:r>
              <w:rPr>
                <w:rFonts w:ascii="Times New Roman" w:hAnsi="Times New Roman" w:eastAsia="宋体" w:cs="Times New Roman"/>
                <w:kern w:val="0"/>
                <w:sz w:val="24"/>
                <w:szCs w:val="24"/>
              </w:rPr>
              <w:t>：中国科大、滨湖科学城管委会</w:t>
            </w:r>
          </w:p>
          <w:p>
            <w:pPr>
              <w:widowControl/>
              <w:jc w:val="left"/>
              <w:rPr>
                <w:rFonts w:ascii="Times New Roman" w:hAnsi="Times New Roman" w:eastAsia="宋体" w:cs="Times New Roman"/>
                <w:b/>
                <w:bCs/>
                <w:kern w:val="0"/>
                <w:sz w:val="24"/>
                <w:szCs w:val="24"/>
              </w:rPr>
            </w:pPr>
            <w:r>
              <w:rPr>
                <w:rFonts w:ascii="Times New Roman" w:hAnsi="Times New Roman" w:eastAsia="宋体" w:cs="Times New Roman"/>
                <w:b/>
                <w:bCs/>
                <w:kern w:val="0"/>
                <w:sz w:val="24"/>
                <w:szCs w:val="24"/>
              </w:rPr>
              <w:t>配合单位</w:t>
            </w:r>
            <w:r>
              <w:rPr>
                <w:rFonts w:ascii="Times New Roman" w:hAnsi="Times New Roman" w:eastAsia="宋体" w:cs="Times New Roman"/>
                <w:kern w:val="0"/>
                <w:sz w:val="24"/>
                <w:szCs w:val="24"/>
              </w:rPr>
              <w:t>：科大硅谷服务平台公司、市发改委、市科技局</w:t>
            </w:r>
          </w:p>
        </w:tc>
      </w:tr>
      <w:tr>
        <w:tblPrEx>
          <w:tblCellMar>
            <w:top w:w="0" w:type="dxa"/>
            <w:left w:w="108" w:type="dxa"/>
            <w:bottom w:w="0" w:type="dxa"/>
            <w:right w:w="108" w:type="dxa"/>
          </w:tblCellMar>
        </w:tblPrEx>
        <w:trPr>
          <w:trHeight w:val="1241" w:hRule="atLeast"/>
          <w:jc w:val="center"/>
        </w:trPr>
        <w:tc>
          <w:tcPr>
            <w:tcW w:w="780"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Times New Roman" w:hAnsi="Times New Roman" w:eastAsia="宋体" w:cs="Times New Roman"/>
                <w:kern w:val="0"/>
                <w:sz w:val="24"/>
                <w:szCs w:val="24"/>
              </w:rPr>
            </w:pPr>
            <w:r>
              <w:rPr>
                <w:rFonts w:ascii="Times New Roman" w:hAnsi="Times New Roman" w:eastAsia="宋体" w:cs="Times New Roman"/>
                <w:kern w:val="0"/>
                <w:sz w:val="24"/>
                <w:szCs w:val="24"/>
              </w:rPr>
              <w:t>17</w:t>
            </w:r>
          </w:p>
        </w:tc>
        <w:tc>
          <w:tcPr>
            <w:tcW w:w="1362" w:type="dxa"/>
            <w:vMerge w:val="continue"/>
            <w:tcBorders>
              <w:top w:val="nil"/>
              <w:left w:val="single" w:color="auto" w:sz="4" w:space="0"/>
              <w:bottom w:val="single" w:color="auto" w:sz="4" w:space="0"/>
              <w:right w:val="single" w:color="auto" w:sz="4" w:space="0"/>
            </w:tcBorders>
            <w:vAlign w:val="center"/>
          </w:tcPr>
          <w:p>
            <w:pPr>
              <w:widowControl/>
              <w:jc w:val="left"/>
              <w:rPr>
                <w:rFonts w:ascii="Times New Roman" w:hAnsi="Times New Roman" w:eastAsia="宋体" w:cs="Times New Roman"/>
                <w:b/>
                <w:bCs/>
                <w:kern w:val="0"/>
                <w:sz w:val="24"/>
                <w:szCs w:val="24"/>
              </w:rPr>
            </w:pPr>
          </w:p>
        </w:tc>
        <w:tc>
          <w:tcPr>
            <w:tcW w:w="5414" w:type="dxa"/>
            <w:tcBorders>
              <w:top w:val="nil"/>
              <w:left w:val="nil"/>
              <w:bottom w:val="single" w:color="auto" w:sz="4" w:space="0"/>
              <w:right w:val="single" w:color="auto" w:sz="4" w:space="0"/>
            </w:tcBorders>
            <w:shd w:val="clear" w:color="auto" w:fill="auto"/>
            <w:vAlign w:val="center"/>
          </w:tcPr>
          <w:p>
            <w:pPr>
              <w:widowControl/>
              <w:jc w:val="left"/>
              <w:rPr>
                <w:rFonts w:ascii="Times New Roman" w:hAnsi="Times New Roman" w:eastAsia="宋体" w:cs="Times New Roman"/>
                <w:kern w:val="0"/>
                <w:sz w:val="24"/>
                <w:szCs w:val="24"/>
              </w:rPr>
            </w:pPr>
            <w:r>
              <w:rPr>
                <w:rFonts w:ascii="Times New Roman" w:hAnsi="Times New Roman" w:eastAsia="宋体" w:cs="Times New Roman"/>
                <w:kern w:val="0"/>
                <w:sz w:val="24"/>
                <w:szCs w:val="24"/>
              </w:rPr>
              <w:t>加强与创业安徽联动，讲好创新创业故事，联合举办创业大赛。</w:t>
            </w:r>
          </w:p>
        </w:tc>
        <w:tc>
          <w:tcPr>
            <w:tcW w:w="1303"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宋体" w:cs="Times New Roman"/>
                <w:kern w:val="0"/>
                <w:sz w:val="24"/>
                <w:szCs w:val="24"/>
              </w:rPr>
            </w:pPr>
            <w:r>
              <w:rPr>
                <w:rFonts w:ascii="Times New Roman" w:hAnsi="Times New Roman" w:eastAsia="宋体" w:cs="Times New Roman"/>
                <w:kern w:val="0"/>
                <w:sz w:val="24"/>
                <w:szCs w:val="24"/>
              </w:rPr>
              <w:t>持续推进</w:t>
            </w:r>
          </w:p>
        </w:tc>
        <w:tc>
          <w:tcPr>
            <w:tcW w:w="3149" w:type="dxa"/>
            <w:tcBorders>
              <w:top w:val="nil"/>
              <w:left w:val="nil"/>
              <w:bottom w:val="single" w:color="auto" w:sz="4" w:space="0"/>
              <w:right w:val="single" w:color="auto" w:sz="4" w:space="0"/>
            </w:tcBorders>
            <w:shd w:val="clear" w:color="auto" w:fill="auto"/>
            <w:vAlign w:val="center"/>
          </w:tcPr>
          <w:p>
            <w:pPr>
              <w:widowControl/>
              <w:jc w:val="left"/>
              <w:rPr>
                <w:rFonts w:ascii="Times New Roman" w:hAnsi="Times New Roman" w:eastAsia="宋体" w:cs="Times New Roman"/>
                <w:kern w:val="0"/>
                <w:sz w:val="24"/>
                <w:szCs w:val="24"/>
              </w:rPr>
            </w:pPr>
            <w:r>
              <w:rPr>
                <w:rFonts w:ascii="Times New Roman" w:hAnsi="Times New Roman" w:eastAsia="宋体" w:cs="Times New Roman"/>
                <w:b/>
                <w:bCs/>
                <w:kern w:val="0"/>
                <w:sz w:val="24"/>
                <w:szCs w:val="24"/>
              </w:rPr>
              <w:t>牵头单位</w:t>
            </w:r>
            <w:r>
              <w:rPr>
                <w:rFonts w:ascii="Times New Roman" w:hAnsi="Times New Roman" w:eastAsia="宋体" w:cs="Times New Roman"/>
                <w:kern w:val="0"/>
                <w:sz w:val="24"/>
                <w:szCs w:val="24"/>
              </w:rPr>
              <w:t>：科大硅谷服务平台公司、市人社局</w:t>
            </w:r>
          </w:p>
          <w:p>
            <w:pPr>
              <w:widowControl/>
              <w:jc w:val="left"/>
              <w:rPr>
                <w:rFonts w:ascii="Times New Roman" w:hAnsi="Times New Roman" w:eastAsia="宋体" w:cs="Times New Roman"/>
                <w:b/>
                <w:bCs/>
                <w:kern w:val="0"/>
                <w:sz w:val="24"/>
                <w:szCs w:val="24"/>
              </w:rPr>
            </w:pPr>
            <w:r>
              <w:rPr>
                <w:rFonts w:ascii="Times New Roman" w:hAnsi="Times New Roman" w:eastAsia="宋体" w:cs="Times New Roman"/>
                <w:b/>
                <w:bCs/>
                <w:kern w:val="0"/>
                <w:sz w:val="24"/>
                <w:szCs w:val="24"/>
              </w:rPr>
              <w:t>配合单位</w:t>
            </w:r>
            <w:r>
              <w:rPr>
                <w:rFonts w:ascii="Times New Roman" w:hAnsi="Times New Roman" w:eastAsia="宋体" w:cs="Times New Roman"/>
                <w:kern w:val="0"/>
                <w:sz w:val="24"/>
                <w:szCs w:val="24"/>
              </w:rPr>
              <w:t>：市发改委</w:t>
            </w:r>
          </w:p>
        </w:tc>
      </w:tr>
      <w:tr>
        <w:tblPrEx>
          <w:tblCellMar>
            <w:top w:w="0" w:type="dxa"/>
            <w:left w:w="108" w:type="dxa"/>
            <w:bottom w:w="0" w:type="dxa"/>
            <w:right w:w="108" w:type="dxa"/>
          </w:tblCellMar>
        </w:tblPrEx>
        <w:trPr>
          <w:trHeight w:val="1103" w:hRule="atLeast"/>
          <w:jc w:val="center"/>
        </w:trPr>
        <w:tc>
          <w:tcPr>
            <w:tcW w:w="780"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Times New Roman" w:hAnsi="Times New Roman" w:eastAsia="宋体" w:cs="Times New Roman"/>
                <w:kern w:val="0"/>
                <w:sz w:val="24"/>
                <w:szCs w:val="24"/>
              </w:rPr>
            </w:pPr>
            <w:r>
              <w:rPr>
                <w:rFonts w:ascii="Times New Roman" w:hAnsi="Times New Roman" w:eastAsia="宋体" w:cs="Times New Roman"/>
                <w:kern w:val="0"/>
                <w:sz w:val="24"/>
                <w:szCs w:val="24"/>
              </w:rPr>
              <w:t>18</w:t>
            </w:r>
          </w:p>
        </w:tc>
        <w:tc>
          <w:tcPr>
            <w:tcW w:w="1362" w:type="dxa"/>
            <w:vMerge w:val="continue"/>
            <w:tcBorders>
              <w:top w:val="nil"/>
              <w:left w:val="single" w:color="auto" w:sz="4" w:space="0"/>
              <w:bottom w:val="single" w:color="auto" w:sz="4" w:space="0"/>
              <w:right w:val="single" w:color="auto" w:sz="4" w:space="0"/>
            </w:tcBorders>
            <w:vAlign w:val="center"/>
          </w:tcPr>
          <w:p>
            <w:pPr>
              <w:widowControl/>
              <w:jc w:val="left"/>
              <w:rPr>
                <w:rFonts w:ascii="Times New Roman" w:hAnsi="Times New Roman" w:eastAsia="宋体" w:cs="Times New Roman"/>
                <w:b/>
                <w:bCs/>
                <w:kern w:val="0"/>
                <w:sz w:val="24"/>
                <w:szCs w:val="24"/>
              </w:rPr>
            </w:pPr>
          </w:p>
        </w:tc>
        <w:tc>
          <w:tcPr>
            <w:tcW w:w="5414" w:type="dxa"/>
            <w:tcBorders>
              <w:top w:val="nil"/>
              <w:left w:val="nil"/>
              <w:bottom w:val="single" w:color="auto" w:sz="4" w:space="0"/>
              <w:right w:val="single" w:color="auto" w:sz="4" w:space="0"/>
            </w:tcBorders>
            <w:shd w:val="clear" w:color="auto" w:fill="auto"/>
            <w:vAlign w:val="center"/>
          </w:tcPr>
          <w:p>
            <w:pPr>
              <w:widowControl/>
              <w:jc w:val="left"/>
              <w:rPr>
                <w:rFonts w:ascii="Times New Roman" w:hAnsi="Times New Roman" w:eastAsia="宋体" w:cs="Times New Roman"/>
                <w:kern w:val="0"/>
                <w:sz w:val="24"/>
                <w:szCs w:val="24"/>
              </w:rPr>
            </w:pPr>
            <w:r>
              <w:rPr>
                <w:rFonts w:ascii="Times New Roman" w:hAnsi="Times New Roman" w:eastAsia="宋体" w:cs="Times New Roman"/>
                <w:kern w:val="0"/>
                <w:sz w:val="24"/>
                <w:szCs w:val="24"/>
              </w:rPr>
              <w:t>强化与羚羊工业互联网联动，加强科技产业要素整合，建立资源和服务数据体系。</w:t>
            </w:r>
          </w:p>
        </w:tc>
        <w:tc>
          <w:tcPr>
            <w:tcW w:w="1303"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宋体" w:cs="Times New Roman"/>
                <w:kern w:val="0"/>
                <w:sz w:val="24"/>
                <w:szCs w:val="24"/>
              </w:rPr>
            </w:pPr>
            <w:r>
              <w:rPr>
                <w:rFonts w:ascii="Times New Roman" w:hAnsi="Times New Roman" w:eastAsia="宋体" w:cs="Times New Roman"/>
                <w:kern w:val="0"/>
                <w:sz w:val="24"/>
                <w:szCs w:val="24"/>
              </w:rPr>
              <w:t>持续推进</w:t>
            </w:r>
          </w:p>
        </w:tc>
        <w:tc>
          <w:tcPr>
            <w:tcW w:w="3149" w:type="dxa"/>
            <w:tcBorders>
              <w:top w:val="nil"/>
              <w:left w:val="nil"/>
              <w:bottom w:val="single" w:color="auto" w:sz="4" w:space="0"/>
              <w:right w:val="single" w:color="auto" w:sz="4" w:space="0"/>
            </w:tcBorders>
            <w:shd w:val="clear" w:color="auto" w:fill="auto"/>
            <w:vAlign w:val="center"/>
          </w:tcPr>
          <w:p>
            <w:pPr>
              <w:widowControl/>
              <w:jc w:val="left"/>
              <w:rPr>
                <w:rFonts w:ascii="Times New Roman" w:hAnsi="Times New Roman" w:eastAsia="宋体" w:cs="Times New Roman"/>
                <w:kern w:val="0"/>
                <w:sz w:val="24"/>
                <w:szCs w:val="24"/>
              </w:rPr>
            </w:pPr>
            <w:r>
              <w:rPr>
                <w:rFonts w:ascii="Times New Roman" w:hAnsi="Times New Roman" w:eastAsia="宋体" w:cs="Times New Roman"/>
                <w:b/>
                <w:bCs/>
                <w:kern w:val="0"/>
                <w:sz w:val="24"/>
                <w:szCs w:val="24"/>
              </w:rPr>
              <w:t>牵头单位</w:t>
            </w:r>
            <w:r>
              <w:rPr>
                <w:rFonts w:ascii="Times New Roman" w:hAnsi="Times New Roman" w:eastAsia="宋体" w:cs="Times New Roman"/>
                <w:kern w:val="0"/>
                <w:sz w:val="24"/>
                <w:szCs w:val="24"/>
              </w:rPr>
              <w:t>：科大硅谷服务平台公司、科大讯飞</w:t>
            </w:r>
          </w:p>
          <w:p>
            <w:pPr>
              <w:widowControl/>
              <w:jc w:val="left"/>
              <w:rPr>
                <w:rFonts w:ascii="Times New Roman" w:hAnsi="Times New Roman" w:eastAsia="宋体" w:cs="Times New Roman"/>
                <w:b/>
                <w:bCs/>
                <w:kern w:val="0"/>
                <w:sz w:val="24"/>
                <w:szCs w:val="24"/>
              </w:rPr>
            </w:pPr>
            <w:r>
              <w:rPr>
                <w:rFonts w:ascii="Times New Roman" w:hAnsi="Times New Roman" w:eastAsia="宋体" w:cs="Times New Roman"/>
                <w:b/>
                <w:bCs/>
                <w:kern w:val="0"/>
                <w:sz w:val="24"/>
                <w:szCs w:val="24"/>
              </w:rPr>
              <w:t>配合单位</w:t>
            </w:r>
            <w:r>
              <w:rPr>
                <w:rFonts w:ascii="Times New Roman" w:hAnsi="Times New Roman" w:eastAsia="宋体" w:cs="Times New Roman"/>
                <w:kern w:val="0"/>
                <w:sz w:val="24"/>
                <w:szCs w:val="24"/>
              </w:rPr>
              <w:t>：市发改委、市经信局</w:t>
            </w:r>
          </w:p>
        </w:tc>
      </w:tr>
      <w:tr>
        <w:tblPrEx>
          <w:tblCellMar>
            <w:top w:w="0" w:type="dxa"/>
            <w:left w:w="108" w:type="dxa"/>
            <w:bottom w:w="0" w:type="dxa"/>
            <w:right w:w="108" w:type="dxa"/>
          </w:tblCellMar>
        </w:tblPrEx>
        <w:trPr>
          <w:trHeight w:val="1735" w:hRule="atLeast"/>
          <w:jc w:val="center"/>
        </w:trPr>
        <w:tc>
          <w:tcPr>
            <w:tcW w:w="780"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Times New Roman" w:hAnsi="Times New Roman" w:eastAsia="宋体" w:cs="Times New Roman"/>
                <w:kern w:val="0"/>
                <w:sz w:val="24"/>
                <w:szCs w:val="24"/>
              </w:rPr>
            </w:pPr>
            <w:r>
              <w:rPr>
                <w:rFonts w:ascii="Times New Roman" w:hAnsi="Times New Roman" w:eastAsia="宋体" w:cs="Times New Roman"/>
                <w:kern w:val="0"/>
                <w:sz w:val="24"/>
                <w:szCs w:val="24"/>
              </w:rPr>
              <w:t>19</w:t>
            </w:r>
          </w:p>
        </w:tc>
        <w:tc>
          <w:tcPr>
            <w:tcW w:w="1362" w:type="dxa"/>
            <w:vMerge w:val="continue"/>
            <w:tcBorders>
              <w:top w:val="nil"/>
              <w:left w:val="single" w:color="auto" w:sz="4" w:space="0"/>
              <w:bottom w:val="single" w:color="auto" w:sz="4" w:space="0"/>
              <w:right w:val="single" w:color="auto" w:sz="4" w:space="0"/>
            </w:tcBorders>
            <w:vAlign w:val="center"/>
          </w:tcPr>
          <w:p>
            <w:pPr>
              <w:widowControl/>
              <w:jc w:val="left"/>
              <w:rPr>
                <w:rFonts w:ascii="Times New Roman" w:hAnsi="Times New Roman" w:eastAsia="宋体" w:cs="Times New Roman"/>
                <w:b/>
                <w:bCs/>
                <w:kern w:val="0"/>
                <w:sz w:val="24"/>
                <w:szCs w:val="24"/>
              </w:rPr>
            </w:pPr>
          </w:p>
        </w:tc>
        <w:tc>
          <w:tcPr>
            <w:tcW w:w="5414" w:type="dxa"/>
            <w:tcBorders>
              <w:top w:val="nil"/>
              <w:left w:val="nil"/>
              <w:bottom w:val="single" w:color="auto" w:sz="4" w:space="0"/>
              <w:right w:val="single" w:color="auto" w:sz="4" w:space="0"/>
            </w:tcBorders>
            <w:shd w:val="clear" w:color="auto" w:fill="auto"/>
            <w:vAlign w:val="center"/>
          </w:tcPr>
          <w:p>
            <w:pPr>
              <w:widowControl/>
              <w:jc w:val="left"/>
              <w:rPr>
                <w:rFonts w:ascii="Times New Roman" w:hAnsi="Times New Roman" w:eastAsia="宋体" w:cs="Times New Roman"/>
                <w:kern w:val="0"/>
                <w:sz w:val="24"/>
                <w:szCs w:val="24"/>
              </w:rPr>
            </w:pPr>
            <w:r>
              <w:rPr>
                <w:rFonts w:ascii="Times New Roman" w:hAnsi="Times New Roman" w:eastAsia="宋体" w:cs="Times New Roman"/>
                <w:kern w:val="0"/>
                <w:sz w:val="24"/>
                <w:szCs w:val="24"/>
              </w:rPr>
              <w:t>利用安徽省大型科学仪器设备共享服务平台等现有资源，建立重大科技基础设施、研发平台、公共服务平台、重大仪器设备共享机制。依托科大硅谷服务平台公司，建立服务企业、服务产业、服务行业发展机制。</w:t>
            </w:r>
          </w:p>
        </w:tc>
        <w:tc>
          <w:tcPr>
            <w:tcW w:w="1303"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宋体" w:cs="Times New Roman"/>
                <w:kern w:val="0"/>
                <w:sz w:val="24"/>
                <w:szCs w:val="24"/>
              </w:rPr>
            </w:pPr>
            <w:r>
              <w:rPr>
                <w:rFonts w:ascii="Times New Roman" w:hAnsi="Times New Roman" w:eastAsia="宋体" w:cs="Times New Roman"/>
                <w:kern w:val="0"/>
                <w:sz w:val="24"/>
                <w:szCs w:val="24"/>
              </w:rPr>
              <w:t>6月底</w:t>
            </w:r>
          </w:p>
        </w:tc>
        <w:tc>
          <w:tcPr>
            <w:tcW w:w="3149" w:type="dxa"/>
            <w:tcBorders>
              <w:top w:val="nil"/>
              <w:left w:val="nil"/>
              <w:bottom w:val="single" w:color="auto" w:sz="4" w:space="0"/>
              <w:right w:val="single" w:color="auto" w:sz="4" w:space="0"/>
            </w:tcBorders>
            <w:shd w:val="clear" w:color="auto" w:fill="auto"/>
            <w:vAlign w:val="center"/>
          </w:tcPr>
          <w:p>
            <w:pPr>
              <w:widowControl/>
              <w:jc w:val="left"/>
              <w:rPr>
                <w:rFonts w:ascii="Times New Roman" w:hAnsi="Times New Roman" w:eastAsia="宋体" w:cs="Times New Roman"/>
                <w:kern w:val="0"/>
                <w:sz w:val="24"/>
                <w:szCs w:val="24"/>
              </w:rPr>
            </w:pPr>
            <w:r>
              <w:rPr>
                <w:rFonts w:ascii="Times New Roman" w:hAnsi="Times New Roman" w:eastAsia="宋体" w:cs="Times New Roman"/>
                <w:b/>
                <w:bCs/>
                <w:kern w:val="0"/>
                <w:sz w:val="24"/>
                <w:szCs w:val="24"/>
              </w:rPr>
              <w:t>牵头单位</w:t>
            </w:r>
            <w:r>
              <w:rPr>
                <w:rFonts w:ascii="Times New Roman" w:hAnsi="Times New Roman" w:eastAsia="宋体" w:cs="Times New Roman"/>
                <w:kern w:val="0"/>
                <w:sz w:val="24"/>
                <w:szCs w:val="24"/>
              </w:rPr>
              <w:t>：科大硅谷服务平台公司</w:t>
            </w:r>
          </w:p>
          <w:p>
            <w:pPr>
              <w:widowControl/>
              <w:jc w:val="left"/>
              <w:rPr>
                <w:rFonts w:ascii="Times New Roman" w:hAnsi="Times New Roman" w:eastAsia="宋体" w:cs="Times New Roman"/>
                <w:b/>
                <w:bCs/>
                <w:kern w:val="0"/>
                <w:sz w:val="24"/>
                <w:szCs w:val="24"/>
              </w:rPr>
            </w:pPr>
            <w:r>
              <w:rPr>
                <w:rFonts w:ascii="Times New Roman" w:hAnsi="Times New Roman" w:eastAsia="宋体" w:cs="Times New Roman"/>
                <w:b/>
                <w:bCs/>
                <w:kern w:val="0"/>
                <w:sz w:val="24"/>
                <w:szCs w:val="24"/>
              </w:rPr>
              <w:t>配合单位</w:t>
            </w:r>
            <w:r>
              <w:rPr>
                <w:rFonts w:ascii="Times New Roman" w:hAnsi="Times New Roman" w:eastAsia="宋体" w:cs="Times New Roman"/>
                <w:kern w:val="0"/>
                <w:sz w:val="24"/>
                <w:szCs w:val="24"/>
              </w:rPr>
              <w:t>：市发改委、市科技局、中国科大、中科院合肥研究院</w:t>
            </w:r>
          </w:p>
        </w:tc>
      </w:tr>
      <w:tr>
        <w:tblPrEx>
          <w:tblCellMar>
            <w:top w:w="0" w:type="dxa"/>
            <w:left w:w="108" w:type="dxa"/>
            <w:bottom w:w="0" w:type="dxa"/>
            <w:right w:w="108" w:type="dxa"/>
          </w:tblCellMar>
        </w:tblPrEx>
        <w:trPr>
          <w:trHeight w:val="1310" w:hRule="atLeast"/>
          <w:jc w:val="center"/>
        </w:trPr>
        <w:tc>
          <w:tcPr>
            <w:tcW w:w="780"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Times New Roman" w:hAnsi="Times New Roman" w:eastAsia="宋体" w:cs="Times New Roman"/>
                <w:kern w:val="0"/>
                <w:sz w:val="24"/>
                <w:szCs w:val="24"/>
              </w:rPr>
            </w:pPr>
            <w:r>
              <w:rPr>
                <w:rFonts w:ascii="Times New Roman" w:hAnsi="Times New Roman" w:eastAsia="宋体" w:cs="Times New Roman"/>
                <w:kern w:val="0"/>
                <w:sz w:val="24"/>
                <w:szCs w:val="24"/>
              </w:rPr>
              <w:t>20</w:t>
            </w:r>
          </w:p>
        </w:tc>
        <w:tc>
          <w:tcPr>
            <w:tcW w:w="1362"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宋体" w:cs="Times New Roman"/>
                <w:b/>
                <w:bCs/>
                <w:kern w:val="0"/>
                <w:sz w:val="24"/>
                <w:szCs w:val="24"/>
              </w:rPr>
            </w:pPr>
            <w:r>
              <w:rPr>
                <w:rFonts w:ascii="Times New Roman" w:hAnsi="Times New Roman" w:eastAsia="楷体" w:cs="Times New Roman"/>
                <w:b/>
                <w:bCs/>
                <w:kern w:val="0"/>
                <w:sz w:val="24"/>
                <w:szCs w:val="24"/>
              </w:rPr>
              <w:t>建立市场化科技产业发展生态</w:t>
            </w:r>
          </w:p>
        </w:tc>
        <w:tc>
          <w:tcPr>
            <w:tcW w:w="5414" w:type="dxa"/>
            <w:tcBorders>
              <w:top w:val="nil"/>
              <w:left w:val="nil"/>
              <w:bottom w:val="single" w:color="auto" w:sz="4" w:space="0"/>
              <w:right w:val="single" w:color="auto" w:sz="4" w:space="0"/>
            </w:tcBorders>
            <w:shd w:val="clear" w:color="auto" w:fill="auto"/>
            <w:vAlign w:val="center"/>
          </w:tcPr>
          <w:p>
            <w:pPr>
              <w:widowControl/>
              <w:jc w:val="left"/>
              <w:rPr>
                <w:rFonts w:ascii="Times New Roman" w:hAnsi="Times New Roman" w:eastAsia="宋体" w:cs="Times New Roman"/>
                <w:kern w:val="0"/>
                <w:sz w:val="24"/>
                <w:szCs w:val="24"/>
              </w:rPr>
            </w:pPr>
            <w:r>
              <w:rPr>
                <w:rFonts w:ascii="Times New Roman" w:hAnsi="Times New Roman" w:eastAsia="宋体" w:cs="Times New Roman"/>
                <w:kern w:val="0"/>
                <w:sz w:val="24"/>
                <w:szCs w:val="24"/>
              </w:rPr>
              <w:t>依托第三方研究机构，调研国内先发科创高地，增强实践研究，开展科技产业生态发展研究，制定具体实施意见。</w:t>
            </w:r>
          </w:p>
        </w:tc>
        <w:tc>
          <w:tcPr>
            <w:tcW w:w="1303"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宋体" w:cs="Times New Roman"/>
                <w:kern w:val="0"/>
                <w:sz w:val="24"/>
                <w:szCs w:val="24"/>
              </w:rPr>
            </w:pPr>
            <w:r>
              <w:rPr>
                <w:rFonts w:ascii="Times New Roman" w:hAnsi="Times New Roman" w:eastAsia="宋体" w:cs="Times New Roman"/>
                <w:kern w:val="0"/>
                <w:sz w:val="24"/>
                <w:szCs w:val="24"/>
              </w:rPr>
              <w:t>3月底</w:t>
            </w:r>
          </w:p>
        </w:tc>
        <w:tc>
          <w:tcPr>
            <w:tcW w:w="3149" w:type="dxa"/>
            <w:tcBorders>
              <w:top w:val="nil"/>
              <w:left w:val="nil"/>
              <w:bottom w:val="single" w:color="auto" w:sz="4" w:space="0"/>
              <w:right w:val="single" w:color="auto" w:sz="4" w:space="0"/>
            </w:tcBorders>
            <w:shd w:val="clear" w:color="auto" w:fill="auto"/>
            <w:vAlign w:val="center"/>
          </w:tcPr>
          <w:p>
            <w:pPr>
              <w:widowControl/>
              <w:jc w:val="left"/>
              <w:rPr>
                <w:rFonts w:ascii="Times New Roman" w:hAnsi="Times New Roman" w:eastAsia="宋体" w:cs="Times New Roman"/>
                <w:kern w:val="0"/>
                <w:sz w:val="24"/>
                <w:szCs w:val="24"/>
              </w:rPr>
            </w:pPr>
            <w:r>
              <w:rPr>
                <w:rFonts w:ascii="Times New Roman" w:hAnsi="Times New Roman" w:eastAsia="宋体" w:cs="Times New Roman"/>
                <w:b/>
                <w:bCs/>
                <w:kern w:val="0"/>
                <w:sz w:val="24"/>
                <w:szCs w:val="24"/>
              </w:rPr>
              <w:t>牵头单位</w:t>
            </w:r>
            <w:r>
              <w:rPr>
                <w:rFonts w:ascii="Times New Roman" w:hAnsi="Times New Roman" w:eastAsia="宋体" w:cs="Times New Roman"/>
                <w:kern w:val="0"/>
                <w:sz w:val="24"/>
                <w:szCs w:val="24"/>
              </w:rPr>
              <w:t>：市发改委、科大硅谷服务平台公司</w:t>
            </w:r>
          </w:p>
          <w:p>
            <w:pPr>
              <w:widowControl/>
              <w:jc w:val="left"/>
              <w:rPr>
                <w:rFonts w:ascii="Times New Roman" w:hAnsi="Times New Roman" w:eastAsia="宋体" w:cs="Times New Roman"/>
                <w:b/>
                <w:bCs/>
                <w:kern w:val="0"/>
                <w:sz w:val="24"/>
                <w:szCs w:val="24"/>
              </w:rPr>
            </w:pPr>
            <w:r>
              <w:rPr>
                <w:rFonts w:ascii="Times New Roman" w:hAnsi="Times New Roman" w:eastAsia="宋体" w:cs="Times New Roman"/>
                <w:b/>
                <w:bCs/>
                <w:kern w:val="0"/>
                <w:sz w:val="24"/>
                <w:szCs w:val="24"/>
              </w:rPr>
              <w:t>配合单位</w:t>
            </w:r>
            <w:r>
              <w:rPr>
                <w:rFonts w:ascii="Times New Roman" w:hAnsi="Times New Roman" w:eastAsia="宋体" w:cs="Times New Roman"/>
                <w:kern w:val="0"/>
                <w:sz w:val="24"/>
                <w:szCs w:val="24"/>
              </w:rPr>
              <w:t>：市科技局、高新区、蜀山区</w:t>
            </w:r>
          </w:p>
        </w:tc>
      </w:tr>
      <w:tr>
        <w:tblPrEx>
          <w:tblCellMar>
            <w:top w:w="0" w:type="dxa"/>
            <w:left w:w="108" w:type="dxa"/>
            <w:bottom w:w="0" w:type="dxa"/>
            <w:right w:w="108" w:type="dxa"/>
          </w:tblCellMar>
        </w:tblPrEx>
        <w:trPr>
          <w:trHeight w:val="1902" w:hRule="atLeast"/>
          <w:jc w:val="center"/>
        </w:trPr>
        <w:tc>
          <w:tcPr>
            <w:tcW w:w="780"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Times New Roman" w:hAnsi="Times New Roman" w:eastAsia="宋体" w:cs="Times New Roman"/>
                <w:kern w:val="0"/>
                <w:sz w:val="24"/>
                <w:szCs w:val="24"/>
              </w:rPr>
            </w:pPr>
            <w:r>
              <w:rPr>
                <w:rFonts w:ascii="Times New Roman" w:hAnsi="Times New Roman" w:eastAsia="宋体" w:cs="Times New Roman"/>
                <w:kern w:val="0"/>
                <w:sz w:val="24"/>
                <w:szCs w:val="24"/>
              </w:rPr>
              <w:t>21</w:t>
            </w:r>
          </w:p>
        </w:tc>
        <w:tc>
          <w:tcPr>
            <w:tcW w:w="1362" w:type="dxa"/>
            <w:vMerge w:val="continue"/>
            <w:tcBorders>
              <w:top w:val="nil"/>
              <w:left w:val="single" w:color="auto" w:sz="4" w:space="0"/>
              <w:bottom w:val="single" w:color="auto" w:sz="4" w:space="0"/>
              <w:right w:val="single" w:color="auto" w:sz="4" w:space="0"/>
            </w:tcBorders>
            <w:vAlign w:val="center"/>
          </w:tcPr>
          <w:p>
            <w:pPr>
              <w:widowControl/>
              <w:jc w:val="left"/>
              <w:rPr>
                <w:rFonts w:ascii="Times New Roman" w:hAnsi="Times New Roman" w:eastAsia="宋体" w:cs="Times New Roman"/>
                <w:b/>
                <w:bCs/>
                <w:kern w:val="0"/>
                <w:sz w:val="24"/>
                <w:szCs w:val="24"/>
              </w:rPr>
            </w:pPr>
          </w:p>
        </w:tc>
        <w:tc>
          <w:tcPr>
            <w:tcW w:w="5414" w:type="dxa"/>
            <w:tcBorders>
              <w:top w:val="nil"/>
              <w:left w:val="nil"/>
              <w:bottom w:val="single" w:color="auto" w:sz="4" w:space="0"/>
              <w:right w:val="single" w:color="auto" w:sz="4" w:space="0"/>
            </w:tcBorders>
            <w:shd w:val="clear" w:color="auto" w:fill="auto"/>
            <w:vAlign w:val="center"/>
          </w:tcPr>
          <w:p>
            <w:pPr>
              <w:widowControl/>
              <w:jc w:val="left"/>
              <w:rPr>
                <w:rFonts w:ascii="Times New Roman" w:hAnsi="Times New Roman" w:eastAsia="宋体" w:cs="Times New Roman"/>
                <w:kern w:val="0"/>
                <w:sz w:val="24"/>
                <w:szCs w:val="24"/>
              </w:rPr>
            </w:pPr>
            <w:r>
              <w:rPr>
                <w:rFonts w:ascii="Times New Roman" w:hAnsi="Times New Roman" w:eastAsia="宋体" w:cs="Times New Roman"/>
                <w:kern w:val="0"/>
                <w:sz w:val="24"/>
                <w:szCs w:val="24"/>
              </w:rPr>
              <w:t>制定“科大硅谷”全球合伙人招募方案，明确招募对象、招募条件、支持政策等具体内容，招募“科大硅谷”全球合伙人，打造30个特色运营单元，申报国家级载体品牌6个。</w:t>
            </w:r>
          </w:p>
        </w:tc>
        <w:tc>
          <w:tcPr>
            <w:tcW w:w="1303"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宋体" w:cs="Times New Roman"/>
                <w:kern w:val="0"/>
                <w:sz w:val="24"/>
                <w:szCs w:val="24"/>
              </w:rPr>
            </w:pPr>
            <w:r>
              <w:rPr>
                <w:rFonts w:ascii="Times New Roman" w:hAnsi="Times New Roman" w:eastAsia="宋体" w:cs="Times New Roman"/>
                <w:kern w:val="0"/>
                <w:sz w:val="24"/>
                <w:szCs w:val="24"/>
              </w:rPr>
              <w:t>3月份启动第一批合伙人招募工作，全年打造30个</w:t>
            </w:r>
          </w:p>
        </w:tc>
        <w:tc>
          <w:tcPr>
            <w:tcW w:w="3149" w:type="dxa"/>
            <w:tcBorders>
              <w:top w:val="nil"/>
              <w:left w:val="nil"/>
              <w:bottom w:val="single" w:color="auto" w:sz="4" w:space="0"/>
              <w:right w:val="single" w:color="auto" w:sz="4" w:space="0"/>
            </w:tcBorders>
            <w:shd w:val="clear" w:color="auto" w:fill="auto"/>
            <w:vAlign w:val="center"/>
          </w:tcPr>
          <w:p>
            <w:pPr>
              <w:widowControl/>
              <w:jc w:val="left"/>
              <w:rPr>
                <w:rFonts w:ascii="Times New Roman" w:hAnsi="Times New Roman" w:eastAsia="宋体" w:cs="Times New Roman"/>
                <w:kern w:val="0"/>
                <w:sz w:val="24"/>
                <w:szCs w:val="24"/>
              </w:rPr>
            </w:pPr>
            <w:r>
              <w:rPr>
                <w:rFonts w:ascii="Times New Roman" w:hAnsi="Times New Roman" w:eastAsia="宋体" w:cs="Times New Roman"/>
                <w:b/>
                <w:bCs/>
                <w:kern w:val="0"/>
                <w:sz w:val="24"/>
                <w:szCs w:val="24"/>
              </w:rPr>
              <w:t>牵头单位</w:t>
            </w:r>
            <w:r>
              <w:rPr>
                <w:rFonts w:ascii="Times New Roman" w:hAnsi="Times New Roman" w:eastAsia="宋体" w:cs="Times New Roman"/>
                <w:kern w:val="0"/>
                <w:sz w:val="24"/>
                <w:szCs w:val="24"/>
              </w:rPr>
              <w:t>：科大硅谷服务平台公司、高新区、蜀山区</w:t>
            </w:r>
          </w:p>
          <w:p>
            <w:pPr>
              <w:widowControl/>
              <w:jc w:val="left"/>
              <w:rPr>
                <w:rFonts w:ascii="Times New Roman" w:hAnsi="Times New Roman" w:eastAsia="宋体" w:cs="Times New Roman"/>
                <w:b/>
                <w:bCs/>
                <w:kern w:val="0"/>
                <w:sz w:val="24"/>
                <w:szCs w:val="24"/>
              </w:rPr>
            </w:pPr>
            <w:r>
              <w:rPr>
                <w:rFonts w:ascii="Times New Roman" w:hAnsi="Times New Roman" w:eastAsia="宋体" w:cs="Times New Roman"/>
                <w:b/>
                <w:bCs/>
                <w:kern w:val="0"/>
                <w:sz w:val="24"/>
                <w:szCs w:val="24"/>
              </w:rPr>
              <w:t>配合单位</w:t>
            </w:r>
            <w:r>
              <w:rPr>
                <w:rFonts w:ascii="Times New Roman" w:hAnsi="Times New Roman" w:eastAsia="宋体" w:cs="Times New Roman"/>
                <w:kern w:val="0"/>
                <w:sz w:val="24"/>
                <w:szCs w:val="24"/>
              </w:rPr>
              <w:t>：市发改委、市科技局、市投促局、有关县区</w:t>
            </w:r>
          </w:p>
        </w:tc>
      </w:tr>
      <w:tr>
        <w:tblPrEx>
          <w:tblCellMar>
            <w:top w:w="0" w:type="dxa"/>
            <w:left w:w="108" w:type="dxa"/>
            <w:bottom w:w="0" w:type="dxa"/>
            <w:right w:w="108" w:type="dxa"/>
          </w:tblCellMar>
        </w:tblPrEx>
        <w:trPr>
          <w:trHeight w:val="1341" w:hRule="atLeast"/>
          <w:jc w:val="center"/>
        </w:trPr>
        <w:tc>
          <w:tcPr>
            <w:tcW w:w="780"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Times New Roman" w:hAnsi="Times New Roman" w:eastAsia="宋体" w:cs="Times New Roman"/>
                <w:kern w:val="0"/>
                <w:sz w:val="24"/>
                <w:szCs w:val="24"/>
              </w:rPr>
            </w:pPr>
            <w:r>
              <w:rPr>
                <w:rFonts w:ascii="Times New Roman" w:hAnsi="Times New Roman" w:eastAsia="宋体" w:cs="Times New Roman"/>
                <w:kern w:val="0"/>
                <w:sz w:val="24"/>
                <w:szCs w:val="24"/>
              </w:rPr>
              <w:t>22</w:t>
            </w:r>
          </w:p>
        </w:tc>
        <w:tc>
          <w:tcPr>
            <w:tcW w:w="1362" w:type="dxa"/>
            <w:vMerge w:val="continue"/>
            <w:tcBorders>
              <w:top w:val="nil"/>
              <w:left w:val="single" w:color="auto" w:sz="4" w:space="0"/>
              <w:bottom w:val="single" w:color="auto" w:sz="4" w:space="0"/>
              <w:right w:val="single" w:color="auto" w:sz="4" w:space="0"/>
            </w:tcBorders>
            <w:vAlign w:val="center"/>
          </w:tcPr>
          <w:p>
            <w:pPr>
              <w:widowControl/>
              <w:jc w:val="left"/>
              <w:rPr>
                <w:rFonts w:ascii="Times New Roman" w:hAnsi="Times New Roman" w:eastAsia="宋体" w:cs="Times New Roman"/>
                <w:b/>
                <w:bCs/>
                <w:kern w:val="0"/>
                <w:sz w:val="24"/>
                <w:szCs w:val="24"/>
              </w:rPr>
            </w:pPr>
          </w:p>
        </w:tc>
        <w:tc>
          <w:tcPr>
            <w:tcW w:w="5414" w:type="dxa"/>
            <w:tcBorders>
              <w:top w:val="nil"/>
              <w:left w:val="nil"/>
              <w:bottom w:val="single" w:color="auto" w:sz="4" w:space="0"/>
              <w:right w:val="single" w:color="auto" w:sz="4" w:space="0"/>
            </w:tcBorders>
            <w:shd w:val="clear" w:color="auto" w:fill="auto"/>
            <w:vAlign w:val="center"/>
          </w:tcPr>
          <w:p>
            <w:pPr>
              <w:widowControl/>
              <w:jc w:val="left"/>
              <w:rPr>
                <w:rFonts w:ascii="Times New Roman" w:hAnsi="Times New Roman" w:eastAsia="宋体" w:cs="Times New Roman"/>
                <w:kern w:val="0"/>
                <w:sz w:val="24"/>
                <w:szCs w:val="24"/>
              </w:rPr>
            </w:pPr>
            <w:r>
              <w:rPr>
                <w:rFonts w:ascii="Times New Roman" w:hAnsi="Times New Roman" w:eastAsia="宋体" w:cs="Times New Roman"/>
                <w:kern w:val="0"/>
                <w:sz w:val="24"/>
                <w:szCs w:val="24"/>
              </w:rPr>
              <w:t>充分发挥科技成果转化专班作用，深度联系全国各知名高校院所，深入实施高校院所“淘金计划”，全年实现科技成果转化成立企业不低于200家。</w:t>
            </w:r>
          </w:p>
        </w:tc>
        <w:tc>
          <w:tcPr>
            <w:tcW w:w="1303"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宋体" w:cs="Times New Roman"/>
                <w:kern w:val="0"/>
                <w:sz w:val="24"/>
                <w:szCs w:val="24"/>
              </w:rPr>
            </w:pPr>
            <w:r>
              <w:rPr>
                <w:rFonts w:ascii="Times New Roman" w:hAnsi="Times New Roman" w:eastAsia="宋体" w:cs="Times New Roman"/>
                <w:kern w:val="0"/>
                <w:sz w:val="24"/>
                <w:szCs w:val="24"/>
              </w:rPr>
              <w:t>每季度完成50家</w:t>
            </w:r>
          </w:p>
        </w:tc>
        <w:tc>
          <w:tcPr>
            <w:tcW w:w="3149" w:type="dxa"/>
            <w:tcBorders>
              <w:top w:val="nil"/>
              <w:left w:val="nil"/>
              <w:bottom w:val="single" w:color="auto" w:sz="4" w:space="0"/>
              <w:right w:val="single" w:color="auto" w:sz="4" w:space="0"/>
            </w:tcBorders>
            <w:shd w:val="clear" w:color="auto" w:fill="auto"/>
            <w:vAlign w:val="center"/>
          </w:tcPr>
          <w:p>
            <w:pPr>
              <w:widowControl/>
              <w:jc w:val="left"/>
              <w:rPr>
                <w:rFonts w:ascii="Times New Roman" w:hAnsi="Times New Roman" w:eastAsia="宋体" w:cs="Times New Roman"/>
                <w:kern w:val="0"/>
                <w:sz w:val="24"/>
                <w:szCs w:val="24"/>
              </w:rPr>
            </w:pPr>
            <w:r>
              <w:rPr>
                <w:rFonts w:ascii="Times New Roman" w:hAnsi="Times New Roman" w:eastAsia="宋体" w:cs="Times New Roman"/>
                <w:b/>
                <w:bCs/>
                <w:kern w:val="0"/>
                <w:sz w:val="24"/>
                <w:szCs w:val="24"/>
              </w:rPr>
              <w:t>牵头单位</w:t>
            </w:r>
            <w:r>
              <w:rPr>
                <w:rFonts w:ascii="Times New Roman" w:hAnsi="Times New Roman" w:eastAsia="宋体" w:cs="Times New Roman"/>
                <w:kern w:val="0"/>
                <w:sz w:val="24"/>
                <w:szCs w:val="24"/>
              </w:rPr>
              <w:t>：市科技局</w:t>
            </w:r>
          </w:p>
          <w:p>
            <w:pPr>
              <w:widowControl/>
              <w:jc w:val="left"/>
              <w:rPr>
                <w:rFonts w:ascii="Times New Roman" w:hAnsi="Times New Roman" w:eastAsia="宋体" w:cs="Times New Roman"/>
                <w:b/>
                <w:bCs/>
                <w:kern w:val="0"/>
                <w:sz w:val="24"/>
                <w:szCs w:val="24"/>
              </w:rPr>
            </w:pPr>
            <w:r>
              <w:rPr>
                <w:rFonts w:ascii="Times New Roman" w:hAnsi="Times New Roman" w:eastAsia="宋体" w:cs="Times New Roman"/>
                <w:b/>
                <w:bCs/>
                <w:kern w:val="0"/>
                <w:sz w:val="24"/>
                <w:szCs w:val="24"/>
              </w:rPr>
              <w:t>配合单位</w:t>
            </w:r>
            <w:r>
              <w:rPr>
                <w:rFonts w:ascii="Times New Roman" w:hAnsi="Times New Roman" w:eastAsia="宋体" w:cs="Times New Roman"/>
                <w:kern w:val="0"/>
                <w:sz w:val="24"/>
                <w:szCs w:val="24"/>
              </w:rPr>
              <w:t>：科大硅谷服务平台公司、高新区、蜀山区</w:t>
            </w:r>
          </w:p>
        </w:tc>
      </w:tr>
      <w:tr>
        <w:tblPrEx>
          <w:tblCellMar>
            <w:top w:w="0" w:type="dxa"/>
            <w:left w:w="108" w:type="dxa"/>
            <w:bottom w:w="0" w:type="dxa"/>
            <w:right w:w="108" w:type="dxa"/>
          </w:tblCellMar>
        </w:tblPrEx>
        <w:trPr>
          <w:trHeight w:val="1422" w:hRule="atLeast"/>
          <w:jc w:val="center"/>
        </w:trPr>
        <w:tc>
          <w:tcPr>
            <w:tcW w:w="780"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Times New Roman" w:hAnsi="Times New Roman" w:eastAsia="宋体" w:cs="Times New Roman"/>
                <w:kern w:val="0"/>
                <w:sz w:val="24"/>
                <w:szCs w:val="24"/>
              </w:rPr>
            </w:pPr>
            <w:r>
              <w:rPr>
                <w:rFonts w:ascii="Times New Roman" w:hAnsi="Times New Roman" w:eastAsia="宋体" w:cs="Times New Roman"/>
                <w:kern w:val="0"/>
                <w:sz w:val="24"/>
                <w:szCs w:val="24"/>
              </w:rPr>
              <w:t>23</w:t>
            </w:r>
          </w:p>
        </w:tc>
        <w:tc>
          <w:tcPr>
            <w:tcW w:w="1362" w:type="dxa"/>
            <w:vMerge w:val="continue"/>
            <w:tcBorders>
              <w:top w:val="nil"/>
              <w:left w:val="single" w:color="auto" w:sz="4" w:space="0"/>
              <w:bottom w:val="single" w:color="auto" w:sz="4" w:space="0"/>
              <w:right w:val="single" w:color="auto" w:sz="4" w:space="0"/>
            </w:tcBorders>
            <w:vAlign w:val="center"/>
          </w:tcPr>
          <w:p>
            <w:pPr>
              <w:widowControl/>
              <w:jc w:val="left"/>
              <w:rPr>
                <w:rFonts w:ascii="Times New Roman" w:hAnsi="Times New Roman" w:eastAsia="宋体" w:cs="Times New Roman"/>
                <w:b/>
                <w:bCs/>
                <w:kern w:val="0"/>
                <w:sz w:val="24"/>
                <w:szCs w:val="24"/>
              </w:rPr>
            </w:pPr>
          </w:p>
        </w:tc>
        <w:tc>
          <w:tcPr>
            <w:tcW w:w="5414" w:type="dxa"/>
            <w:tcBorders>
              <w:top w:val="nil"/>
              <w:left w:val="nil"/>
              <w:bottom w:val="single" w:color="auto" w:sz="4" w:space="0"/>
              <w:right w:val="single" w:color="auto" w:sz="4" w:space="0"/>
            </w:tcBorders>
            <w:shd w:val="clear" w:color="auto" w:fill="auto"/>
            <w:vAlign w:val="center"/>
          </w:tcPr>
          <w:p>
            <w:pPr>
              <w:widowControl/>
              <w:jc w:val="left"/>
              <w:rPr>
                <w:rFonts w:ascii="Times New Roman" w:hAnsi="Times New Roman" w:eastAsia="宋体" w:cs="Times New Roman"/>
                <w:kern w:val="0"/>
                <w:sz w:val="24"/>
                <w:szCs w:val="24"/>
              </w:rPr>
            </w:pPr>
            <w:r>
              <w:rPr>
                <w:rFonts w:ascii="Times New Roman" w:hAnsi="Times New Roman" w:eastAsia="宋体" w:cs="Times New Roman"/>
                <w:kern w:val="0"/>
                <w:sz w:val="24"/>
                <w:szCs w:val="24"/>
              </w:rPr>
              <w:t>全年入驻“科大硅谷”孵化器、众创空间、新型研发机构、创业园区等创业空间的各类科技型项目（含个人、团队及企业）实现倍增。</w:t>
            </w:r>
          </w:p>
        </w:tc>
        <w:tc>
          <w:tcPr>
            <w:tcW w:w="1303"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宋体" w:cs="Times New Roman"/>
                <w:kern w:val="0"/>
                <w:sz w:val="24"/>
                <w:szCs w:val="24"/>
              </w:rPr>
            </w:pPr>
            <w:r>
              <w:rPr>
                <w:rFonts w:ascii="Times New Roman" w:hAnsi="Times New Roman" w:eastAsia="宋体" w:cs="Times New Roman"/>
                <w:kern w:val="0"/>
                <w:sz w:val="24"/>
                <w:szCs w:val="24"/>
              </w:rPr>
              <w:t>12月底</w:t>
            </w:r>
          </w:p>
        </w:tc>
        <w:tc>
          <w:tcPr>
            <w:tcW w:w="3149" w:type="dxa"/>
            <w:tcBorders>
              <w:top w:val="nil"/>
              <w:left w:val="nil"/>
              <w:bottom w:val="single" w:color="auto" w:sz="4" w:space="0"/>
              <w:right w:val="single" w:color="auto" w:sz="4" w:space="0"/>
            </w:tcBorders>
            <w:shd w:val="clear" w:color="auto" w:fill="auto"/>
            <w:vAlign w:val="center"/>
          </w:tcPr>
          <w:p>
            <w:pPr>
              <w:widowControl/>
              <w:jc w:val="left"/>
              <w:rPr>
                <w:rFonts w:ascii="Times New Roman" w:hAnsi="Times New Roman" w:eastAsia="宋体" w:cs="Times New Roman"/>
                <w:kern w:val="0"/>
                <w:sz w:val="24"/>
                <w:szCs w:val="24"/>
              </w:rPr>
            </w:pPr>
            <w:r>
              <w:rPr>
                <w:rFonts w:ascii="Times New Roman" w:hAnsi="Times New Roman" w:eastAsia="宋体" w:cs="Times New Roman"/>
                <w:b/>
                <w:bCs/>
                <w:kern w:val="0"/>
                <w:sz w:val="24"/>
                <w:szCs w:val="24"/>
              </w:rPr>
              <w:t>牵头单位</w:t>
            </w:r>
            <w:r>
              <w:rPr>
                <w:rFonts w:ascii="Times New Roman" w:hAnsi="Times New Roman" w:eastAsia="宋体" w:cs="Times New Roman"/>
                <w:kern w:val="0"/>
                <w:sz w:val="24"/>
                <w:szCs w:val="24"/>
              </w:rPr>
              <w:t>：市科技局</w:t>
            </w:r>
          </w:p>
          <w:p>
            <w:pPr>
              <w:widowControl/>
              <w:jc w:val="left"/>
              <w:rPr>
                <w:rFonts w:ascii="Times New Roman" w:hAnsi="Times New Roman" w:eastAsia="宋体" w:cs="Times New Roman"/>
                <w:b/>
                <w:bCs/>
                <w:kern w:val="0"/>
                <w:sz w:val="24"/>
                <w:szCs w:val="24"/>
              </w:rPr>
            </w:pPr>
            <w:r>
              <w:rPr>
                <w:rFonts w:ascii="Times New Roman" w:hAnsi="Times New Roman" w:eastAsia="宋体" w:cs="Times New Roman"/>
                <w:b/>
                <w:bCs/>
                <w:kern w:val="0"/>
                <w:sz w:val="24"/>
                <w:szCs w:val="24"/>
              </w:rPr>
              <w:t>配合单位</w:t>
            </w:r>
            <w:r>
              <w:rPr>
                <w:rFonts w:ascii="Times New Roman" w:hAnsi="Times New Roman" w:eastAsia="宋体" w:cs="Times New Roman"/>
                <w:kern w:val="0"/>
                <w:sz w:val="24"/>
                <w:szCs w:val="24"/>
              </w:rPr>
              <w:t>：科大硅谷服务平台公司、高新区、蜀山区</w:t>
            </w:r>
          </w:p>
        </w:tc>
      </w:tr>
      <w:tr>
        <w:tblPrEx>
          <w:tblCellMar>
            <w:top w:w="0" w:type="dxa"/>
            <w:left w:w="108" w:type="dxa"/>
            <w:bottom w:w="0" w:type="dxa"/>
            <w:right w:w="108" w:type="dxa"/>
          </w:tblCellMar>
        </w:tblPrEx>
        <w:trPr>
          <w:trHeight w:val="1537" w:hRule="atLeast"/>
          <w:jc w:val="center"/>
        </w:trPr>
        <w:tc>
          <w:tcPr>
            <w:tcW w:w="780"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Times New Roman" w:hAnsi="Times New Roman" w:eastAsia="宋体" w:cs="Times New Roman"/>
                <w:kern w:val="0"/>
                <w:sz w:val="24"/>
                <w:szCs w:val="24"/>
              </w:rPr>
            </w:pPr>
            <w:r>
              <w:rPr>
                <w:rFonts w:ascii="Times New Roman" w:hAnsi="Times New Roman" w:eastAsia="宋体" w:cs="Times New Roman"/>
                <w:kern w:val="0"/>
                <w:sz w:val="24"/>
                <w:szCs w:val="24"/>
              </w:rPr>
              <w:t>24</w:t>
            </w:r>
          </w:p>
        </w:tc>
        <w:tc>
          <w:tcPr>
            <w:tcW w:w="1362" w:type="dxa"/>
            <w:vMerge w:val="continue"/>
            <w:tcBorders>
              <w:top w:val="nil"/>
              <w:left w:val="single" w:color="auto" w:sz="4" w:space="0"/>
              <w:bottom w:val="single" w:color="auto" w:sz="4" w:space="0"/>
              <w:right w:val="single" w:color="auto" w:sz="4" w:space="0"/>
            </w:tcBorders>
            <w:vAlign w:val="center"/>
          </w:tcPr>
          <w:p>
            <w:pPr>
              <w:widowControl/>
              <w:jc w:val="left"/>
              <w:rPr>
                <w:rFonts w:ascii="Times New Roman" w:hAnsi="Times New Roman" w:eastAsia="宋体" w:cs="Times New Roman"/>
                <w:b/>
                <w:bCs/>
                <w:kern w:val="0"/>
                <w:sz w:val="24"/>
                <w:szCs w:val="24"/>
              </w:rPr>
            </w:pPr>
          </w:p>
        </w:tc>
        <w:tc>
          <w:tcPr>
            <w:tcW w:w="5414" w:type="dxa"/>
            <w:tcBorders>
              <w:top w:val="nil"/>
              <w:left w:val="nil"/>
              <w:bottom w:val="single" w:color="auto" w:sz="4" w:space="0"/>
              <w:right w:val="single" w:color="auto" w:sz="4" w:space="0"/>
            </w:tcBorders>
            <w:shd w:val="clear" w:color="auto" w:fill="auto"/>
            <w:vAlign w:val="center"/>
          </w:tcPr>
          <w:p>
            <w:pPr>
              <w:widowControl/>
              <w:jc w:val="left"/>
              <w:rPr>
                <w:rFonts w:ascii="Times New Roman" w:hAnsi="Times New Roman" w:eastAsia="宋体" w:cs="Times New Roman"/>
                <w:kern w:val="0"/>
                <w:sz w:val="24"/>
                <w:szCs w:val="24"/>
              </w:rPr>
            </w:pPr>
            <w:r>
              <w:rPr>
                <w:rFonts w:ascii="Times New Roman" w:hAnsi="Times New Roman" w:eastAsia="宋体" w:cs="Times New Roman"/>
                <w:kern w:val="0"/>
                <w:sz w:val="24"/>
                <w:szCs w:val="24"/>
              </w:rPr>
              <w:t>依托重大科技基础设施、国家级创新平台孵化高附加值科技企业，全年不低于10家。</w:t>
            </w:r>
          </w:p>
        </w:tc>
        <w:tc>
          <w:tcPr>
            <w:tcW w:w="1303"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宋体" w:cs="Times New Roman"/>
                <w:kern w:val="0"/>
                <w:sz w:val="24"/>
                <w:szCs w:val="24"/>
              </w:rPr>
            </w:pPr>
            <w:r>
              <w:rPr>
                <w:rFonts w:ascii="Times New Roman" w:hAnsi="Times New Roman" w:eastAsia="宋体" w:cs="Times New Roman"/>
                <w:kern w:val="0"/>
                <w:sz w:val="24"/>
                <w:szCs w:val="24"/>
              </w:rPr>
              <w:t>6月底前完成5家，12月底前完成10家</w:t>
            </w:r>
          </w:p>
        </w:tc>
        <w:tc>
          <w:tcPr>
            <w:tcW w:w="3149" w:type="dxa"/>
            <w:tcBorders>
              <w:top w:val="nil"/>
              <w:left w:val="nil"/>
              <w:bottom w:val="single" w:color="auto" w:sz="4" w:space="0"/>
              <w:right w:val="single" w:color="auto" w:sz="4" w:space="0"/>
            </w:tcBorders>
            <w:shd w:val="clear" w:color="auto" w:fill="auto"/>
            <w:vAlign w:val="center"/>
          </w:tcPr>
          <w:p>
            <w:pPr>
              <w:widowControl/>
              <w:jc w:val="left"/>
              <w:rPr>
                <w:rFonts w:ascii="Times New Roman" w:hAnsi="Times New Roman" w:eastAsia="宋体" w:cs="Times New Roman"/>
                <w:kern w:val="0"/>
                <w:sz w:val="24"/>
                <w:szCs w:val="24"/>
              </w:rPr>
            </w:pPr>
            <w:r>
              <w:rPr>
                <w:rFonts w:ascii="Times New Roman" w:hAnsi="Times New Roman" w:eastAsia="宋体" w:cs="Times New Roman"/>
                <w:b/>
                <w:bCs/>
                <w:kern w:val="0"/>
                <w:sz w:val="24"/>
                <w:szCs w:val="24"/>
              </w:rPr>
              <w:t>牵头单位</w:t>
            </w:r>
            <w:r>
              <w:rPr>
                <w:rFonts w:ascii="Times New Roman" w:hAnsi="Times New Roman" w:eastAsia="宋体" w:cs="Times New Roman"/>
                <w:kern w:val="0"/>
                <w:sz w:val="24"/>
                <w:szCs w:val="24"/>
              </w:rPr>
              <w:t>：市发改委、市科技局</w:t>
            </w:r>
          </w:p>
          <w:p>
            <w:pPr>
              <w:widowControl/>
              <w:jc w:val="left"/>
              <w:rPr>
                <w:rFonts w:ascii="Times New Roman" w:hAnsi="Times New Roman" w:eastAsia="宋体" w:cs="Times New Roman"/>
                <w:b/>
                <w:bCs/>
                <w:kern w:val="0"/>
                <w:sz w:val="24"/>
                <w:szCs w:val="24"/>
              </w:rPr>
            </w:pPr>
            <w:r>
              <w:rPr>
                <w:rFonts w:ascii="Times New Roman" w:hAnsi="Times New Roman" w:eastAsia="宋体" w:cs="Times New Roman"/>
                <w:b/>
                <w:bCs/>
                <w:kern w:val="0"/>
                <w:sz w:val="24"/>
                <w:szCs w:val="24"/>
              </w:rPr>
              <w:t>配合单位</w:t>
            </w:r>
            <w:r>
              <w:rPr>
                <w:rFonts w:ascii="Times New Roman" w:hAnsi="Times New Roman" w:eastAsia="宋体" w:cs="Times New Roman"/>
                <w:kern w:val="0"/>
                <w:sz w:val="24"/>
                <w:szCs w:val="24"/>
              </w:rPr>
              <w:t>：科大硅谷服务平台公司</w:t>
            </w:r>
          </w:p>
        </w:tc>
      </w:tr>
      <w:tr>
        <w:tblPrEx>
          <w:tblCellMar>
            <w:top w:w="0" w:type="dxa"/>
            <w:left w:w="108" w:type="dxa"/>
            <w:bottom w:w="0" w:type="dxa"/>
            <w:right w:w="108" w:type="dxa"/>
          </w:tblCellMar>
        </w:tblPrEx>
        <w:trPr>
          <w:trHeight w:val="1537" w:hRule="atLeast"/>
          <w:jc w:val="center"/>
        </w:trPr>
        <w:tc>
          <w:tcPr>
            <w:tcW w:w="780"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Times New Roman" w:hAnsi="Times New Roman" w:eastAsia="宋体" w:cs="Times New Roman"/>
                <w:kern w:val="0"/>
                <w:sz w:val="24"/>
                <w:szCs w:val="24"/>
              </w:rPr>
            </w:pPr>
            <w:r>
              <w:rPr>
                <w:rFonts w:ascii="Times New Roman" w:hAnsi="Times New Roman" w:eastAsia="宋体" w:cs="Times New Roman"/>
                <w:kern w:val="0"/>
                <w:sz w:val="24"/>
                <w:szCs w:val="24"/>
              </w:rPr>
              <w:t>25</w:t>
            </w:r>
          </w:p>
        </w:tc>
        <w:tc>
          <w:tcPr>
            <w:tcW w:w="1362" w:type="dxa"/>
            <w:vMerge w:val="continue"/>
            <w:tcBorders>
              <w:top w:val="nil"/>
              <w:left w:val="single" w:color="auto" w:sz="4" w:space="0"/>
              <w:bottom w:val="single" w:color="auto" w:sz="4" w:space="0"/>
              <w:right w:val="single" w:color="auto" w:sz="4" w:space="0"/>
            </w:tcBorders>
            <w:vAlign w:val="center"/>
          </w:tcPr>
          <w:p>
            <w:pPr>
              <w:widowControl/>
              <w:jc w:val="left"/>
              <w:rPr>
                <w:rFonts w:ascii="Times New Roman" w:hAnsi="Times New Roman" w:eastAsia="宋体" w:cs="Times New Roman"/>
                <w:b/>
                <w:bCs/>
                <w:kern w:val="0"/>
                <w:sz w:val="24"/>
                <w:szCs w:val="24"/>
              </w:rPr>
            </w:pPr>
          </w:p>
        </w:tc>
        <w:tc>
          <w:tcPr>
            <w:tcW w:w="5414" w:type="dxa"/>
            <w:tcBorders>
              <w:top w:val="nil"/>
              <w:left w:val="nil"/>
              <w:bottom w:val="single" w:color="auto" w:sz="4" w:space="0"/>
              <w:right w:val="single" w:color="auto" w:sz="4" w:space="0"/>
            </w:tcBorders>
            <w:shd w:val="clear" w:color="auto" w:fill="auto"/>
            <w:vAlign w:val="center"/>
          </w:tcPr>
          <w:p>
            <w:pPr>
              <w:widowControl/>
              <w:jc w:val="left"/>
              <w:rPr>
                <w:rFonts w:ascii="Times New Roman" w:hAnsi="Times New Roman" w:eastAsia="宋体" w:cs="Times New Roman"/>
                <w:kern w:val="0"/>
                <w:sz w:val="24"/>
                <w:szCs w:val="24"/>
              </w:rPr>
            </w:pPr>
            <w:r>
              <w:rPr>
                <w:rFonts w:ascii="Times New Roman" w:hAnsi="Times New Roman" w:eastAsia="宋体" w:cs="Times New Roman"/>
                <w:kern w:val="0"/>
                <w:sz w:val="24"/>
                <w:szCs w:val="24"/>
              </w:rPr>
              <w:t>引汇聚一流人才、项目、企业和资本进驻，新引进和培育各类创新创业市场主体超1000家，培育高新技术企业不低于300家。</w:t>
            </w:r>
          </w:p>
        </w:tc>
        <w:tc>
          <w:tcPr>
            <w:tcW w:w="1303"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宋体" w:cs="Times New Roman"/>
                <w:kern w:val="0"/>
                <w:sz w:val="24"/>
                <w:szCs w:val="24"/>
              </w:rPr>
            </w:pPr>
            <w:r>
              <w:rPr>
                <w:rFonts w:ascii="Times New Roman" w:hAnsi="Times New Roman" w:eastAsia="宋体" w:cs="Times New Roman"/>
                <w:kern w:val="0"/>
                <w:sz w:val="24"/>
                <w:szCs w:val="24"/>
              </w:rPr>
              <w:t>12月底</w:t>
            </w:r>
          </w:p>
        </w:tc>
        <w:tc>
          <w:tcPr>
            <w:tcW w:w="3149" w:type="dxa"/>
            <w:tcBorders>
              <w:top w:val="nil"/>
              <w:left w:val="nil"/>
              <w:bottom w:val="single" w:color="auto" w:sz="4" w:space="0"/>
              <w:right w:val="single" w:color="auto" w:sz="4" w:space="0"/>
            </w:tcBorders>
            <w:shd w:val="clear" w:color="auto" w:fill="auto"/>
            <w:vAlign w:val="center"/>
          </w:tcPr>
          <w:p>
            <w:pPr>
              <w:widowControl/>
              <w:jc w:val="left"/>
              <w:rPr>
                <w:rFonts w:ascii="Times New Roman" w:hAnsi="Times New Roman" w:eastAsia="宋体" w:cs="Times New Roman"/>
                <w:kern w:val="0"/>
                <w:sz w:val="24"/>
                <w:szCs w:val="24"/>
              </w:rPr>
            </w:pPr>
            <w:r>
              <w:rPr>
                <w:rFonts w:ascii="Times New Roman" w:hAnsi="Times New Roman" w:eastAsia="宋体" w:cs="Times New Roman"/>
                <w:b/>
                <w:bCs/>
                <w:kern w:val="0"/>
                <w:sz w:val="24"/>
                <w:szCs w:val="24"/>
              </w:rPr>
              <w:t>牵头单位</w:t>
            </w:r>
            <w:r>
              <w:rPr>
                <w:rFonts w:ascii="Times New Roman" w:hAnsi="Times New Roman" w:eastAsia="宋体" w:cs="Times New Roman"/>
                <w:kern w:val="0"/>
                <w:sz w:val="24"/>
                <w:szCs w:val="24"/>
              </w:rPr>
              <w:t>：科大硅谷服务平台公司、高新区、蜀山区</w:t>
            </w:r>
          </w:p>
          <w:p>
            <w:pPr>
              <w:widowControl/>
              <w:jc w:val="left"/>
              <w:rPr>
                <w:rFonts w:ascii="Times New Roman" w:hAnsi="Times New Roman" w:eastAsia="宋体" w:cs="Times New Roman"/>
                <w:b/>
                <w:bCs/>
                <w:kern w:val="0"/>
                <w:sz w:val="24"/>
                <w:szCs w:val="24"/>
              </w:rPr>
            </w:pPr>
            <w:r>
              <w:rPr>
                <w:rFonts w:ascii="Times New Roman" w:hAnsi="Times New Roman" w:eastAsia="宋体" w:cs="Times New Roman"/>
                <w:b/>
                <w:bCs/>
                <w:kern w:val="0"/>
                <w:sz w:val="24"/>
                <w:szCs w:val="24"/>
              </w:rPr>
              <w:t>配合单位</w:t>
            </w:r>
            <w:r>
              <w:rPr>
                <w:rFonts w:ascii="Times New Roman" w:hAnsi="Times New Roman" w:eastAsia="宋体" w:cs="Times New Roman"/>
                <w:kern w:val="0"/>
                <w:sz w:val="24"/>
                <w:szCs w:val="24"/>
              </w:rPr>
              <w:t>：市发改委、市科技局、市投促局</w:t>
            </w:r>
          </w:p>
        </w:tc>
      </w:tr>
      <w:tr>
        <w:tblPrEx>
          <w:tblCellMar>
            <w:top w:w="0" w:type="dxa"/>
            <w:left w:w="108" w:type="dxa"/>
            <w:bottom w:w="0" w:type="dxa"/>
            <w:right w:w="108" w:type="dxa"/>
          </w:tblCellMar>
        </w:tblPrEx>
        <w:trPr>
          <w:trHeight w:val="1339" w:hRule="atLeast"/>
          <w:jc w:val="center"/>
        </w:trPr>
        <w:tc>
          <w:tcPr>
            <w:tcW w:w="780"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Times New Roman" w:hAnsi="Times New Roman" w:eastAsia="宋体" w:cs="Times New Roman"/>
                <w:kern w:val="0"/>
                <w:sz w:val="24"/>
                <w:szCs w:val="24"/>
              </w:rPr>
            </w:pPr>
            <w:r>
              <w:rPr>
                <w:rFonts w:ascii="Times New Roman" w:hAnsi="Times New Roman" w:eastAsia="宋体" w:cs="Times New Roman"/>
                <w:kern w:val="0"/>
                <w:sz w:val="24"/>
                <w:szCs w:val="24"/>
              </w:rPr>
              <w:t>26</w:t>
            </w:r>
          </w:p>
        </w:tc>
        <w:tc>
          <w:tcPr>
            <w:tcW w:w="1362" w:type="dxa"/>
            <w:vMerge w:val="continue"/>
            <w:tcBorders>
              <w:top w:val="nil"/>
              <w:left w:val="single" w:color="auto" w:sz="4" w:space="0"/>
              <w:bottom w:val="single" w:color="auto" w:sz="4" w:space="0"/>
              <w:right w:val="single" w:color="auto" w:sz="4" w:space="0"/>
            </w:tcBorders>
            <w:vAlign w:val="center"/>
          </w:tcPr>
          <w:p>
            <w:pPr>
              <w:widowControl/>
              <w:jc w:val="left"/>
              <w:rPr>
                <w:rFonts w:ascii="Times New Roman" w:hAnsi="Times New Roman" w:eastAsia="宋体" w:cs="Times New Roman"/>
                <w:b/>
                <w:bCs/>
                <w:kern w:val="0"/>
                <w:sz w:val="24"/>
                <w:szCs w:val="24"/>
              </w:rPr>
            </w:pPr>
          </w:p>
        </w:tc>
        <w:tc>
          <w:tcPr>
            <w:tcW w:w="5414" w:type="dxa"/>
            <w:tcBorders>
              <w:top w:val="nil"/>
              <w:left w:val="nil"/>
              <w:bottom w:val="single" w:color="auto" w:sz="4" w:space="0"/>
              <w:right w:val="single" w:color="auto" w:sz="4" w:space="0"/>
            </w:tcBorders>
            <w:shd w:val="clear" w:color="auto" w:fill="auto"/>
            <w:vAlign w:val="center"/>
          </w:tcPr>
          <w:p>
            <w:pPr>
              <w:widowControl/>
              <w:jc w:val="left"/>
              <w:rPr>
                <w:rFonts w:ascii="Times New Roman" w:hAnsi="Times New Roman" w:eastAsia="宋体" w:cs="Times New Roman"/>
                <w:kern w:val="0"/>
                <w:sz w:val="24"/>
                <w:szCs w:val="24"/>
              </w:rPr>
            </w:pPr>
            <w:r>
              <w:rPr>
                <w:rFonts w:ascii="Times New Roman" w:hAnsi="Times New Roman" w:eastAsia="宋体" w:cs="Times New Roman"/>
                <w:kern w:val="0"/>
                <w:sz w:val="24"/>
                <w:szCs w:val="24"/>
              </w:rPr>
              <w:t>新建或提升5个重点产业领域中试平台。</w:t>
            </w:r>
          </w:p>
        </w:tc>
        <w:tc>
          <w:tcPr>
            <w:tcW w:w="1303"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宋体" w:cs="Times New Roman"/>
                <w:kern w:val="0"/>
                <w:sz w:val="24"/>
                <w:szCs w:val="24"/>
              </w:rPr>
            </w:pPr>
            <w:r>
              <w:rPr>
                <w:rFonts w:ascii="Times New Roman" w:hAnsi="Times New Roman" w:eastAsia="宋体" w:cs="Times New Roman"/>
                <w:kern w:val="0"/>
                <w:sz w:val="24"/>
                <w:szCs w:val="24"/>
              </w:rPr>
              <w:t>12月底</w:t>
            </w:r>
          </w:p>
        </w:tc>
        <w:tc>
          <w:tcPr>
            <w:tcW w:w="3149" w:type="dxa"/>
            <w:tcBorders>
              <w:top w:val="nil"/>
              <w:left w:val="nil"/>
              <w:bottom w:val="single" w:color="auto" w:sz="4" w:space="0"/>
              <w:right w:val="single" w:color="auto" w:sz="4" w:space="0"/>
            </w:tcBorders>
            <w:shd w:val="clear" w:color="auto" w:fill="auto"/>
            <w:vAlign w:val="center"/>
          </w:tcPr>
          <w:p>
            <w:pPr>
              <w:widowControl/>
              <w:jc w:val="left"/>
              <w:rPr>
                <w:rFonts w:ascii="Times New Roman" w:hAnsi="Times New Roman" w:eastAsia="宋体" w:cs="Times New Roman"/>
                <w:kern w:val="0"/>
                <w:sz w:val="24"/>
                <w:szCs w:val="24"/>
              </w:rPr>
            </w:pPr>
            <w:r>
              <w:rPr>
                <w:rFonts w:ascii="Times New Roman" w:hAnsi="Times New Roman" w:eastAsia="宋体" w:cs="Times New Roman"/>
                <w:b/>
                <w:bCs/>
                <w:kern w:val="0"/>
                <w:sz w:val="24"/>
                <w:szCs w:val="24"/>
              </w:rPr>
              <w:t>牵头单位</w:t>
            </w:r>
            <w:r>
              <w:rPr>
                <w:rFonts w:ascii="Times New Roman" w:hAnsi="Times New Roman" w:eastAsia="宋体" w:cs="Times New Roman"/>
                <w:kern w:val="0"/>
                <w:sz w:val="24"/>
                <w:szCs w:val="24"/>
              </w:rPr>
              <w:t>：市发改委、市科技局</w:t>
            </w:r>
          </w:p>
          <w:p>
            <w:pPr>
              <w:widowControl/>
              <w:jc w:val="left"/>
              <w:rPr>
                <w:rFonts w:ascii="Times New Roman" w:hAnsi="Times New Roman" w:eastAsia="宋体" w:cs="Times New Roman"/>
                <w:b/>
                <w:bCs/>
                <w:kern w:val="0"/>
                <w:sz w:val="24"/>
                <w:szCs w:val="24"/>
              </w:rPr>
            </w:pPr>
            <w:r>
              <w:rPr>
                <w:rFonts w:ascii="Times New Roman" w:hAnsi="Times New Roman" w:eastAsia="宋体" w:cs="Times New Roman"/>
                <w:b/>
                <w:bCs/>
                <w:kern w:val="0"/>
                <w:sz w:val="24"/>
                <w:szCs w:val="24"/>
              </w:rPr>
              <w:t>配合单位</w:t>
            </w:r>
            <w:r>
              <w:rPr>
                <w:rFonts w:ascii="Times New Roman" w:hAnsi="Times New Roman" w:eastAsia="宋体" w:cs="Times New Roman"/>
                <w:kern w:val="0"/>
                <w:sz w:val="24"/>
                <w:szCs w:val="24"/>
              </w:rPr>
              <w:t>：市经信局、高新区、蜀山区、科大硅谷服务平台公司</w:t>
            </w:r>
          </w:p>
        </w:tc>
      </w:tr>
      <w:tr>
        <w:tblPrEx>
          <w:tblCellMar>
            <w:top w:w="0" w:type="dxa"/>
            <w:left w:w="108" w:type="dxa"/>
            <w:bottom w:w="0" w:type="dxa"/>
            <w:right w:w="108" w:type="dxa"/>
          </w:tblCellMar>
        </w:tblPrEx>
        <w:trPr>
          <w:trHeight w:val="1289" w:hRule="atLeast"/>
          <w:jc w:val="center"/>
        </w:trPr>
        <w:tc>
          <w:tcPr>
            <w:tcW w:w="780"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Times New Roman" w:hAnsi="Times New Roman" w:eastAsia="宋体" w:cs="Times New Roman"/>
                <w:kern w:val="0"/>
                <w:sz w:val="24"/>
                <w:szCs w:val="24"/>
              </w:rPr>
            </w:pPr>
            <w:r>
              <w:rPr>
                <w:rFonts w:ascii="Times New Roman" w:hAnsi="Times New Roman" w:eastAsia="宋体" w:cs="Times New Roman"/>
                <w:kern w:val="0"/>
                <w:sz w:val="24"/>
                <w:szCs w:val="24"/>
              </w:rPr>
              <w:t>27</w:t>
            </w:r>
          </w:p>
        </w:tc>
        <w:tc>
          <w:tcPr>
            <w:tcW w:w="1362" w:type="dxa"/>
            <w:vMerge w:val="continue"/>
            <w:tcBorders>
              <w:top w:val="nil"/>
              <w:left w:val="single" w:color="auto" w:sz="4" w:space="0"/>
              <w:bottom w:val="single" w:color="auto" w:sz="4" w:space="0"/>
              <w:right w:val="single" w:color="auto" w:sz="4" w:space="0"/>
            </w:tcBorders>
            <w:vAlign w:val="center"/>
          </w:tcPr>
          <w:p>
            <w:pPr>
              <w:widowControl/>
              <w:jc w:val="left"/>
              <w:rPr>
                <w:rFonts w:ascii="Times New Roman" w:hAnsi="Times New Roman" w:eastAsia="宋体" w:cs="Times New Roman"/>
                <w:b/>
                <w:bCs/>
                <w:kern w:val="0"/>
                <w:sz w:val="24"/>
                <w:szCs w:val="24"/>
              </w:rPr>
            </w:pPr>
          </w:p>
        </w:tc>
        <w:tc>
          <w:tcPr>
            <w:tcW w:w="5414" w:type="dxa"/>
            <w:tcBorders>
              <w:top w:val="nil"/>
              <w:left w:val="nil"/>
              <w:bottom w:val="single" w:color="auto" w:sz="4" w:space="0"/>
              <w:right w:val="single" w:color="auto" w:sz="4" w:space="0"/>
            </w:tcBorders>
            <w:shd w:val="clear" w:color="auto" w:fill="auto"/>
            <w:vAlign w:val="center"/>
          </w:tcPr>
          <w:p>
            <w:pPr>
              <w:widowControl/>
              <w:jc w:val="left"/>
              <w:rPr>
                <w:rFonts w:ascii="Times New Roman" w:hAnsi="Times New Roman" w:eastAsia="宋体" w:cs="Times New Roman"/>
                <w:kern w:val="0"/>
                <w:sz w:val="24"/>
                <w:szCs w:val="24"/>
              </w:rPr>
            </w:pPr>
            <w:r>
              <w:rPr>
                <w:rFonts w:ascii="Times New Roman" w:hAnsi="Times New Roman" w:eastAsia="宋体" w:cs="Times New Roman"/>
                <w:kern w:val="0"/>
                <w:sz w:val="24"/>
                <w:szCs w:val="24"/>
              </w:rPr>
              <w:t>成立合肥场景应用创新公司，建设场景大厦。实体化运行合肥场景应用创新中心，打造一批场景IP。</w:t>
            </w:r>
          </w:p>
        </w:tc>
        <w:tc>
          <w:tcPr>
            <w:tcW w:w="1303"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宋体" w:cs="Times New Roman"/>
                <w:kern w:val="0"/>
                <w:sz w:val="24"/>
                <w:szCs w:val="24"/>
              </w:rPr>
            </w:pPr>
            <w:r>
              <w:rPr>
                <w:rFonts w:ascii="Times New Roman" w:hAnsi="Times New Roman" w:eastAsia="宋体" w:cs="Times New Roman"/>
                <w:kern w:val="0"/>
                <w:sz w:val="24"/>
                <w:szCs w:val="24"/>
              </w:rPr>
              <w:t>4月底</w:t>
            </w:r>
          </w:p>
        </w:tc>
        <w:tc>
          <w:tcPr>
            <w:tcW w:w="3149" w:type="dxa"/>
            <w:tcBorders>
              <w:top w:val="nil"/>
              <w:left w:val="nil"/>
              <w:bottom w:val="single" w:color="auto" w:sz="4" w:space="0"/>
              <w:right w:val="single" w:color="auto" w:sz="4" w:space="0"/>
            </w:tcBorders>
            <w:shd w:val="clear" w:color="auto" w:fill="auto"/>
            <w:vAlign w:val="center"/>
          </w:tcPr>
          <w:p>
            <w:pPr>
              <w:widowControl/>
              <w:jc w:val="left"/>
              <w:rPr>
                <w:rFonts w:ascii="Times New Roman" w:hAnsi="Times New Roman" w:eastAsia="宋体" w:cs="Times New Roman"/>
                <w:kern w:val="0"/>
                <w:sz w:val="24"/>
                <w:szCs w:val="24"/>
              </w:rPr>
            </w:pPr>
            <w:r>
              <w:rPr>
                <w:rFonts w:ascii="Times New Roman" w:hAnsi="Times New Roman" w:eastAsia="宋体" w:cs="Times New Roman"/>
                <w:b/>
                <w:bCs/>
                <w:kern w:val="0"/>
                <w:sz w:val="24"/>
                <w:szCs w:val="24"/>
              </w:rPr>
              <w:t>牵头单位</w:t>
            </w:r>
            <w:r>
              <w:rPr>
                <w:rFonts w:ascii="Times New Roman" w:hAnsi="Times New Roman" w:eastAsia="宋体" w:cs="Times New Roman"/>
                <w:kern w:val="0"/>
                <w:sz w:val="24"/>
                <w:szCs w:val="24"/>
              </w:rPr>
              <w:t>：市发改委</w:t>
            </w:r>
          </w:p>
          <w:p>
            <w:pPr>
              <w:widowControl/>
              <w:jc w:val="left"/>
              <w:rPr>
                <w:rFonts w:ascii="Times New Roman" w:hAnsi="Times New Roman" w:eastAsia="宋体" w:cs="Times New Roman"/>
                <w:b/>
                <w:bCs/>
                <w:kern w:val="0"/>
                <w:sz w:val="24"/>
                <w:szCs w:val="24"/>
              </w:rPr>
            </w:pPr>
            <w:r>
              <w:rPr>
                <w:rFonts w:ascii="Times New Roman" w:hAnsi="Times New Roman" w:eastAsia="宋体" w:cs="Times New Roman"/>
                <w:b/>
                <w:bCs/>
                <w:kern w:val="0"/>
                <w:sz w:val="24"/>
                <w:szCs w:val="24"/>
              </w:rPr>
              <w:t>配合单位</w:t>
            </w:r>
            <w:r>
              <w:rPr>
                <w:rFonts w:ascii="Times New Roman" w:hAnsi="Times New Roman" w:eastAsia="宋体" w:cs="Times New Roman"/>
                <w:kern w:val="0"/>
                <w:sz w:val="24"/>
                <w:szCs w:val="24"/>
              </w:rPr>
              <w:t>：高新区、市产投集团、滨投公司、兴泰集团、科大硅谷服务平台公司</w:t>
            </w:r>
          </w:p>
        </w:tc>
      </w:tr>
      <w:tr>
        <w:tblPrEx>
          <w:tblCellMar>
            <w:top w:w="0" w:type="dxa"/>
            <w:left w:w="108" w:type="dxa"/>
            <w:bottom w:w="0" w:type="dxa"/>
            <w:right w:w="108" w:type="dxa"/>
          </w:tblCellMar>
        </w:tblPrEx>
        <w:trPr>
          <w:trHeight w:val="1280" w:hRule="atLeast"/>
          <w:jc w:val="center"/>
        </w:trPr>
        <w:tc>
          <w:tcPr>
            <w:tcW w:w="780"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Times New Roman" w:hAnsi="Times New Roman" w:eastAsia="宋体" w:cs="Times New Roman"/>
                <w:kern w:val="0"/>
                <w:sz w:val="24"/>
                <w:szCs w:val="24"/>
              </w:rPr>
            </w:pPr>
            <w:r>
              <w:rPr>
                <w:rFonts w:ascii="Times New Roman" w:hAnsi="Times New Roman" w:eastAsia="宋体" w:cs="Times New Roman"/>
                <w:kern w:val="0"/>
                <w:sz w:val="24"/>
                <w:szCs w:val="24"/>
              </w:rPr>
              <w:t>28</w:t>
            </w:r>
          </w:p>
        </w:tc>
        <w:tc>
          <w:tcPr>
            <w:tcW w:w="1362" w:type="dxa"/>
            <w:vMerge w:val="continue"/>
            <w:tcBorders>
              <w:top w:val="nil"/>
              <w:left w:val="single" w:color="auto" w:sz="4" w:space="0"/>
              <w:bottom w:val="single" w:color="auto" w:sz="4" w:space="0"/>
              <w:right w:val="single" w:color="auto" w:sz="4" w:space="0"/>
            </w:tcBorders>
            <w:vAlign w:val="center"/>
          </w:tcPr>
          <w:p>
            <w:pPr>
              <w:widowControl/>
              <w:jc w:val="left"/>
              <w:rPr>
                <w:rFonts w:ascii="Times New Roman" w:hAnsi="Times New Roman" w:eastAsia="宋体" w:cs="Times New Roman"/>
                <w:b/>
                <w:bCs/>
                <w:kern w:val="0"/>
                <w:sz w:val="24"/>
                <w:szCs w:val="24"/>
              </w:rPr>
            </w:pPr>
          </w:p>
        </w:tc>
        <w:tc>
          <w:tcPr>
            <w:tcW w:w="5414" w:type="dxa"/>
            <w:tcBorders>
              <w:top w:val="nil"/>
              <w:left w:val="nil"/>
              <w:bottom w:val="single" w:color="auto" w:sz="4" w:space="0"/>
              <w:right w:val="single" w:color="auto" w:sz="4" w:space="0"/>
            </w:tcBorders>
            <w:shd w:val="clear" w:color="auto" w:fill="auto"/>
            <w:vAlign w:val="center"/>
          </w:tcPr>
          <w:p>
            <w:pPr>
              <w:widowControl/>
              <w:jc w:val="left"/>
              <w:rPr>
                <w:rFonts w:ascii="Times New Roman" w:hAnsi="Times New Roman" w:eastAsia="宋体" w:cs="Times New Roman"/>
                <w:kern w:val="0"/>
                <w:sz w:val="24"/>
                <w:szCs w:val="24"/>
              </w:rPr>
            </w:pPr>
            <w:r>
              <w:rPr>
                <w:rFonts w:ascii="Times New Roman" w:hAnsi="Times New Roman" w:eastAsia="宋体" w:cs="Times New Roman"/>
                <w:kern w:val="0"/>
                <w:sz w:val="24"/>
                <w:szCs w:val="24"/>
              </w:rPr>
              <w:t>举办“2023中国（合肥）第二届场景创新峰会”，围绕全域场景创新举办不少于20场次专题场景对接，打造100个以上示范应用场景。</w:t>
            </w:r>
          </w:p>
        </w:tc>
        <w:tc>
          <w:tcPr>
            <w:tcW w:w="1303"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宋体" w:cs="Times New Roman"/>
                <w:kern w:val="0"/>
                <w:sz w:val="24"/>
                <w:szCs w:val="24"/>
              </w:rPr>
            </w:pPr>
            <w:r>
              <w:rPr>
                <w:rFonts w:ascii="Times New Roman" w:hAnsi="Times New Roman" w:eastAsia="宋体" w:cs="Times New Roman"/>
                <w:kern w:val="0"/>
                <w:sz w:val="24"/>
                <w:szCs w:val="24"/>
              </w:rPr>
              <w:t>每季度打造20-30个</w:t>
            </w:r>
          </w:p>
        </w:tc>
        <w:tc>
          <w:tcPr>
            <w:tcW w:w="3149" w:type="dxa"/>
            <w:tcBorders>
              <w:top w:val="nil"/>
              <w:left w:val="nil"/>
              <w:bottom w:val="single" w:color="auto" w:sz="4" w:space="0"/>
              <w:right w:val="single" w:color="auto" w:sz="4" w:space="0"/>
            </w:tcBorders>
            <w:shd w:val="clear" w:color="auto" w:fill="auto"/>
            <w:vAlign w:val="center"/>
          </w:tcPr>
          <w:p>
            <w:pPr>
              <w:widowControl/>
              <w:jc w:val="left"/>
              <w:rPr>
                <w:rFonts w:ascii="Times New Roman" w:hAnsi="Times New Roman" w:eastAsia="宋体" w:cs="Times New Roman"/>
                <w:kern w:val="0"/>
                <w:sz w:val="24"/>
                <w:szCs w:val="24"/>
              </w:rPr>
            </w:pPr>
            <w:r>
              <w:rPr>
                <w:rFonts w:ascii="Times New Roman" w:hAnsi="Times New Roman" w:eastAsia="宋体" w:cs="Times New Roman"/>
                <w:b/>
                <w:bCs/>
                <w:kern w:val="0"/>
                <w:sz w:val="24"/>
                <w:szCs w:val="24"/>
              </w:rPr>
              <w:t>牵头单位</w:t>
            </w:r>
            <w:r>
              <w:rPr>
                <w:rFonts w:ascii="Times New Roman" w:hAnsi="Times New Roman" w:eastAsia="宋体" w:cs="Times New Roman"/>
                <w:kern w:val="0"/>
                <w:sz w:val="24"/>
                <w:szCs w:val="24"/>
              </w:rPr>
              <w:t>：市发改委</w:t>
            </w:r>
          </w:p>
          <w:p>
            <w:pPr>
              <w:widowControl/>
              <w:jc w:val="left"/>
              <w:rPr>
                <w:rFonts w:ascii="Times New Roman" w:hAnsi="Times New Roman" w:eastAsia="宋体" w:cs="Times New Roman"/>
                <w:b/>
                <w:bCs/>
                <w:kern w:val="0"/>
                <w:sz w:val="24"/>
                <w:szCs w:val="24"/>
              </w:rPr>
            </w:pPr>
            <w:r>
              <w:rPr>
                <w:rFonts w:ascii="Times New Roman" w:hAnsi="Times New Roman" w:eastAsia="宋体" w:cs="Times New Roman"/>
                <w:b/>
                <w:bCs/>
                <w:kern w:val="0"/>
                <w:sz w:val="24"/>
                <w:szCs w:val="24"/>
              </w:rPr>
              <w:t>配合单位</w:t>
            </w:r>
            <w:r>
              <w:rPr>
                <w:rFonts w:ascii="Times New Roman" w:hAnsi="Times New Roman" w:eastAsia="宋体" w:cs="Times New Roman"/>
                <w:kern w:val="0"/>
                <w:sz w:val="24"/>
                <w:szCs w:val="24"/>
              </w:rPr>
              <w:t>：市科技局、市经信局、科大硅谷服务平台公司</w:t>
            </w:r>
          </w:p>
        </w:tc>
      </w:tr>
      <w:tr>
        <w:tblPrEx>
          <w:tblCellMar>
            <w:top w:w="0" w:type="dxa"/>
            <w:left w:w="108" w:type="dxa"/>
            <w:bottom w:w="0" w:type="dxa"/>
            <w:right w:w="108" w:type="dxa"/>
          </w:tblCellMar>
        </w:tblPrEx>
        <w:trPr>
          <w:trHeight w:val="1412" w:hRule="atLeast"/>
          <w:jc w:val="center"/>
        </w:trPr>
        <w:tc>
          <w:tcPr>
            <w:tcW w:w="780"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Times New Roman" w:hAnsi="Times New Roman" w:eastAsia="宋体" w:cs="Times New Roman"/>
                <w:kern w:val="0"/>
                <w:sz w:val="24"/>
                <w:szCs w:val="24"/>
              </w:rPr>
            </w:pPr>
            <w:r>
              <w:rPr>
                <w:rFonts w:ascii="Times New Roman" w:hAnsi="Times New Roman" w:eastAsia="宋体" w:cs="Times New Roman"/>
                <w:kern w:val="0"/>
                <w:sz w:val="24"/>
                <w:szCs w:val="24"/>
              </w:rPr>
              <w:t>29</w:t>
            </w:r>
          </w:p>
        </w:tc>
        <w:tc>
          <w:tcPr>
            <w:tcW w:w="1362" w:type="dxa"/>
            <w:vMerge w:val="continue"/>
            <w:tcBorders>
              <w:top w:val="nil"/>
              <w:left w:val="single" w:color="auto" w:sz="4" w:space="0"/>
              <w:bottom w:val="single" w:color="auto" w:sz="4" w:space="0"/>
              <w:right w:val="single" w:color="auto" w:sz="4" w:space="0"/>
            </w:tcBorders>
            <w:vAlign w:val="center"/>
          </w:tcPr>
          <w:p>
            <w:pPr>
              <w:widowControl/>
              <w:jc w:val="left"/>
              <w:rPr>
                <w:rFonts w:ascii="Times New Roman" w:hAnsi="Times New Roman" w:eastAsia="宋体" w:cs="Times New Roman"/>
                <w:b/>
                <w:bCs/>
                <w:kern w:val="0"/>
                <w:sz w:val="24"/>
                <w:szCs w:val="24"/>
              </w:rPr>
            </w:pPr>
          </w:p>
        </w:tc>
        <w:tc>
          <w:tcPr>
            <w:tcW w:w="5414" w:type="dxa"/>
            <w:tcBorders>
              <w:top w:val="nil"/>
              <w:left w:val="nil"/>
              <w:bottom w:val="single" w:color="auto" w:sz="4" w:space="0"/>
              <w:right w:val="single" w:color="auto" w:sz="4" w:space="0"/>
            </w:tcBorders>
            <w:shd w:val="clear" w:color="auto" w:fill="auto"/>
            <w:vAlign w:val="center"/>
          </w:tcPr>
          <w:p>
            <w:pPr>
              <w:widowControl/>
              <w:jc w:val="left"/>
              <w:rPr>
                <w:rFonts w:ascii="Times New Roman" w:hAnsi="Times New Roman" w:eastAsia="宋体" w:cs="Times New Roman"/>
                <w:kern w:val="0"/>
                <w:sz w:val="24"/>
                <w:szCs w:val="24"/>
              </w:rPr>
            </w:pPr>
            <w:r>
              <w:rPr>
                <w:rFonts w:ascii="Times New Roman" w:hAnsi="Times New Roman" w:eastAsia="宋体" w:cs="Times New Roman"/>
                <w:kern w:val="0"/>
                <w:sz w:val="24"/>
                <w:szCs w:val="24"/>
              </w:rPr>
              <w:t>以“揭榜挂帅”形式启动征集“科大硅谷”重大产业化发展专项，鼓励企业和科研机构联合揭榜。</w:t>
            </w:r>
          </w:p>
        </w:tc>
        <w:tc>
          <w:tcPr>
            <w:tcW w:w="1303"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宋体" w:cs="Times New Roman"/>
                <w:kern w:val="0"/>
                <w:sz w:val="24"/>
                <w:szCs w:val="24"/>
              </w:rPr>
            </w:pPr>
            <w:r>
              <w:rPr>
                <w:rFonts w:ascii="Times New Roman" w:hAnsi="Times New Roman" w:eastAsia="宋体" w:cs="Times New Roman"/>
                <w:kern w:val="0"/>
                <w:sz w:val="24"/>
                <w:szCs w:val="24"/>
              </w:rPr>
              <w:t>6月底</w:t>
            </w:r>
          </w:p>
        </w:tc>
        <w:tc>
          <w:tcPr>
            <w:tcW w:w="3149" w:type="dxa"/>
            <w:tcBorders>
              <w:top w:val="nil"/>
              <w:left w:val="nil"/>
              <w:bottom w:val="single" w:color="auto" w:sz="4" w:space="0"/>
              <w:right w:val="single" w:color="auto" w:sz="4" w:space="0"/>
            </w:tcBorders>
            <w:shd w:val="clear" w:color="auto" w:fill="auto"/>
            <w:vAlign w:val="center"/>
          </w:tcPr>
          <w:p>
            <w:pPr>
              <w:widowControl/>
              <w:jc w:val="left"/>
              <w:rPr>
                <w:rFonts w:ascii="Times New Roman" w:hAnsi="Times New Roman" w:eastAsia="宋体" w:cs="Times New Roman"/>
                <w:kern w:val="0"/>
                <w:sz w:val="24"/>
                <w:szCs w:val="24"/>
              </w:rPr>
            </w:pPr>
            <w:r>
              <w:rPr>
                <w:rFonts w:ascii="Times New Roman" w:hAnsi="Times New Roman" w:eastAsia="宋体" w:cs="Times New Roman"/>
                <w:b/>
                <w:bCs/>
                <w:kern w:val="0"/>
                <w:sz w:val="24"/>
                <w:szCs w:val="24"/>
              </w:rPr>
              <w:t>牵头单位</w:t>
            </w:r>
            <w:r>
              <w:rPr>
                <w:rFonts w:ascii="Times New Roman" w:hAnsi="Times New Roman" w:eastAsia="宋体" w:cs="Times New Roman"/>
                <w:kern w:val="0"/>
                <w:sz w:val="24"/>
                <w:szCs w:val="24"/>
              </w:rPr>
              <w:t>：市发改委、科大硅谷服务平台公司</w:t>
            </w:r>
          </w:p>
          <w:p>
            <w:pPr>
              <w:widowControl/>
              <w:jc w:val="left"/>
              <w:rPr>
                <w:rFonts w:ascii="Times New Roman" w:hAnsi="Times New Roman" w:eastAsia="宋体" w:cs="Times New Roman"/>
                <w:b/>
                <w:bCs/>
                <w:kern w:val="0"/>
                <w:sz w:val="24"/>
                <w:szCs w:val="24"/>
              </w:rPr>
            </w:pPr>
            <w:r>
              <w:rPr>
                <w:rFonts w:ascii="Times New Roman" w:hAnsi="Times New Roman" w:eastAsia="宋体" w:cs="Times New Roman"/>
                <w:b/>
                <w:bCs/>
                <w:kern w:val="0"/>
                <w:sz w:val="24"/>
                <w:szCs w:val="24"/>
              </w:rPr>
              <w:t>配合单位</w:t>
            </w:r>
            <w:r>
              <w:rPr>
                <w:rFonts w:ascii="Times New Roman" w:hAnsi="Times New Roman" w:eastAsia="宋体" w:cs="Times New Roman"/>
                <w:kern w:val="0"/>
                <w:sz w:val="24"/>
                <w:szCs w:val="24"/>
              </w:rPr>
              <w:t>：高新区、蜀山区、市科技局、市经信局</w:t>
            </w:r>
          </w:p>
        </w:tc>
      </w:tr>
      <w:tr>
        <w:tblPrEx>
          <w:tblCellMar>
            <w:top w:w="0" w:type="dxa"/>
            <w:left w:w="108" w:type="dxa"/>
            <w:bottom w:w="0" w:type="dxa"/>
            <w:right w:w="108" w:type="dxa"/>
          </w:tblCellMar>
        </w:tblPrEx>
        <w:trPr>
          <w:trHeight w:val="1722" w:hRule="atLeast"/>
          <w:jc w:val="center"/>
        </w:trPr>
        <w:tc>
          <w:tcPr>
            <w:tcW w:w="780"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Times New Roman" w:hAnsi="Times New Roman" w:eastAsia="宋体" w:cs="Times New Roman"/>
                <w:kern w:val="0"/>
                <w:sz w:val="24"/>
                <w:szCs w:val="24"/>
              </w:rPr>
            </w:pPr>
            <w:r>
              <w:rPr>
                <w:rFonts w:ascii="Times New Roman" w:hAnsi="Times New Roman" w:eastAsia="宋体" w:cs="Times New Roman"/>
                <w:kern w:val="0"/>
                <w:sz w:val="24"/>
                <w:szCs w:val="24"/>
              </w:rPr>
              <w:t>30</w:t>
            </w:r>
          </w:p>
        </w:tc>
        <w:tc>
          <w:tcPr>
            <w:tcW w:w="1362" w:type="dxa"/>
            <w:vMerge w:val="continue"/>
            <w:tcBorders>
              <w:top w:val="nil"/>
              <w:left w:val="single" w:color="auto" w:sz="4" w:space="0"/>
              <w:bottom w:val="single" w:color="auto" w:sz="4" w:space="0"/>
              <w:right w:val="single" w:color="auto" w:sz="4" w:space="0"/>
            </w:tcBorders>
            <w:vAlign w:val="center"/>
          </w:tcPr>
          <w:p>
            <w:pPr>
              <w:widowControl/>
              <w:jc w:val="left"/>
              <w:rPr>
                <w:rFonts w:ascii="Times New Roman" w:hAnsi="Times New Roman" w:eastAsia="宋体" w:cs="Times New Roman"/>
                <w:b/>
                <w:bCs/>
                <w:kern w:val="0"/>
                <w:sz w:val="24"/>
                <w:szCs w:val="24"/>
              </w:rPr>
            </w:pPr>
          </w:p>
        </w:tc>
        <w:tc>
          <w:tcPr>
            <w:tcW w:w="5414" w:type="dxa"/>
            <w:tcBorders>
              <w:top w:val="nil"/>
              <w:left w:val="nil"/>
              <w:bottom w:val="single" w:color="auto" w:sz="4" w:space="0"/>
              <w:right w:val="single" w:color="auto" w:sz="4" w:space="0"/>
            </w:tcBorders>
            <w:shd w:val="clear" w:color="auto" w:fill="auto"/>
            <w:vAlign w:val="center"/>
          </w:tcPr>
          <w:p>
            <w:pPr>
              <w:widowControl/>
              <w:jc w:val="left"/>
              <w:rPr>
                <w:rFonts w:ascii="Times New Roman" w:hAnsi="Times New Roman" w:eastAsia="宋体" w:cs="Times New Roman"/>
                <w:kern w:val="0"/>
                <w:sz w:val="24"/>
                <w:szCs w:val="24"/>
              </w:rPr>
            </w:pPr>
            <w:r>
              <w:rPr>
                <w:rFonts w:ascii="Times New Roman" w:hAnsi="Times New Roman" w:eastAsia="宋体" w:cs="Times New Roman"/>
                <w:kern w:val="0"/>
                <w:sz w:val="24"/>
                <w:szCs w:val="24"/>
              </w:rPr>
              <w:t>引进培育高水平策划创意企业，为技术、产品、企业讲好创新故事，加强市场推广；培育招引高端技术转移机构、工业设计机构、律师事务所、会计师事务所、研究咨询机构等，强化第三方专业服务。</w:t>
            </w:r>
          </w:p>
        </w:tc>
        <w:tc>
          <w:tcPr>
            <w:tcW w:w="1303"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宋体" w:cs="Times New Roman"/>
                <w:kern w:val="0"/>
                <w:sz w:val="24"/>
                <w:szCs w:val="24"/>
              </w:rPr>
            </w:pPr>
            <w:r>
              <w:rPr>
                <w:rFonts w:ascii="Times New Roman" w:hAnsi="Times New Roman" w:eastAsia="宋体" w:cs="Times New Roman"/>
                <w:kern w:val="0"/>
                <w:sz w:val="24"/>
                <w:szCs w:val="24"/>
              </w:rPr>
              <w:t>持续推进</w:t>
            </w:r>
          </w:p>
        </w:tc>
        <w:tc>
          <w:tcPr>
            <w:tcW w:w="3149" w:type="dxa"/>
            <w:tcBorders>
              <w:top w:val="nil"/>
              <w:left w:val="nil"/>
              <w:bottom w:val="single" w:color="auto" w:sz="4" w:space="0"/>
              <w:right w:val="single" w:color="auto" w:sz="4" w:space="0"/>
            </w:tcBorders>
            <w:shd w:val="clear" w:color="auto" w:fill="auto"/>
            <w:vAlign w:val="center"/>
          </w:tcPr>
          <w:p>
            <w:pPr>
              <w:widowControl/>
              <w:jc w:val="left"/>
              <w:rPr>
                <w:rFonts w:ascii="Times New Roman" w:hAnsi="Times New Roman" w:eastAsia="宋体" w:cs="Times New Roman"/>
                <w:kern w:val="0"/>
                <w:sz w:val="24"/>
                <w:szCs w:val="24"/>
              </w:rPr>
            </w:pPr>
            <w:r>
              <w:rPr>
                <w:rFonts w:ascii="Times New Roman" w:hAnsi="Times New Roman" w:eastAsia="宋体" w:cs="Times New Roman"/>
                <w:b/>
                <w:bCs/>
                <w:kern w:val="0"/>
                <w:sz w:val="24"/>
                <w:szCs w:val="24"/>
              </w:rPr>
              <w:t>牵头单位</w:t>
            </w:r>
            <w:r>
              <w:rPr>
                <w:rFonts w:ascii="Times New Roman" w:hAnsi="Times New Roman" w:eastAsia="宋体" w:cs="Times New Roman"/>
                <w:kern w:val="0"/>
                <w:sz w:val="24"/>
                <w:szCs w:val="24"/>
              </w:rPr>
              <w:t>：市科技局、科大硅谷服务平台公司</w:t>
            </w:r>
          </w:p>
          <w:p>
            <w:pPr>
              <w:widowControl/>
              <w:jc w:val="left"/>
              <w:rPr>
                <w:rFonts w:ascii="Times New Roman" w:hAnsi="Times New Roman" w:eastAsia="宋体" w:cs="Times New Roman"/>
                <w:b/>
                <w:bCs/>
                <w:kern w:val="0"/>
                <w:sz w:val="24"/>
                <w:szCs w:val="24"/>
              </w:rPr>
            </w:pPr>
            <w:r>
              <w:rPr>
                <w:rFonts w:ascii="Times New Roman" w:hAnsi="Times New Roman" w:eastAsia="宋体" w:cs="Times New Roman"/>
                <w:b/>
                <w:bCs/>
                <w:kern w:val="0"/>
                <w:sz w:val="24"/>
                <w:szCs w:val="24"/>
              </w:rPr>
              <w:t>配合单位</w:t>
            </w:r>
            <w:r>
              <w:rPr>
                <w:rFonts w:ascii="Times New Roman" w:hAnsi="Times New Roman" w:eastAsia="宋体" w:cs="Times New Roman"/>
                <w:kern w:val="0"/>
                <w:sz w:val="24"/>
                <w:szCs w:val="24"/>
              </w:rPr>
              <w:t>：市发改委、高新区、蜀山区、有关县区</w:t>
            </w:r>
          </w:p>
        </w:tc>
      </w:tr>
      <w:tr>
        <w:tblPrEx>
          <w:tblCellMar>
            <w:top w:w="0" w:type="dxa"/>
            <w:left w:w="108" w:type="dxa"/>
            <w:bottom w:w="0" w:type="dxa"/>
            <w:right w:w="108" w:type="dxa"/>
          </w:tblCellMar>
        </w:tblPrEx>
        <w:trPr>
          <w:trHeight w:val="1027" w:hRule="atLeast"/>
          <w:jc w:val="center"/>
        </w:trPr>
        <w:tc>
          <w:tcPr>
            <w:tcW w:w="780"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Times New Roman" w:hAnsi="Times New Roman" w:eastAsia="宋体" w:cs="Times New Roman"/>
                <w:kern w:val="0"/>
                <w:sz w:val="24"/>
                <w:szCs w:val="24"/>
              </w:rPr>
            </w:pPr>
            <w:r>
              <w:rPr>
                <w:rFonts w:ascii="Times New Roman" w:hAnsi="Times New Roman" w:eastAsia="宋体" w:cs="Times New Roman"/>
                <w:kern w:val="0"/>
                <w:sz w:val="24"/>
                <w:szCs w:val="24"/>
              </w:rPr>
              <w:t>31</w:t>
            </w:r>
          </w:p>
        </w:tc>
        <w:tc>
          <w:tcPr>
            <w:tcW w:w="1362"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宋体" w:cs="Times New Roman"/>
                <w:b/>
                <w:bCs/>
                <w:kern w:val="0"/>
                <w:sz w:val="24"/>
                <w:szCs w:val="24"/>
              </w:rPr>
            </w:pPr>
            <w:r>
              <w:rPr>
                <w:rFonts w:ascii="Times New Roman" w:hAnsi="Times New Roman" w:eastAsia="楷体" w:cs="Times New Roman"/>
                <w:b/>
                <w:bCs/>
                <w:kern w:val="0"/>
                <w:sz w:val="24"/>
                <w:szCs w:val="24"/>
              </w:rPr>
              <w:t>大力推进科技体制创新改革</w:t>
            </w:r>
          </w:p>
        </w:tc>
        <w:tc>
          <w:tcPr>
            <w:tcW w:w="5414" w:type="dxa"/>
            <w:tcBorders>
              <w:top w:val="nil"/>
              <w:left w:val="nil"/>
              <w:bottom w:val="single" w:color="auto" w:sz="4" w:space="0"/>
              <w:right w:val="single" w:color="auto" w:sz="4" w:space="0"/>
            </w:tcBorders>
            <w:shd w:val="clear" w:color="auto" w:fill="auto"/>
            <w:vAlign w:val="center"/>
          </w:tcPr>
          <w:p>
            <w:pPr>
              <w:widowControl/>
              <w:jc w:val="left"/>
              <w:rPr>
                <w:rFonts w:ascii="Times New Roman" w:hAnsi="Times New Roman" w:eastAsia="宋体" w:cs="Times New Roman"/>
                <w:kern w:val="0"/>
                <w:sz w:val="24"/>
                <w:szCs w:val="24"/>
              </w:rPr>
            </w:pPr>
            <w:r>
              <w:rPr>
                <w:rFonts w:ascii="Times New Roman" w:hAnsi="Times New Roman" w:eastAsia="宋体" w:cs="Times New Roman"/>
                <w:kern w:val="0"/>
                <w:sz w:val="24"/>
                <w:szCs w:val="24"/>
              </w:rPr>
              <w:t>推动与国家自然科学基金等国家层面重大科技基金成立联合基金。</w:t>
            </w:r>
          </w:p>
        </w:tc>
        <w:tc>
          <w:tcPr>
            <w:tcW w:w="1303"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宋体" w:cs="Times New Roman"/>
                <w:kern w:val="0"/>
                <w:sz w:val="24"/>
                <w:szCs w:val="24"/>
              </w:rPr>
            </w:pPr>
            <w:r>
              <w:rPr>
                <w:rFonts w:ascii="Times New Roman" w:hAnsi="Times New Roman" w:eastAsia="宋体" w:cs="Times New Roman"/>
                <w:kern w:val="0"/>
                <w:sz w:val="24"/>
                <w:szCs w:val="24"/>
              </w:rPr>
              <w:t>持续推进</w:t>
            </w:r>
          </w:p>
        </w:tc>
        <w:tc>
          <w:tcPr>
            <w:tcW w:w="3149" w:type="dxa"/>
            <w:tcBorders>
              <w:top w:val="nil"/>
              <w:left w:val="nil"/>
              <w:bottom w:val="single" w:color="auto" w:sz="4" w:space="0"/>
              <w:right w:val="single" w:color="auto" w:sz="4" w:space="0"/>
            </w:tcBorders>
            <w:shd w:val="clear" w:color="auto" w:fill="auto"/>
            <w:vAlign w:val="center"/>
          </w:tcPr>
          <w:p>
            <w:pPr>
              <w:widowControl/>
              <w:jc w:val="left"/>
              <w:rPr>
                <w:rFonts w:ascii="Times New Roman" w:hAnsi="Times New Roman" w:eastAsia="宋体" w:cs="Times New Roman"/>
                <w:kern w:val="0"/>
                <w:sz w:val="24"/>
                <w:szCs w:val="24"/>
              </w:rPr>
            </w:pPr>
            <w:r>
              <w:rPr>
                <w:rFonts w:ascii="Times New Roman" w:hAnsi="Times New Roman" w:eastAsia="宋体" w:cs="Times New Roman"/>
                <w:b/>
                <w:bCs/>
                <w:kern w:val="0"/>
                <w:sz w:val="24"/>
                <w:szCs w:val="24"/>
              </w:rPr>
              <w:t>牵头单位</w:t>
            </w:r>
            <w:r>
              <w:rPr>
                <w:rFonts w:ascii="Times New Roman" w:hAnsi="Times New Roman" w:eastAsia="宋体" w:cs="Times New Roman"/>
                <w:kern w:val="0"/>
                <w:sz w:val="24"/>
                <w:szCs w:val="24"/>
              </w:rPr>
              <w:t>：市科技局</w:t>
            </w:r>
          </w:p>
          <w:p>
            <w:pPr>
              <w:widowControl/>
              <w:jc w:val="left"/>
              <w:rPr>
                <w:rFonts w:ascii="Times New Roman" w:hAnsi="Times New Roman" w:eastAsia="宋体" w:cs="Times New Roman"/>
                <w:b/>
                <w:bCs/>
                <w:kern w:val="0"/>
                <w:sz w:val="24"/>
                <w:szCs w:val="24"/>
              </w:rPr>
            </w:pPr>
            <w:r>
              <w:rPr>
                <w:rFonts w:ascii="Times New Roman" w:hAnsi="Times New Roman" w:eastAsia="宋体" w:cs="Times New Roman"/>
                <w:b/>
                <w:bCs/>
                <w:kern w:val="0"/>
                <w:sz w:val="24"/>
                <w:szCs w:val="24"/>
              </w:rPr>
              <w:t>配合单位</w:t>
            </w:r>
            <w:r>
              <w:rPr>
                <w:rFonts w:ascii="Times New Roman" w:hAnsi="Times New Roman" w:eastAsia="宋体" w:cs="Times New Roman"/>
                <w:kern w:val="0"/>
                <w:sz w:val="24"/>
                <w:szCs w:val="24"/>
              </w:rPr>
              <w:t>：市发改委、科大硅谷服务平台公司</w:t>
            </w:r>
          </w:p>
        </w:tc>
      </w:tr>
      <w:tr>
        <w:tblPrEx>
          <w:tblCellMar>
            <w:top w:w="0" w:type="dxa"/>
            <w:left w:w="108" w:type="dxa"/>
            <w:bottom w:w="0" w:type="dxa"/>
            <w:right w:w="108" w:type="dxa"/>
          </w:tblCellMar>
        </w:tblPrEx>
        <w:trPr>
          <w:trHeight w:val="1977" w:hRule="atLeast"/>
          <w:jc w:val="center"/>
        </w:trPr>
        <w:tc>
          <w:tcPr>
            <w:tcW w:w="780"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Times New Roman" w:hAnsi="Times New Roman" w:eastAsia="宋体" w:cs="Times New Roman"/>
                <w:kern w:val="0"/>
                <w:sz w:val="24"/>
                <w:szCs w:val="24"/>
              </w:rPr>
            </w:pPr>
            <w:r>
              <w:rPr>
                <w:rFonts w:ascii="Times New Roman" w:hAnsi="Times New Roman" w:eastAsia="宋体" w:cs="Times New Roman"/>
                <w:kern w:val="0"/>
                <w:sz w:val="24"/>
                <w:szCs w:val="24"/>
              </w:rPr>
              <w:t>32</w:t>
            </w:r>
          </w:p>
        </w:tc>
        <w:tc>
          <w:tcPr>
            <w:tcW w:w="1362" w:type="dxa"/>
            <w:vMerge w:val="continue"/>
            <w:tcBorders>
              <w:top w:val="nil"/>
              <w:left w:val="single" w:color="auto" w:sz="4" w:space="0"/>
              <w:bottom w:val="single" w:color="auto" w:sz="4" w:space="0"/>
              <w:right w:val="single" w:color="auto" w:sz="4" w:space="0"/>
            </w:tcBorders>
            <w:vAlign w:val="center"/>
          </w:tcPr>
          <w:p>
            <w:pPr>
              <w:widowControl/>
              <w:jc w:val="left"/>
              <w:rPr>
                <w:rFonts w:ascii="Times New Roman" w:hAnsi="Times New Roman" w:eastAsia="宋体" w:cs="Times New Roman"/>
                <w:b/>
                <w:bCs/>
                <w:kern w:val="0"/>
                <w:sz w:val="24"/>
                <w:szCs w:val="24"/>
              </w:rPr>
            </w:pPr>
          </w:p>
        </w:tc>
        <w:tc>
          <w:tcPr>
            <w:tcW w:w="5414" w:type="dxa"/>
            <w:tcBorders>
              <w:top w:val="nil"/>
              <w:left w:val="nil"/>
              <w:bottom w:val="single" w:color="auto" w:sz="4" w:space="0"/>
              <w:right w:val="single" w:color="auto" w:sz="4" w:space="0"/>
            </w:tcBorders>
            <w:shd w:val="clear" w:color="auto" w:fill="auto"/>
            <w:vAlign w:val="center"/>
          </w:tcPr>
          <w:p>
            <w:pPr>
              <w:widowControl/>
              <w:jc w:val="left"/>
              <w:rPr>
                <w:rFonts w:ascii="Times New Roman" w:hAnsi="Times New Roman" w:eastAsia="宋体" w:cs="Times New Roman"/>
                <w:kern w:val="0"/>
                <w:sz w:val="24"/>
                <w:szCs w:val="24"/>
              </w:rPr>
            </w:pPr>
            <w:r>
              <w:rPr>
                <w:rFonts w:ascii="Times New Roman" w:hAnsi="Times New Roman" w:eastAsia="宋体" w:cs="Times New Roman"/>
                <w:kern w:val="0"/>
                <w:sz w:val="24"/>
                <w:szCs w:val="24"/>
              </w:rPr>
              <w:t>鼓励“科大硅谷”范围内的高等院校、科研机构、医疗卫生机构以“零门槛费+里程碑支付+收入提成”或“延期支付许可费”等“先使用后付费”的方式将科技成果许可给中小微企业使用。</w:t>
            </w:r>
          </w:p>
        </w:tc>
        <w:tc>
          <w:tcPr>
            <w:tcW w:w="1303"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宋体" w:cs="Times New Roman"/>
                <w:kern w:val="0"/>
                <w:sz w:val="24"/>
                <w:szCs w:val="24"/>
              </w:rPr>
            </w:pPr>
            <w:r>
              <w:rPr>
                <w:rFonts w:ascii="Times New Roman" w:hAnsi="Times New Roman" w:eastAsia="宋体" w:cs="Times New Roman"/>
                <w:kern w:val="0"/>
                <w:sz w:val="24"/>
                <w:szCs w:val="24"/>
              </w:rPr>
              <w:t>6月底</w:t>
            </w:r>
          </w:p>
        </w:tc>
        <w:tc>
          <w:tcPr>
            <w:tcW w:w="3149" w:type="dxa"/>
            <w:tcBorders>
              <w:top w:val="nil"/>
              <w:left w:val="nil"/>
              <w:bottom w:val="single" w:color="auto" w:sz="4" w:space="0"/>
              <w:right w:val="single" w:color="auto" w:sz="4" w:space="0"/>
            </w:tcBorders>
            <w:shd w:val="clear" w:color="auto" w:fill="auto"/>
            <w:vAlign w:val="center"/>
          </w:tcPr>
          <w:p>
            <w:pPr>
              <w:widowControl/>
              <w:jc w:val="left"/>
              <w:rPr>
                <w:rFonts w:ascii="Times New Roman" w:hAnsi="Times New Roman" w:eastAsia="宋体" w:cs="Times New Roman"/>
                <w:kern w:val="0"/>
                <w:sz w:val="24"/>
                <w:szCs w:val="24"/>
              </w:rPr>
            </w:pPr>
            <w:r>
              <w:rPr>
                <w:rFonts w:ascii="Times New Roman" w:hAnsi="Times New Roman" w:eastAsia="宋体" w:cs="Times New Roman"/>
                <w:b/>
                <w:bCs/>
                <w:kern w:val="0"/>
                <w:sz w:val="24"/>
                <w:szCs w:val="24"/>
              </w:rPr>
              <w:t>牵头单位</w:t>
            </w:r>
            <w:r>
              <w:rPr>
                <w:rFonts w:ascii="Times New Roman" w:hAnsi="Times New Roman" w:eastAsia="宋体" w:cs="Times New Roman"/>
                <w:kern w:val="0"/>
                <w:sz w:val="24"/>
                <w:szCs w:val="24"/>
              </w:rPr>
              <w:t>：市科技局</w:t>
            </w:r>
          </w:p>
          <w:p>
            <w:pPr>
              <w:widowControl/>
              <w:jc w:val="left"/>
              <w:rPr>
                <w:rFonts w:ascii="Times New Roman" w:hAnsi="Times New Roman" w:eastAsia="宋体" w:cs="Times New Roman"/>
                <w:b/>
                <w:bCs/>
                <w:kern w:val="0"/>
                <w:sz w:val="24"/>
                <w:szCs w:val="24"/>
              </w:rPr>
            </w:pPr>
            <w:r>
              <w:rPr>
                <w:rFonts w:ascii="Times New Roman" w:hAnsi="Times New Roman" w:eastAsia="宋体" w:cs="Times New Roman"/>
                <w:b/>
                <w:bCs/>
                <w:kern w:val="0"/>
                <w:sz w:val="24"/>
                <w:szCs w:val="24"/>
              </w:rPr>
              <w:t>配合单位</w:t>
            </w:r>
            <w:r>
              <w:rPr>
                <w:rFonts w:ascii="Times New Roman" w:hAnsi="Times New Roman" w:eastAsia="宋体" w:cs="Times New Roman"/>
                <w:kern w:val="0"/>
                <w:sz w:val="24"/>
                <w:szCs w:val="24"/>
              </w:rPr>
              <w:t>：市发改委、市国资委、中国科大、中科院合肥研究院、科大硅谷服务平台公司</w:t>
            </w:r>
          </w:p>
        </w:tc>
      </w:tr>
      <w:tr>
        <w:tblPrEx>
          <w:tblCellMar>
            <w:top w:w="0" w:type="dxa"/>
            <w:left w:w="108" w:type="dxa"/>
            <w:bottom w:w="0" w:type="dxa"/>
            <w:right w:w="108" w:type="dxa"/>
          </w:tblCellMar>
        </w:tblPrEx>
        <w:trPr>
          <w:trHeight w:val="1650" w:hRule="atLeast"/>
          <w:jc w:val="center"/>
        </w:trPr>
        <w:tc>
          <w:tcPr>
            <w:tcW w:w="780"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Times New Roman" w:hAnsi="Times New Roman" w:eastAsia="宋体" w:cs="Times New Roman"/>
                <w:kern w:val="0"/>
                <w:sz w:val="24"/>
                <w:szCs w:val="24"/>
              </w:rPr>
            </w:pPr>
            <w:r>
              <w:rPr>
                <w:rFonts w:ascii="Times New Roman" w:hAnsi="Times New Roman" w:eastAsia="宋体" w:cs="Times New Roman"/>
                <w:kern w:val="0"/>
                <w:sz w:val="24"/>
                <w:szCs w:val="24"/>
              </w:rPr>
              <w:t>33</w:t>
            </w:r>
          </w:p>
        </w:tc>
        <w:tc>
          <w:tcPr>
            <w:tcW w:w="1362" w:type="dxa"/>
            <w:vMerge w:val="continue"/>
            <w:tcBorders>
              <w:top w:val="nil"/>
              <w:left w:val="single" w:color="auto" w:sz="4" w:space="0"/>
              <w:bottom w:val="single" w:color="auto" w:sz="4" w:space="0"/>
              <w:right w:val="single" w:color="auto" w:sz="4" w:space="0"/>
            </w:tcBorders>
            <w:vAlign w:val="center"/>
          </w:tcPr>
          <w:p>
            <w:pPr>
              <w:widowControl/>
              <w:jc w:val="left"/>
              <w:rPr>
                <w:rFonts w:ascii="Times New Roman" w:hAnsi="Times New Roman" w:eastAsia="宋体" w:cs="Times New Roman"/>
                <w:b/>
                <w:bCs/>
                <w:kern w:val="0"/>
                <w:sz w:val="24"/>
                <w:szCs w:val="24"/>
              </w:rPr>
            </w:pPr>
          </w:p>
        </w:tc>
        <w:tc>
          <w:tcPr>
            <w:tcW w:w="5414" w:type="dxa"/>
            <w:tcBorders>
              <w:top w:val="nil"/>
              <w:left w:val="nil"/>
              <w:bottom w:val="single" w:color="auto" w:sz="4" w:space="0"/>
              <w:right w:val="single" w:color="auto" w:sz="4" w:space="0"/>
            </w:tcBorders>
            <w:shd w:val="clear" w:color="auto" w:fill="auto"/>
            <w:vAlign w:val="center"/>
          </w:tcPr>
          <w:p>
            <w:pPr>
              <w:widowControl/>
              <w:jc w:val="left"/>
              <w:rPr>
                <w:rFonts w:ascii="Times New Roman" w:hAnsi="Times New Roman" w:eastAsia="宋体" w:cs="Times New Roman"/>
                <w:kern w:val="0"/>
                <w:sz w:val="24"/>
                <w:szCs w:val="24"/>
              </w:rPr>
            </w:pPr>
            <w:r>
              <w:rPr>
                <w:rFonts w:ascii="Times New Roman" w:hAnsi="Times New Roman" w:eastAsia="宋体" w:cs="Times New Roman"/>
                <w:kern w:val="0"/>
                <w:sz w:val="24"/>
                <w:szCs w:val="24"/>
              </w:rPr>
              <w:t>建立拨转股、股转债科技投入新模式，落实横向项目结余经费出资成果转化试点。</w:t>
            </w:r>
          </w:p>
        </w:tc>
        <w:tc>
          <w:tcPr>
            <w:tcW w:w="1303"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宋体" w:cs="Times New Roman"/>
                <w:kern w:val="0"/>
                <w:sz w:val="24"/>
                <w:szCs w:val="24"/>
              </w:rPr>
            </w:pPr>
            <w:r>
              <w:rPr>
                <w:rFonts w:ascii="Times New Roman" w:hAnsi="Times New Roman" w:eastAsia="宋体" w:cs="Times New Roman"/>
                <w:kern w:val="0"/>
                <w:sz w:val="24"/>
                <w:szCs w:val="24"/>
              </w:rPr>
              <w:t>持续推进</w:t>
            </w:r>
          </w:p>
        </w:tc>
        <w:tc>
          <w:tcPr>
            <w:tcW w:w="3149" w:type="dxa"/>
            <w:tcBorders>
              <w:top w:val="nil"/>
              <w:left w:val="nil"/>
              <w:bottom w:val="single" w:color="auto" w:sz="4" w:space="0"/>
              <w:right w:val="single" w:color="auto" w:sz="4" w:space="0"/>
            </w:tcBorders>
            <w:shd w:val="clear" w:color="auto" w:fill="auto"/>
            <w:vAlign w:val="center"/>
          </w:tcPr>
          <w:p>
            <w:pPr>
              <w:widowControl/>
              <w:jc w:val="left"/>
              <w:rPr>
                <w:rFonts w:ascii="Times New Roman" w:hAnsi="Times New Roman" w:eastAsia="宋体" w:cs="Times New Roman"/>
                <w:kern w:val="0"/>
                <w:sz w:val="24"/>
                <w:szCs w:val="24"/>
              </w:rPr>
            </w:pPr>
            <w:r>
              <w:rPr>
                <w:rFonts w:ascii="Times New Roman" w:hAnsi="Times New Roman" w:eastAsia="宋体" w:cs="Times New Roman"/>
                <w:b/>
                <w:bCs/>
                <w:kern w:val="0"/>
                <w:sz w:val="24"/>
                <w:szCs w:val="24"/>
              </w:rPr>
              <w:t>牵头单位</w:t>
            </w:r>
            <w:r>
              <w:rPr>
                <w:rFonts w:ascii="Times New Roman" w:hAnsi="Times New Roman" w:eastAsia="宋体" w:cs="Times New Roman"/>
                <w:kern w:val="0"/>
                <w:sz w:val="24"/>
                <w:szCs w:val="24"/>
              </w:rPr>
              <w:t>：市发改委、市科技局</w:t>
            </w:r>
          </w:p>
          <w:p>
            <w:pPr>
              <w:widowControl/>
              <w:jc w:val="left"/>
              <w:rPr>
                <w:rFonts w:ascii="Times New Roman" w:hAnsi="Times New Roman" w:eastAsia="宋体" w:cs="Times New Roman"/>
                <w:b/>
                <w:bCs/>
                <w:kern w:val="0"/>
                <w:sz w:val="24"/>
                <w:szCs w:val="24"/>
              </w:rPr>
            </w:pPr>
            <w:r>
              <w:rPr>
                <w:rFonts w:ascii="Times New Roman" w:hAnsi="Times New Roman" w:eastAsia="宋体" w:cs="Times New Roman"/>
                <w:b/>
                <w:bCs/>
                <w:kern w:val="0"/>
                <w:sz w:val="24"/>
                <w:szCs w:val="24"/>
              </w:rPr>
              <w:t>配合单位</w:t>
            </w:r>
            <w:r>
              <w:rPr>
                <w:rFonts w:ascii="Times New Roman" w:hAnsi="Times New Roman" w:eastAsia="宋体" w:cs="Times New Roman"/>
                <w:kern w:val="0"/>
                <w:sz w:val="24"/>
                <w:szCs w:val="24"/>
              </w:rPr>
              <w:t>：市财政局、市国资委、市产投集团、兴泰集团、科大硅谷服务平台公司</w:t>
            </w:r>
          </w:p>
        </w:tc>
      </w:tr>
      <w:tr>
        <w:tblPrEx>
          <w:tblCellMar>
            <w:top w:w="0" w:type="dxa"/>
            <w:left w:w="108" w:type="dxa"/>
            <w:bottom w:w="0" w:type="dxa"/>
            <w:right w:w="108" w:type="dxa"/>
          </w:tblCellMar>
        </w:tblPrEx>
        <w:trPr>
          <w:trHeight w:val="1447" w:hRule="atLeast"/>
          <w:jc w:val="center"/>
        </w:trPr>
        <w:tc>
          <w:tcPr>
            <w:tcW w:w="780"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Times New Roman" w:hAnsi="Times New Roman" w:eastAsia="宋体" w:cs="Times New Roman"/>
                <w:kern w:val="0"/>
                <w:sz w:val="24"/>
                <w:szCs w:val="24"/>
              </w:rPr>
            </w:pPr>
            <w:r>
              <w:rPr>
                <w:rFonts w:ascii="Times New Roman" w:hAnsi="Times New Roman" w:eastAsia="宋体" w:cs="Times New Roman"/>
                <w:kern w:val="0"/>
                <w:sz w:val="24"/>
                <w:szCs w:val="24"/>
              </w:rPr>
              <w:t>34</w:t>
            </w:r>
          </w:p>
        </w:tc>
        <w:tc>
          <w:tcPr>
            <w:tcW w:w="1362" w:type="dxa"/>
            <w:vMerge w:val="continue"/>
            <w:tcBorders>
              <w:top w:val="nil"/>
              <w:left w:val="single" w:color="auto" w:sz="4" w:space="0"/>
              <w:bottom w:val="single" w:color="auto" w:sz="4" w:space="0"/>
              <w:right w:val="single" w:color="auto" w:sz="4" w:space="0"/>
            </w:tcBorders>
            <w:vAlign w:val="center"/>
          </w:tcPr>
          <w:p>
            <w:pPr>
              <w:widowControl/>
              <w:jc w:val="left"/>
              <w:rPr>
                <w:rFonts w:ascii="Times New Roman" w:hAnsi="Times New Roman" w:eastAsia="宋体" w:cs="Times New Roman"/>
                <w:b/>
                <w:bCs/>
                <w:kern w:val="0"/>
                <w:sz w:val="24"/>
                <w:szCs w:val="24"/>
              </w:rPr>
            </w:pPr>
          </w:p>
        </w:tc>
        <w:tc>
          <w:tcPr>
            <w:tcW w:w="5414" w:type="dxa"/>
            <w:tcBorders>
              <w:top w:val="nil"/>
              <w:left w:val="nil"/>
              <w:bottom w:val="single" w:color="auto" w:sz="4" w:space="0"/>
              <w:right w:val="single" w:color="auto" w:sz="4" w:space="0"/>
            </w:tcBorders>
            <w:shd w:val="clear" w:color="auto" w:fill="auto"/>
            <w:vAlign w:val="center"/>
          </w:tcPr>
          <w:p>
            <w:pPr>
              <w:widowControl/>
              <w:jc w:val="left"/>
              <w:rPr>
                <w:rFonts w:ascii="Times New Roman" w:hAnsi="Times New Roman" w:eastAsia="宋体" w:cs="Times New Roman"/>
                <w:kern w:val="0"/>
                <w:sz w:val="24"/>
                <w:szCs w:val="24"/>
              </w:rPr>
            </w:pPr>
            <w:r>
              <w:rPr>
                <w:rFonts w:ascii="Times New Roman" w:hAnsi="Times New Roman" w:eastAsia="宋体" w:cs="Times New Roman"/>
                <w:kern w:val="0"/>
                <w:sz w:val="24"/>
                <w:szCs w:val="24"/>
              </w:rPr>
              <w:t>制定科技成果转化市场价值评估体系，建立科技成果转化价值和市场预测机制。</w:t>
            </w:r>
          </w:p>
        </w:tc>
        <w:tc>
          <w:tcPr>
            <w:tcW w:w="1303"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宋体" w:cs="Times New Roman"/>
                <w:kern w:val="0"/>
                <w:sz w:val="24"/>
                <w:szCs w:val="24"/>
              </w:rPr>
            </w:pPr>
            <w:r>
              <w:rPr>
                <w:rFonts w:ascii="Times New Roman" w:hAnsi="Times New Roman" w:eastAsia="宋体" w:cs="Times New Roman"/>
                <w:kern w:val="0"/>
                <w:sz w:val="24"/>
                <w:szCs w:val="24"/>
              </w:rPr>
              <w:t>6月底</w:t>
            </w:r>
          </w:p>
        </w:tc>
        <w:tc>
          <w:tcPr>
            <w:tcW w:w="3149" w:type="dxa"/>
            <w:tcBorders>
              <w:top w:val="nil"/>
              <w:left w:val="nil"/>
              <w:bottom w:val="single" w:color="auto" w:sz="4" w:space="0"/>
              <w:right w:val="single" w:color="auto" w:sz="4" w:space="0"/>
            </w:tcBorders>
            <w:shd w:val="clear" w:color="auto" w:fill="auto"/>
            <w:vAlign w:val="center"/>
          </w:tcPr>
          <w:p>
            <w:pPr>
              <w:widowControl/>
              <w:jc w:val="left"/>
              <w:rPr>
                <w:rFonts w:ascii="Times New Roman" w:hAnsi="Times New Roman" w:eastAsia="宋体" w:cs="Times New Roman"/>
                <w:kern w:val="0"/>
                <w:sz w:val="24"/>
                <w:szCs w:val="24"/>
              </w:rPr>
            </w:pPr>
            <w:r>
              <w:rPr>
                <w:rFonts w:ascii="Times New Roman" w:hAnsi="Times New Roman" w:eastAsia="宋体" w:cs="Times New Roman"/>
                <w:b/>
                <w:bCs/>
                <w:kern w:val="0"/>
                <w:sz w:val="24"/>
                <w:szCs w:val="24"/>
              </w:rPr>
              <w:t>牵头单位</w:t>
            </w:r>
            <w:r>
              <w:rPr>
                <w:rFonts w:ascii="Times New Roman" w:hAnsi="Times New Roman" w:eastAsia="宋体" w:cs="Times New Roman"/>
                <w:kern w:val="0"/>
                <w:sz w:val="24"/>
                <w:szCs w:val="24"/>
              </w:rPr>
              <w:t>：市科技局</w:t>
            </w:r>
          </w:p>
          <w:p>
            <w:pPr>
              <w:widowControl/>
              <w:jc w:val="left"/>
              <w:rPr>
                <w:rFonts w:ascii="Times New Roman" w:hAnsi="Times New Roman" w:eastAsia="宋体" w:cs="Times New Roman"/>
                <w:b/>
                <w:bCs/>
                <w:kern w:val="0"/>
                <w:sz w:val="24"/>
                <w:szCs w:val="24"/>
              </w:rPr>
            </w:pPr>
            <w:r>
              <w:rPr>
                <w:rFonts w:ascii="Times New Roman" w:hAnsi="Times New Roman" w:eastAsia="宋体" w:cs="Times New Roman"/>
                <w:b/>
                <w:bCs/>
                <w:kern w:val="0"/>
                <w:sz w:val="24"/>
                <w:szCs w:val="24"/>
              </w:rPr>
              <w:t>配合单位</w:t>
            </w:r>
            <w:r>
              <w:rPr>
                <w:rFonts w:ascii="Times New Roman" w:hAnsi="Times New Roman" w:eastAsia="宋体" w:cs="Times New Roman"/>
                <w:kern w:val="0"/>
                <w:sz w:val="24"/>
                <w:szCs w:val="24"/>
              </w:rPr>
              <w:t>：市发改委、市国资委、科大硅谷服务平台公司</w:t>
            </w:r>
          </w:p>
        </w:tc>
      </w:tr>
      <w:tr>
        <w:tblPrEx>
          <w:tblCellMar>
            <w:top w:w="0" w:type="dxa"/>
            <w:left w:w="108" w:type="dxa"/>
            <w:bottom w:w="0" w:type="dxa"/>
            <w:right w:w="108" w:type="dxa"/>
          </w:tblCellMar>
        </w:tblPrEx>
        <w:trPr>
          <w:trHeight w:val="1300" w:hRule="atLeast"/>
          <w:jc w:val="center"/>
        </w:trPr>
        <w:tc>
          <w:tcPr>
            <w:tcW w:w="780"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Times New Roman" w:hAnsi="Times New Roman" w:eastAsia="宋体" w:cs="Times New Roman"/>
                <w:kern w:val="0"/>
                <w:sz w:val="24"/>
                <w:szCs w:val="24"/>
              </w:rPr>
            </w:pPr>
            <w:r>
              <w:rPr>
                <w:rFonts w:ascii="Times New Roman" w:hAnsi="Times New Roman" w:eastAsia="宋体" w:cs="Times New Roman"/>
                <w:kern w:val="0"/>
                <w:sz w:val="24"/>
                <w:szCs w:val="24"/>
              </w:rPr>
              <w:t>35</w:t>
            </w:r>
          </w:p>
        </w:tc>
        <w:tc>
          <w:tcPr>
            <w:tcW w:w="1362" w:type="dxa"/>
            <w:vMerge w:val="continue"/>
            <w:tcBorders>
              <w:top w:val="nil"/>
              <w:left w:val="single" w:color="auto" w:sz="4" w:space="0"/>
              <w:bottom w:val="single" w:color="auto" w:sz="4" w:space="0"/>
              <w:right w:val="single" w:color="auto" w:sz="4" w:space="0"/>
            </w:tcBorders>
            <w:vAlign w:val="center"/>
          </w:tcPr>
          <w:p>
            <w:pPr>
              <w:widowControl/>
              <w:jc w:val="left"/>
              <w:rPr>
                <w:rFonts w:ascii="Times New Roman" w:hAnsi="Times New Roman" w:eastAsia="宋体" w:cs="Times New Roman"/>
                <w:b/>
                <w:bCs/>
                <w:kern w:val="0"/>
                <w:sz w:val="24"/>
                <w:szCs w:val="24"/>
              </w:rPr>
            </w:pPr>
          </w:p>
        </w:tc>
        <w:tc>
          <w:tcPr>
            <w:tcW w:w="5414" w:type="dxa"/>
            <w:tcBorders>
              <w:top w:val="nil"/>
              <w:left w:val="nil"/>
              <w:bottom w:val="single" w:color="auto" w:sz="4" w:space="0"/>
              <w:right w:val="single" w:color="auto" w:sz="4" w:space="0"/>
            </w:tcBorders>
            <w:shd w:val="clear" w:color="auto" w:fill="auto"/>
            <w:vAlign w:val="center"/>
          </w:tcPr>
          <w:p>
            <w:pPr>
              <w:widowControl/>
              <w:jc w:val="left"/>
              <w:rPr>
                <w:rFonts w:ascii="Times New Roman" w:hAnsi="Times New Roman" w:eastAsia="宋体" w:cs="Times New Roman"/>
                <w:kern w:val="0"/>
                <w:sz w:val="24"/>
                <w:szCs w:val="24"/>
              </w:rPr>
            </w:pPr>
            <w:r>
              <w:rPr>
                <w:rFonts w:ascii="Times New Roman" w:hAnsi="Times New Roman" w:eastAsia="宋体" w:cs="Times New Roman"/>
                <w:kern w:val="0"/>
                <w:sz w:val="24"/>
                <w:szCs w:val="24"/>
              </w:rPr>
              <w:t>给予注册在“科大硅谷”符合条件的企业、新型研发机构自主评价人才名额。</w:t>
            </w:r>
          </w:p>
        </w:tc>
        <w:tc>
          <w:tcPr>
            <w:tcW w:w="1303"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宋体" w:cs="Times New Roman"/>
                <w:kern w:val="0"/>
                <w:sz w:val="24"/>
                <w:szCs w:val="24"/>
              </w:rPr>
            </w:pPr>
            <w:r>
              <w:rPr>
                <w:rFonts w:ascii="Times New Roman" w:hAnsi="Times New Roman" w:eastAsia="宋体" w:cs="Times New Roman"/>
                <w:kern w:val="0"/>
                <w:sz w:val="24"/>
                <w:szCs w:val="24"/>
              </w:rPr>
              <w:t>6月底</w:t>
            </w:r>
          </w:p>
        </w:tc>
        <w:tc>
          <w:tcPr>
            <w:tcW w:w="3149" w:type="dxa"/>
            <w:tcBorders>
              <w:top w:val="nil"/>
              <w:left w:val="nil"/>
              <w:bottom w:val="single" w:color="auto" w:sz="4" w:space="0"/>
              <w:right w:val="single" w:color="auto" w:sz="4" w:space="0"/>
            </w:tcBorders>
            <w:shd w:val="clear" w:color="auto" w:fill="auto"/>
            <w:vAlign w:val="center"/>
          </w:tcPr>
          <w:p>
            <w:pPr>
              <w:widowControl/>
              <w:jc w:val="left"/>
              <w:rPr>
                <w:rFonts w:ascii="Times New Roman" w:hAnsi="Times New Roman" w:eastAsia="宋体" w:cs="Times New Roman"/>
                <w:kern w:val="0"/>
                <w:sz w:val="24"/>
                <w:szCs w:val="24"/>
              </w:rPr>
            </w:pPr>
            <w:r>
              <w:rPr>
                <w:rFonts w:ascii="Times New Roman" w:hAnsi="Times New Roman" w:eastAsia="宋体" w:cs="Times New Roman"/>
                <w:b/>
                <w:bCs/>
                <w:kern w:val="0"/>
                <w:sz w:val="24"/>
                <w:szCs w:val="24"/>
              </w:rPr>
              <w:t>牵头单位</w:t>
            </w:r>
            <w:r>
              <w:rPr>
                <w:rFonts w:ascii="Times New Roman" w:hAnsi="Times New Roman" w:eastAsia="宋体" w:cs="Times New Roman"/>
                <w:kern w:val="0"/>
                <w:sz w:val="24"/>
                <w:szCs w:val="24"/>
              </w:rPr>
              <w:t>：市委组织部、科大硅谷服务平台公司</w:t>
            </w:r>
          </w:p>
          <w:p>
            <w:pPr>
              <w:widowControl/>
              <w:jc w:val="left"/>
              <w:rPr>
                <w:rFonts w:ascii="Times New Roman" w:hAnsi="Times New Roman" w:eastAsia="宋体" w:cs="Times New Roman"/>
                <w:b/>
                <w:bCs/>
                <w:kern w:val="0"/>
                <w:sz w:val="24"/>
                <w:szCs w:val="24"/>
              </w:rPr>
            </w:pPr>
            <w:r>
              <w:rPr>
                <w:rFonts w:ascii="Times New Roman" w:hAnsi="Times New Roman" w:eastAsia="宋体" w:cs="Times New Roman"/>
                <w:b/>
                <w:bCs/>
                <w:kern w:val="0"/>
                <w:sz w:val="24"/>
                <w:szCs w:val="24"/>
              </w:rPr>
              <w:t>配合单位</w:t>
            </w:r>
            <w:r>
              <w:rPr>
                <w:rFonts w:ascii="Times New Roman" w:hAnsi="Times New Roman" w:eastAsia="宋体" w:cs="Times New Roman"/>
                <w:kern w:val="0"/>
                <w:sz w:val="24"/>
                <w:szCs w:val="24"/>
              </w:rPr>
              <w:t>：市人社局、高新区、蜀山区、有关县区</w:t>
            </w:r>
          </w:p>
        </w:tc>
      </w:tr>
      <w:tr>
        <w:tblPrEx>
          <w:tblCellMar>
            <w:top w:w="0" w:type="dxa"/>
            <w:left w:w="108" w:type="dxa"/>
            <w:bottom w:w="0" w:type="dxa"/>
            <w:right w:w="108" w:type="dxa"/>
          </w:tblCellMar>
        </w:tblPrEx>
        <w:trPr>
          <w:trHeight w:val="1452" w:hRule="atLeast"/>
          <w:jc w:val="center"/>
        </w:trPr>
        <w:tc>
          <w:tcPr>
            <w:tcW w:w="780"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Times New Roman" w:hAnsi="Times New Roman" w:eastAsia="宋体" w:cs="Times New Roman"/>
                <w:kern w:val="0"/>
                <w:sz w:val="24"/>
                <w:szCs w:val="24"/>
              </w:rPr>
            </w:pPr>
            <w:r>
              <w:rPr>
                <w:rFonts w:ascii="Times New Roman" w:hAnsi="Times New Roman" w:eastAsia="宋体" w:cs="Times New Roman"/>
                <w:kern w:val="0"/>
                <w:sz w:val="24"/>
                <w:szCs w:val="24"/>
              </w:rPr>
              <w:t>36</w:t>
            </w:r>
          </w:p>
        </w:tc>
        <w:tc>
          <w:tcPr>
            <w:tcW w:w="1362" w:type="dxa"/>
            <w:vMerge w:val="continue"/>
            <w:tcBorders>
              <w:top w:val="nil"/>
              <w:left w:val="single" w:color="auto" w:sz="4" w:space="0"/>
              <w:bottom w:val="single" w:color="auto" w:sz="4" w:space="0"/>
              <w:right w:val="single" w:color="auto" w:sz="4" w:space="0"/>
            </w:tcBorders>
            <w:vAlign w:val="center"/>
          </w:tcPr>
          <w:p>
            <w:pPr>
              <w:widowControl/>
              <w:jc w:val="left"/>
              <w:rPr>
                <w:rFonts w:ascii="Times New Roman" w:hAnsi="Times New Roman" w:eastAsia="宋体" w:cs="Times New Roman"/>
                <w:b/>
                <w:bCs/>
                <w:kern w:val="0"/>
                <w:sz w:val="24"/>
                <w:szCs w:val="24"/>
              </w:rPr>
            </w:pPr>
          </w:p>
        </w:tc>
        <w:tc>
          <w:tcPr>
            <w:tcW w:w="5414" w:type="dxa"/>
            <w:tcBorders>
              <w:top w:val="nil"/>
              <w:left w:val="nil"/>
              <w:bottom w:val="single" w:color="auto" w:sz="4" w:space="0"/>
              <w:right w:val="single" w:color="auto" w:sz="4" w:space="0"/>
            </w:tcBorders>
            <w:shd w:val="clear" w:color="auto" w:fill="auto"/>
            <w:vAlign w:val="center"/>
          </w:tcPr>
          <w:p>
            <w:pPr>
              <w:widowControl/>
              <w:jc w:val="left"/>
              <w:rPr>
                <w:rFonts w:ascii="Times New Roman" w:hAnsi="Times New Roman" w:eastAsia="宋体" w:cs="Times New Roman"/>
                <w:kern w:val="0"/>
                <w:sz w:val="24"/>
                <w:szCs w:val="24"/>
              </w:rPr>
            </w:pPr>
            <w:r>
              <w:rPr>
                <w:rFonts w:ascii="Times New Roman" w:hAnsi="Times New Roman" w:eastAsia="宋体" w:cs="Times New Roman"/>
                <w:kern w:val="0"/>
                <w:sz w:val="24"/>
                <w:szCs w:val="24"/>
              </w:rPr>
              <w:t>建立人才自主评价正负面清单。</w:t>
            </w:r>
          </w:p>
        </w:tc>
        <w:tc>
          <w:tcPr>
            <w:tcW w:w="1303"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宋体" w:cs="Times New Roman"/>
                <w:kern w:val="0"/>
                <w:sz w:val="24"/>
                <w:szCs w:val="24"/>
              </w:rPr>
            </w:pPr>
            <w:r>
              <w:rPr>
                <w:rFonts w:ascii="Times New Roman" w:hAnsi="Times New Roman" w:eastAsia="宋体" w:cs="Times New Roman"/>
                <w:kern w:val="0"/>
                <w:sz w:val="24"/>
                <w:szCs w:val="24"/>
              </w:rPr>
              <w:t>12月底</w:t>
            </w:r>
          </w:p>
        </w:tc>
        <w:tc>
          <w:tcPr>
            <w:tcW w:w="3149" w:type="dxa"/>
            <w:tcBorders>
              <w:top w:val="nil"/>
              <w:left w:val="nil"/>
              <w:bottom w:val="single" w:color="auto" w:sz="4" w:space="0"/>
              <w:right w:val="single" w:color="auto" w:sz="4" w:space="0"/>
            </w:tcBorders>
            <w:shd w:val="clear" w:color="auto" w:fill="auto"/>
            <w:vAlign w:val="center"/>
          </w:tcPr>
          <w:p>
            <w:pPr>
              <w:widowControl/>
              <w:jc w:val="left"/>
              <w:rPr>
                <w:rFonts w:ascii="Times New Roman" w:hAnsi="Times New Roman" w:eastAsia="宋体" w:cs="Times New Roman"/>
                <w:kern w:val="0"/>
                <w:sz w:val="24"/>
                <w:szCs w:val="24"/>
              </w:rPr>
            </w:pPr>
            <w:r>
              <w:rPr>
                <w:rFonts w:ascii="Times New Roman" w:hAnsi="Times New Roman" w:eastAsia="宋体" w:cs="Times New Roman"/>
                <w:b/>
                <w:bCs/>
                <w:kern w:val="0"/>
                <w:sz w:val="24"/>
                <w:szCs w:val="24"/>
              </w:rPr>
              <w:t>牵头单位</w:t>
            </w:r>
            <w:r>
              <w:rPr>
                <w:rFonts w:ascii="Times New Roman" w:hAnsi="Times New Roman" w:eastAsia="宋体" w:cs="Times New Roman"/>
                <w:kern w:val="0"/>
                <w:sz w:val="24"/>
                <w:szCs w:val="24"/>
              </w:rPr>
              <w:t>：市委组织部、科大硅谷服务平台公司</w:t>
            </w:r>
          </w:p>
          <w:p>
            <w:pPr>
              <w:widowControl/>
              <w:jc w:val="left"/>
              <w:rPr>
                <w:rFonts w:ascii="Times New Roman" w:hAnsi="Times New Roman" w:eastAsia="宋体" w:cs="Times New Roman"/>
                <w:b/>
                <w:bCs/>
                <w:kern w:val="0"/>
                <w:sz w:val="24"/>
                <w:szCs w:val="24"/>
              </w:rPr>
            </w:pPr>
            <w:r>
              <w:rPr>
                <w:rFonts w:ascii="Times New Roman" w:hAnsi="Times New Roman" w:eastAsia="宋体" w:cs="Times New Roman"/>
                <w:b/>
                <w:bCs/>
                <w:kern w:val="0"/>
                <w:sz w:val="24"/>
                <w:szCs w:val="24"/>
              </w:rPr>
              <w:t>配合单位</w:t>
            </w:r>
            <w:r>
              <w:rPr>
                <w:rFonts w:ascii="Times New Roman" w:hAnsi="Times New Roman" w:eastAsia="宋体" w:cs="Times New Roman"/>
                <w:kern w:val="0"/>
                <w:sz w:val="24"/>
                <w:szCs w:val="24"/>
              </w:rPr>
              <w:t>：市人社局、高新区、蜀山区、有关县区</w:t>
            </w:r>
          </w:p>
        </w:tc>
      </w:tr>
      <w:tr>
        <w:tblPrEx>
          <w:tblCellMar>
            <w:top w:w="0" w:type="dxa"/>
            <w:left w:w="108" w:type="dxa"/>
            <w:bottom w:w="0" w:type="dxa"/>
            <w:right w:w="108" w:type="dxa"/>
          </w:tblCellMar>
        </w:tblPrEx>
        <w:trPr>
          <w:trHeight w:val="1380" w:hRule="atLeast"/>
          <w:jc w:val="center"/>
        </w:trPr>
        <w:tc>
          <w:tcPr>
            <w:tcW w:w="780"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Times New Roman" w:hAnsi="Times New Roman" w:eastAsia="宋体" w:cs="Times New Roman"/>
                <w:kern w:val="0"/>
                <w:sz w:val="24"/>
                <w:szCs w:val="24"/>
              </w:rPr>
            </w:pPr>
            <w:r>
              <w:rPr>
                <w:rFonts w:ascii="Times New Roman" w:hAnsi="Times New Roman" w:eastAsia="宋体" w:cs="Times New Roman"/>
                <w:kern w:val="0"/>
                <w:sz w:val="24"/>
                <w:szCs w:val="24"/>
              </w:rPr>
              <w:t>37</w:t>
            </w:r>
          </w:p>
        </w:tc>
        <w:tc>
          <w:tcPr>
            <w:tcW w:w="1362"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宋体" w:cs="Times New Roman"/>
                <w:b/>
                <w:bCs/>
                <w:kern w:val="0"/>
                <w:sz w:val="24"/>
                <w:szCs w:val="24"/>
              </w:rPr>
            </w:pPr>
            <w:r>
              <w:rPr>
                <w:rFonts w:ascii="Times New Roman" w:hAnsi="Times New Roman" w:eastAsia="楷体" w:cs="Times New Roman"/>
                <w:b/>
                <w:bCs/>
                <w:kern w:val="0"/>
                <w:sz w:val="24"/>
                <w:szCs w:val="24"/>
              </w:rPr>
              <w:t>强化</w:t>
            </w:r>
            <w:r>
              <w:rPr>
                <w:rFonts w:ascii="Times New Roman" w:hAnsi="Times New Roman" w:eastAsia="宋体" w:cs="Times New Roman"/>
                <w:b/>
                <w:bCs/>
                <w:kern w:val="0"/>
                <w:sz w:val="24"/>
                <w:szCs w:val="24"/>
              </w:rPr>
              <w:t>“</w:t>
            </w:r>
            <w:r>
              <w:rPr>
                <w:rFonts w:ascii="Times New Roman" w:hAnsi="Times New Roman" w:eastAsia="楷体" w:cs="Times New Roman"/>
                <w:b/>
                <w:bCs/>
                <w:kern w:val="0"/>
                <w:sz w:val="24"/>
                <w:szCs w:val="24"/>
              </w:rPr>
              <w:t>科大硅谷</w:t>
            </w:r>
            <w:r>
              <w:rPr>
                <w:rFonts w:ascii="Times New Roman" w:hAnsi="Times New Roman" w:eastAsia="宋体" w:cs="Times New Roman"/>
                <w:b/>
                <w:bCs/>
                <w:kern w:val="0"/>
                <w:sz w:val="24"/>
                <w:szCs w:val="24"/>
              </w:rPr>
              <w:t>”</w:t>
            </w:r>
            <w:r>
              <w:rPr>
                <w:rFonts w:ascii="Times New Roman" w:hAnsi="Times New Roman" w:eastAsia="楷体" w:cs="Times New Roman"/>
                <w:b/>
                <w:bCs/>
                <w:kern w:val="0"/>
                <w:sz w:val="24"/>
                <w:szCs w:val="24"/>
              </w:rPr>
              <w:t>传播力</w:t>
            </w:r>
          </w:p>
        </w:tc>
        <w:tc>
          <w:tcPr>
            <w:tcW w:w="5414" w:type="dxa"/>
            <w:tcBorders>
              <w:top w:val="nil"/>
              <w:left w:val="nil"/>
              <w:bottom w:val="single" w:color="auto" w:sz="4" w:space="0"/>
              <w:right w:val="single" w:color="auto" w:sz="4" w:space="0"/>
            </w:tcBorders>
            <w:shd w:val="clear" w:color="auto" w:fill="auto"/>
            <w:vAlign w:val="center"/>
          </w:tcPr>
          <w:p>
            <w:pPr>
              <w:widowControl/>
              <w:jc w:val="left"/>
              <w:rPr>
                <w:rFonts w:ascii="Times New Roman" w:hAnsi="Times New Roman" w:eastAsia="宋体" w:cs="Times New Roman"/>
                <w:kern w:val="0"/>
                <w:sz w:val="24"/>
                <w:szCs w:val="24"/>
              </w:rPr>
            </w:pPr>
            <w:r>
              <w:rPr>
                <w:rFonts w:ascii="Times New Roman" w:hAnsi="Times New Roman" w:eastAsia="宋体" w:cs="Times New Roman"/>
                <w:kern w:val="0"/>
                <w:sz w:val="24"/>
                <w:szCs w:val="24"/>
              </w:rPr>
              <w:t>制定强化“科大硅谷”传播力专题工作方案。</w:t>
            </w:r>
          </w:p>
        </w:tc>
        <w:tc>
          <w:tcPr>
            <w:tcW w:w="1303"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宋体" w:cs="Times New Roman"/>
                <w:kern w:val="0"/>
                <w:sz w:val="24"/>
                <w:szCs w:val="24"/>
              </w:rPr>
            </w:pPr>
            <w:r>
              <w:rPr>
                <w:rFonts w:ascii="Times New Roman" w:hAnsi="Times New Roman" w:eastAsia="宋体" w:cs="Times New Roman"/>
                <w:kern w:val="0"/>
                <w:sz w:val="24"/>
                <w:szCs w:val="24"/>
              </w:rPr>
              <w:t>3月底</w:t>
            </w:r>
          </w:p>
        </w:tc>
        <w:tc>
          <w:tcPr>
            <w:tcW w:w="3149" w:type="dxa"/>
            <w:tcBorders>
              <w:top w:val="nil"/>
              <w:left w:val="nil"/>
              <w:bottom w:val="single" w:color="auto" w:sz="4" w:space="0"/>
              <w:right w:val="single" w:color="auto" w:sz="4" w:space="0"/>
            </w:tcBorders>
            <w:shd w:val="clear" w:color="auto" w:fill="auto"/>
            <w:vAlign w:val="center"/>
          </w:tcPr>
          <w:p>
            <w:pPr>
              <w:widowControl/>
              <w:jc w:val="left"/>
              <w:rPr>
                <w:rFonts w:ascii="Times New Roman" w:hAnsi="Times New Roman" w:eastAsia="宋体" w:cs="Times New Roman"/>
                <w:kern w:val="0"/>
                <w:sz w:val="24"/>
                <w:szCs w:val="24"/>
              </w:rPr>
            </w:pPr>
            <w:r>
              <w:rPr>
                <w:rFonts w:ascii="Times New Roman" w:hAnsi="Times New Roman" w:eastAsia="宋体" w:cs="Times New Roman"/>
                <w:b/>
                <w:bCs/>
                <w:kern w:val="0"/>
                <w:sz w:val="24"/>
                <w:szCs w:val="24"/>
              </w:rPr>
              <w:t>牵头单位</w:t>
            </w:r>
            <w:r>
              <w:rPr>
                <w:rFonts w:ascii="Times New Roman" w:hAnsi="Times New Roman" w:eastAsia="宋体" w:cs="Times New Roman"/>
                <w:kern w:val="0"/>
                <w:sz w:val="24"/>
                <w:szCs w:val="24"/>
              </w:rPr>
              <w:t>：科大硅谷服务平台公司</w:t>
            </w:r>
          </w:p>
          <w:p>
            <w:pPr>
              <w:widowControl/>
              <w:jc w:val="left"/>
              <w:rPr>
                <w:rFonts w:ascii="Times New Roman" w:hAnsi="Times New Roman" w:eastAsia="宋体" w:cs="Times New Roman"/>
                <w:b/>
                <w:bCs/>
                <w:kern w:val="0"/>
                <w:sz w:val="24"/>
                <w:szCs w:val="24"/>
              </w:rPr>
            </w:pPr>
            <w:r>
              <w:rPr>
                <w:rFonts w:ascii="Times New Roman" w:hAnsi="Times New Roman" w:eastAsia="宋体" w:cs="Times New Roman"/>
                <w:b/>
                <w:bCs/>
                <w:kern w:val="0"/>
                <w:sz w:val="24"/>
                <w:szCs w:val="24"/>
              </w:rPr>
              <w:t>配合单位</w:t>
            </w:r>
            <w:r>
              <w:rPr>
                <w:rFonts w:ascii="Times New Roman" w:hAnsi="Times New Roman" w:eastAsia="宋体" w:cs="Times New Roman"/>
                <w:kern w:val="0"/>
                <w:sz w:val="24"/>
                <w:szCs w:val="24"/>
              </w:rPr>
              <w:t>：市委宣传部、市发改委、高新区、蜀山区</w:t>
            </w:r>
          </w:p>
        </w:tc>
      </w:tr>
      <w:tr>
        <w:tblPrEx>
          <w:tblCellMar>
            <w:top w:w="0" w:type="dxa"/>
            <w:left w:w="108" w:type="dxa"/>
            <w:bottom w:w="0" w:type="dxa"/>
            <w:right w:w="108" w:type="dxa"/>
          </w:tblCellMar>
        </w:tblPrEx>
        <w:trPr>
          <w:trHeight w:val="1433" w:hRule="atLeast"/>
          <w:jc w:val="center"/>
        </w:trPr>
        <w:tc>
          <w:tcPr>
            <w:tcW w:w="780"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Times New Roman" w:hAnsi="Times New Roman" w:eastAsia="宋体" w:cs="Times New Roman"/>
                <w:kern w:val="0"/>
                <w:sz w:val="24"/>
                <w:szCs w:val="24"/>
              </w:rPr>
            </w:pPr>
            <w:r>
              <w:rPr>
                <w:rFonts w:ascii="Times New Roman" w:hAnsi="Times New Roman" w:eastAsia="宋体" w:cs="Times New Roman"/>
                <w:kern w:val="0"/>
                <w:sz w:val="24"/>
                <w:szCs w:val="24"/>
              </w:rPr>
              <w:t>38</w:t>
            </w:r>
          </w:p>
        </w:tc>
        <w:tc>
          <w:tcPr>
            <w:tcW w:w="1362" w:type="dxa"/>
            <w:vMerge w:val="continue"/>
            <w:tcBorders>
              <w:top w:val="nil"/>
              <w:left w:val="single" w:color="auto" w:sz="4" w:space="0"/>
              <w:bottom w:val="single" w:color="auto" w:sz="4" w:space="0"/>
              <w:right w:val="single" w:color="auto" w:sz="4" w:space="0"/>
            </w:tcBorders>
            <w:vAlign w:val="center"/>
          </w:tcPr>
          <w:p>
            <w:pPr>
              <w:widowControl/>
              <w:jc w:val="left"/>
              <w:rPr>
                <w:rFonts w:ascii="Times New Roman" w:hAnsi="Times New Roman" w:eastAsia="宋体" w:cs="Times New Roman"/>
                <w:b/>
                <w:bCs/>
                <w:kern w:val="0"/>
                <w:sz w:val="24"/>
                <w:szCs w:val="24"/>
              </w:rPr>
            </w:pPr>
          </w:p>
        </w:tc>
        <w:tc>
          <w:tcPr>
            <w:tcW w:w="5414" w:type="dxa"/>
            <w:tcBorders>
              <w:top w:val="nil"/>
              <w:left w:val="nil"/>
              <w:bottom w:val="single" w:color="auto" w:sz="4" w:space="0"/>
              <w:right w:val="single" w:color="auto" w:sz="4" w:space="0"/>
            </w:tcBorders>
            <w:shd w:val="clear" w:color="auto" w:fill="auto"/>
            <w:vAlign w:val="center"/>
          </w:tcPr>
          <w:p>
            <w:pPr>
              <w:widowControl/>
              <w:jc w:val="left"/>
              <w:rPr>
                <w:rFonts w:ascii="Times New Roman" w:hAnsi="Times New Roman" w:eastAsia="宋体" w:cs="Times New Roman"/>
                <w:kern w:val="0"/>
                <w:sz w:val="24"/>
                <w:szCs w:val="24"/>
              </w:rPr>
            </w:pPr>
            <w:r>
              <w:rPr>
                <w:rFonts w:ascii="Times New Roman" w:hAnsi="Times New Roman" w:eastAsia="宋体" w:cs="Times New Roman"/>
                <w:kern w:val="0"/>
                <w:sz w:val="24"/>
                <w:szCs w:val="24"/>
              </w:rPr>
              <w:t>搭建“科大硅谷”中英文官方网站，制作多语种宣传片、专题宣传短片。</w:t>
            </w:r>
          </w:p>
        </w:tc>
        <w:tc>
          <w:tcPr>
            <w:tcW w:w="1303"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宋体" w:cs="Times New Roman"/>
                <w:kern w:val="0"/>
                <w:sz w:val="24"/>
                <w:szCs w:val="24"/>
              </w:rPr>
            </w:pPr>
            <w:r>
              <w:rPr>
                <w:rFonts w:ascii="Times New Roman" w:hAnsi="Times New Roman" w:eastAsia="宋体" w:cs="Times New Roman"/>
                <w:kern w:val="0"/>
                <w:sz w:val="24"/>
                <w:szCs w:val="24"/>
              </w:rPr>
              <w:t>4月底</w:t>
            </w:r>
          </w:p>
        </w:tc>
        <w:tc>
          <w:tcPr>
            <w:tcW w:w="3149" w:type="dxa"/>
            <w:tcBorders>
              <w:top w:val="nil"/>
              <w:left w:val="nil"/>
              <w:bottom w:val="single" w:color="auto" w:sz="4" w:space="0"/>
              <w:right w:val="single" w:color="auto" w:sz="4" w:space="0"/>
            </w:tcBorders>
            <w:shd w:val="clear" w:color="auto" w:fill="auto"/>
            <w:vAlign w:val="center"/>
          </w:tcPr>
          <w:p>
            <w:pPr>
              <w:widowControl/>
              <w:jc w:val="left"/>
              <w:rPr>
                <w:rFonts w:ascii="Times New Roman" w:hAnsi="Times New Roman" w:eastAsia="宋体" w:cs="Times New Roman"/>
                <w:kern w:val="0"/>
                <w:sz w:val="24"/>
                <w:szCs w:val="24"/>
              </w:rPr>
            </w:pPr>
            <w:r>
              <w:rPr>
                <w:rFonts w:ascii="Times New Roman" w:hAnsi="Times New Roman" w:eastAsia="宋体" w:cs="Times New Roman"/>
                <w:b/>
                <w:bCs/>
                <w:kern w:val="0"/>
                <w:sz w:val="24"/>
                <w:szCs w:val="24"/>
              </w:rPr>
              <w:t>牵头单位</w:t>
            </w:r>
            <w:r>
              <w:rPr>
                <w:rFonts w:ascii="Times New Roman" w:hAnsi="Times New Roman" w:eastAsia="宋体" w:cs="Times New Roman"/>
                <w:kern w:val="0"/>
                <w:sz w:val="24"/>
                <w:szCs w:val="24"/>
              </w:rPr>
              <w:t>：科大硅谷服务平台公司</w:t>
            </w:r>
          </w:p>
          <w:p>
            <w:pPr>
              <w:widowControl/>
              <w:jc w:val="left"/>
              <w:rPr>
                <w:rFonts w:ascii="Times New Roman" w:hAnsi="Times New Roman" w:eastAsia="宋体" w:cs="Times New Roman"/>
                <w:b/>
                <w:bCs/>
                <w:kern w:val="0"/>
                <w:sz w:val="24"/>
                <w:szCs w:val="24"/>
              </w:rPr>
            </w:pPr>
            <w:r>
              <w:rPr>
                <w:rFonts w:ascii="Times New Roman" w:hAnsi="Times New Roman" w:eastAsia="宋体" w:cs="Times New Roman"/>
                <w:b/>
                <w:bCs/>
                <w:kern w:val="0"/>
                <w:sz w:val="24"/>
                <w:szCs w:val="24"/>
              </w:rPr>
              <w:t>配合单位</w:t>
            </w:r>
            <w:r>
              <w:rPr>
                <w:rFonts w:ascii="Times New Roman" w:hAnsi="Times New Roman" w:eastAsia="宋体" w:cs="Times New Roman"/>
                <w:kern w:val="0"/>
                <w:sz w:val="24"/>
                <w:szCs w:val="24"/>
              </w:rPr>
              <w:t>：市委宣传部、市发改委</w:t>
            </w:r>
          </w:p>
        </w:tc>
      </w:tr>
      <w:tr>
        <w:tblPrEx>
          <w:tblCellMar>
            <w:top w:w="0" w:type="dxa"/>
            <w:left w:w="108" w:type="dxa"/>
            <w:bottom w:w="0" w:type="dxa"/>
            <w:right w:w="108" w:type="dxa"/>
          </w:tblCellMar>
        </w:tblPrEx>
        <w:trPr>
          <w:trHeight w:val="1695" w:hRule="atLeast"/>
          <w:jc w:val="center"/>
        </w:trPr>
        <w:tc>
          <w:tcPr>
            <w:tcW w:w="780"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Times New Roman" w:hAnsi="Times New Roman" w:eastAsia="宋体" w:cs="Times New Roman"/>
                <w:kern w:val="0"/>
                <w:sz w:val="24"/>
                <w:szCs w:val="24"/>
              </w:rPr>
            </w:pPr>
            <w:r>
              <w:rPr>
                <w:rFonts w:ascii="Times New Roman" w:hAnsi="Times New Roman" w:eastAsia="宋体" w:cs="Times New Roman"/>
                <w:kern w:val="0"/>
                <w:sz w:val="24"/>
                <w:szCs w:val="24"/>
              </w:rPr>
              <w:t>39</w:t>
            </w:r>
          </w:p>
        </w:tc>
        <w:tc>
          <w:tcPr>
            <w:tcW w:w="1362" w:type="dxa"/>
            <w:vMerge w:val="continue"/>
            <w:tcBorders>
              <w:top w:val="nil"/>
              <w:left w:val="single" w:color="auto" w:sz="4" w:space="0"/>
              <w:bottom w:val="single" w:color="auto" w:sz="4" w:space="0"/>
              <w:right w:val="single" w:color="auto" w:sz="4" w:space="0"/>
            </w:tcBorders>
            <w:vAlign w:val="center"/>
          </w:tcPr>
          <w:p>
            <w:pPr>
              <w:widowControl/>
              <w:jc w:val="left"/>
              <w:rPr>
                <w:rFonts w:ascii="Times New Roman" w:hAnsi="Times New Roman" w:eastAsia="宋体" w:cs="Times New Roman"/>
                <w:b/>
                <w:bCs/>
                <w:kern w:val="0"/>
                <w:sz w:val="24"/>
                <w:szCs w:val="24"/>
              </w:rPr>
            </w:pPr>
          </w:p>
        </w:tc>
        <w:tc>
          <w:tcPr>
            <w:tcW w:w="5414" w:type="dxa"/>
            <w:tcBorders>
              <w:top w:val="nil"/>
              <w:left w:val="nil"/>
              <w:bottom w:val="single" w:color="auto" w:sz="4" w:space="0"/>
              <w:right w:val="single" w:color="auto" w:sz="4" w:space="0"/>
            </w:tcBorders>
            <w:shd w:val="clear" w:color="auto" w:fill="auto"/>
            <w:vAlign w:val="center"/>
          </w:tcPr>
          <w:p>
            <w:pPr>
              <w:widowControl/>
              <w:jc w:val="left"/>
              <w:rPr>
                <w:rFonts w:ascii="Times New Roman" w:hAnsi="Times New Roman" w:eastAsia="宋体" w:cs="Times New Roman"/>
                <w:kern w:val="0"/>
                <w:sz w:val="24"/>
                <w:szCs w:val="24"/>
              </w:rPr>
            </w:pPr>
            <w:r>
              <w:rPr>
                <w:rFonts w:ascii="Times New Roman" w:hAnsi="Times New Roman" w:eastAsia="宋体" w:cs="Times New Roman"/>
                <w:kern w:val="0"/>
                <w:sz w:val="24"/>
                <w:szCs w:val="24"/>
              </w:rPr>
              <w:t>做好微信公众号、视频号、抖音号等新媒体运营，做好“科大硅谷”多元Logo设计。</w:t>
            </w:r>
          </w:p>
        </w:tc>
        <w:tc>
          <w:tcPr>
            <w:tcW w:w="1303"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宋体" w:cs="Times New Roman"/>
                <w:kern w:val="0"/>
                <w:sz w:val="24"/>
                <w:szCs w:val="24"/>
              </w:rPr>
            </w:pPr>
            <w:r>
              <w:rPr>
                <w:rFonts w:ascii="Times New Roman" w:hAnsi="Times New Roman" w:eastAsia="宋体" w:cs="Times New Roman"/>
                <w:kern w:val="0"/>
                <w:sz w:val="24"/>
                <w:szCs w:val="24"/>
              </w:rPr>
              <w:t>6月底</w:t>
            </w:r>
          </w:p>
        </w:tc>
        <w:tc>
          <w:tcPr>
            <w:tcW w:w="3149" w:type="dxa"/>
            <w:tcBorders>
              <w:top w:val="nil"/>
              <w:left w:val="nil"/>
              <w:bottom w:val="single" w:color="auto" w:sz="4" w:space="0"/>
              <w:right w:val="single" w:color="auto" w:sz="4" w:space="0"/>
            </w:tcBorders>
            <w:shd w:val="clear" w:color="auto" w:fill="auto"/>
            <w:vAlign w:val="center"/>
          </w:tcPr>
          <w:p>
            <w:pPr>
              <w:widowControl/>
              <w:jc w:val="left"/>
              <w:rPr>
                <w:rFonts w:ascii="Times New Roman" w:hAnsi="Times New Roman" w:eastAsia="宋体" w:cs="Times New Roman"/>
                <w:kern w:val="0"/>
                <w:sz w:val="24"/>
                <w:szCs w:val="24"/>
              </w:rPr>
            </w:pPr>
            <w:r>
              <w:rPr>
                <w:rFonts w:ascii="Times New Roman" w:hAnsi="Times New Roman" w:eastAsia="宋体" w:cs="Times New Roman"/>
                <w:b/>
                <w:bCs/>
                <w:kern w:val="0"/>
                <w:sz w:val="24"/>
                <w:szCs w:val="24"/>
              </w:rPr>
              <w:t>牵头单位</w:t>
            </w:r>
            <w:r>
              <w:rPr>
                <w:rFonts w:ascii="Times New Roman" w:hAnsi="Times New Roman" w:eastAsia="宋体" w:cs="Times New Roman"/>
                <w:kern w:val="0"/>
                <w:sz w:val="24"/>
                <w:szCs w:val="24"/>
              </w:rPr>
              <w:t>：科大硅谷服务平台公司</w:t>
            </w:r>
          </w:p>
          <w:p>
            <w:pPr>
              <w:widowControl/>
              <w:jc w:val="left"/>
              <w:rPr>
                <w:rFonts w:ascii="Times New Roman" w:hAnsi="Times New Roman" w:eastAsia="宋体" w:cs="Times New Roman"/>
                <w:b/>
                <w:bCs/>
                <w:kern w:val="0"/>
                <w:sz w:val="24"/>
                <w:szCs w:val="24"/>
              </w:rPr>
            </w:pPr>
            <w:r>
              <w:rPr>
                <w:rFonts w:ascii="Times New Roman" w:hAnsi="Times New Roman" w:eastAsia="宋体" w:cs="Times New Roman"/>
                <w:b/>
                <w:bCs/>
                <w:kern w:val="0"/>
                <w:sz w:val="24"/>
                <w:szCs w:val="24"/>
              </w:rPr>
              <w:t>配合单位</w:t>
            </w:r>
            <w:r>
              <w:rPr>
                <w:rFonts w:ascii="Times New Roman" w:hAnsi="Times New Roman" w:eastAsia="宋体" w:cs="Times New Roman"/>
                <w:kern w:val="0"/>
                <w:sz w:val="24"/>
                <w:szCs w:val="24"/>
              </w:rPr>
              <w:t>：市委宣传部、市发改委、高新区、蜀山区、有关县区</w:t>
            </w:r>
          </w:p>
        </w:tc>
      </w:tr>
      <w:tr>
        <w:tblPrEx>
          <w:tblCellMar>
            <w:top w:w="0" w:type="dxa"/>
            <w:left w:w="108" w:type="dxa"/>
            <w:bottom w:w="0" w:type="dxa"/>
            <w:right w:w="108" w:type="dxa"/>
          </w:tblCellMar>
        </w:tblPrEx>
        <w:trPr>
          <w:trHeight w:val="1422" w:hRule="atLeast"/>
          <w:jc w:val="center"/>
        </w:trPr>
        <w:tc>
          <w:tcPr>
            <w:tcW w:w="780"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Times New Roman" w:hAnsi="Times New Roman" w:eastAsia="宋体" w:cs="Times New Roman"/>
                <w:kern w:val="0"/>
                <w:sz w:val="24"/>
                <w:szCs w:val="24"/>
              </w:rPr>
            </w:pPr>
            <w:r>
              <w:rPr>
                <w:rFonts w:ascii="Times New Roman" w:hAnsi="Times New Roman" w:eastAsia="宋体" w:cs="Times New Roman"/>
                <w:kern w:val="0"/>
                <w:sz w:val="24"/>
                <w:szCs w:val="24"/>
              </w:rPr>
              <w:t>40</w:t>
            </w:r>
          </w:p>
        </w:tc>
        <w:tc>
          <w:tcPr>
            <w:tcW w:w="1362" w:type="dxa"/>
            <w:vMerge w:val="continue"/>
            <w:tcBorders>
              <w:top w:val="nil"/>
              <w:left w:val="single" w:color="auto" w:sz="4" w:space="0"/>
              <w:bottom w:val="single" w:color="auto" w:sz="4" w:space="0"/>
              <w:right w:val="single" w:color="auto" w:sz="4" w:space="0"/>
            </w:tcBorders>
            <w:vAlign w:val="center"/>
          </w:tcPr>
          <w:p>
            <w:pPr>
              <w:widowControl/>
              <w:jc w:val="left"/>
              <w:rPr>
                <w:rFonts w:ascii="Times New Roman" w:hAnsi="Times New Roman" w:eastAsia="宋体" w:cs="Times New Roman"/>
                <w:b/>
                <w:bCs/>
                <w:kern w:val="0"/>
                <w:sz w:val="24"/>
                <w:szCs w:val="24"/>
              </w:rPr>
            </w:pPr>
          </w:p>
        </w:tc>
        <w:tc>
          <w:tcPr>
            <w:tcW w:w="5414" w:type="dxa"/>
            <w:tcBorders>
              <w:top w:val="nil"/>
              <w:left w:val="nil"/>
              <w:bottom w:val="single" w:color="auto" w:sz="4" w:space="0"/>
              <w:right w:val="single" w:color="auto" w:sz="4" w:space="0"/>
            </w:tcBorders>
            <w:shd w:val="clear" w:color="auto" w:fill="auto"/>
            <w:vAlign w:val="center"/>
          </w:tcPr>
          <w:p>
            <w:pPr>
              <w:widowControl/>
              <w:jc w:val="left"/>
              <w:rPr>
                <w:rFonts w:ascii="Times New Roman" w:hAnsi="Times New Roman" w:eastAsia="宋体" w:cs="Times New Roman"/>
                <w:kern w:val="0"/>
                <w:sz w:val="24"/>
                <w:szCs w:val="24"/>
              </w:rPr>
            </w:pPr>
            <w:r>
              <w:rPr>
                <w:rFonts w:ascii="Times New Roman" w:hAnsi="Times New Roman" w:eastAsia="宋体" w:cs="Times New Roman"/>
                <w:kern w:val="0"/>
                <w:sz w:val="24"/>
                <w:szCs w:val="24"/>
              </w:rPr>
              <w:t>讲好“科大硅谷”故事，全年原创主题宣传稿件不低于100篇。</w:t>
            </w:r>
          </w:p>
        </w:tc>
        <w:tc>
          <w:tcPr>
            <w:tcW w:w="1303"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宋体" w:cs="Times New Roman"/>
                <w:kern w:val="0"/>
                <w:sz w:val="24"/>
                <w:szCs w:val="24"/>
              </w:rPr>
            </w:pPr>
            <w:r>
              <w:rPr>
                <w:rFonts w:ascii="Times New Roman" w:hAnsi="Times New Roman" w:eastAsia="宋体" w:cs="Times New Roman"/>
                <w:kern w:val="0"/>
                <w:sz w:val="24"/>
                <w:szCs w:val="24"/>
              </w:rPr>
              <w:t>每季度30篇</w:t>
            </w:r>
          </w:p>
        </w:tc>
        <w:tc>
          <w:tcPr>
            <w:tcW w:w="3149" w:type="dxa"/>
            <w:tcBorders>
              <w:top w:val="nil"/>
              <w:left w:val="nil"/>
              <w:bottom w:val="single" w:color="auto" w:sz="4" w:space="0"/>
              <w:right w:val="single" w:color="auto" w:sz="4" w:space="0"/>
            </w:tcBorders>
            <w:shd w:val="clear" w:color="auto" w:fill="auto"/>
            <w:vAlign w:val="center"/>
          </w:tcPr>
          <w:p>
            <w:pPr>
              <w:widowControl/>
              <w:jc w:val="left"/>
              <w:rPr>
                <w:rFonts w:ascii="Times New Roman" w:hAnsi="Times New Roman" w:eastAsia="宋体" w:cs="Times New Roman"/>
                <w:kern w:val="0"/>
                <w:sz w:val="24"/>
                <w:szCs w:val="24"/>
              </w:rPr>
            </w:pPr>
            <w:r>
              <w:rPr>
                <w:rFonts w:ascii="Times New Roman" w:hAnsi="Times New Roman" w:eastAsia="宋体" w:cs="Times New Roman"/>
                <w:b/>
                <w:bCs/>
                <w:kern w:val="0"/>
                <w:sz w:val="24"/>
                <w:szCs w:val="24"/>
              </w:rPr>
              <w:t>牵头单位</w:t>
            </w:r>
            <w:r>
              <w:rPr>
                <w:rFonts w:ascii="Times New Roman" w:hAnsi="Times New Roman" w:eastAsia="宋体" w:cs="Times New Roman"/>
                <w:kern w:val="0"/>
                <w:sz w:val="24"/>
                <w:szCs w:val="24"/>
              </w:rPr>
              <w:t>：科大硅谷服务平台公司</w:t>
            </w:r>
          </w:p>
          <w:p>
            <w:pPr>
              <w:widowControl/>
              <w:jc w:val="left"/>
              <w:rPr>
                <w:rFonts w:ascii="Times New Roman" w:hAnsi="Times New Roman" w:eastAsia="宋体" w:cs="Times New Roman"/>
                <w:b/>
                <w:bCs/>
                <w:kern w:val="0"/>
                <w:sz w:val="24"/>
                <w:szCs w:val="24"/>
              </w:rPr>
            </w:pPr>
            <w:r>
              <w:rPr>
                <w:rFonts w:ascii="Times New Roman" w:hAnsi="Times New Roman" w:eastAsia="宋体" w:cs="Times New Roman"/>
                <w:b/>
                <w:bCs/>
                <w:kern w:val="0"/>
                <w:sz w:val="24"/>
                <w:szCs w:val="24"/>
              </w:rPr>
              <w:t>配合单位</w:t>
            </w:r>
            <w:r>
              <w:rPr>
                <w:rFonts w:ascii="Times New Roman" w:hAnsi="Times New Roman" w:eastAsia="宋体" w:cs="Times New Roman"/>
                <w:kern w:val="0"/>
                <w:sz w:val="24"/>
                <w:szCs w:val="24"/>
              </w:rPr>
              <w:t>：市委宣传部、市发改委</w:t>
            </w:r>
          </w:p>
        </w:tc>
      </w:tr>
      <w:tr>
        <w:tblPrEx>
          <w:tblCellMar>
            <w:top w:w="0" w:type="dxa"/>
            <w:left w:w="108" w:type="dxa"/>
            <w:bottom w:w="0" w:type="dxa"/>
            <w:right w:w="108" w:type="dxa"/>
          </w:tblCellMar>
        </w:tblPrEx>
        <w:trPr>
          <w:trHeight w:val="1452" w:hRule="atLeast"/>
          <w:jc w:val="center"/>
        </w:trPr>
        <w:tc>
          <w:tcPr>
            <w:tcW w:w="780"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Times New Roman" w:hAnsi="Times New Roman" w:eastAsia="宋体" w:cs="Times New Roman"/>
                <w:kern w:val="0"/>
                <w:sz w:val="24"/>
                <w:szCs w:val="24"/>
              </w:rPr>
            </w:pPr>
            <w:r>
              <w:rPr>
                <w:rFonts w:ascii="Times New Roman" w:hAnsi="Times New Roman" w:eastAsia="宋体" w:cs="Times New Roman"/>
                <w:kern w:val="0"/>
                <w:sz w:val="24"/>
                <w:szCs w:val="24"/>
              </w:rPr>
              <w:t>41</w:t>
            </w:r>
          </w:p>
        </w:tc>
        <w:tc>
          <w:tcPr>
            <w:tcW w:w="1362" w:type="dxa"/>
            <w:vMerge w:val="continue"/>
            <w:tcBorders>
              <w:top w:val="nil"/>
              <w:left w:val="single" w:color="auto" w:sz="4" w:space="0"/>
              <w:bottom w:val="single" w:color="auto" w:sz="4" w:space="0"/>
              <w:right w:val="single" w:color="auto" w:sz="4" w:space="0"/>
            </w:tcBorders>
            <w:vAlign w:val="center"/>
          </w:tcPr>
          <w:p>
            <w:pPr>
              <w:widowControl/>
              <w:jc w:val="left"/>
              <w:rPr>
                <w:rFonts w:ascii="Times New Roman" w:hAnsi="Times New Roman" w:eastAsia="宋体" w:cs="Times New Roman"/>
                <w:b/>
                <w:bCs/>
                <w:kern w:val="0"/>
                <w:sz w:val="24"/>
                <w:szCs w:val="24"/>
              </w:rPr>
            </w:pPr>
          </w:p>
        </w:tc>
        <w:tc>
          <w:tcPr>
            <w:tcW w:w="5414" w:type="dxa"/>
            <w:tcBorders>
              <w:top w:val="nil"/>
              <w:left w:val="nil"/>
              <w:bottom w:val="single" w:color="auto" w:sz="4" w:space="0"/>
              <w:right w:val="single" w:color="auto" w:sz="4" w:space="0"/>
            </w:tcBorders>
            <w:shd w:val="clear" w:color="auto" w:fill="auto"/>
            <w:vAlign w:val="center"/>
          </w:tcPr>
          <w:p>
            <w:pPr>
              <w:widowControl/>
              <w:jc w:val="left"/>
              <w:rPr>
                <w:rFonts w:ascii="Times New Roman" w:hAnsi="Times New Roman" w:eastAsia="宋体" w:cs="Times New Roman"/>
                <w:kern w:val="0"/>
                <w:sz w:val="24"/>
                <w:szCs w:val="24"/>
              </w:rPr>
            </w:pPr>
            <w:r>
              <w:rPr>
                <w:rFonts w:ascii="Times New Roman" w:hAnsi="Times New Roman" w:eastAsia="宋体" w:cs="Times New Roman"/>
                <w:kern w:val="0"/>
                <w:sz w:val="24"/>
                <w:szCs w:val="24"/>
              </w:rPr>
              <w:t>制定精准传递“科大硅谷”文化和精神内涵的话语、口号。</w:t>
            </w:r>
          </w:p>
        </w:tc>
        <w:tc>
          <w:tcPr>
            <w:tcW w:w="1303"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宋体" w:cs="Times New Roman"/>
                <w:kern w:val="0"/>
                <w:sz w:val="24"/>
                <w:szCs w:val="24"/>
              </w:rPr>
            </w:pPr>
            <w:r>
              <w:rPr>
                <w:rFonts w:ascii="Times New Roman" w:hAnsi="Times New Roman" w:eastAsia="宋体" w:cs="Times New Roman"/>
                <w:kern w:val="0"/>
                <w:sz w:val="24"/>
                <w:szCs w:val="24"/>
              </w:rPr>
              <w:t>12月底</w:t>
            </w:r>
          </w:p>
        </w:tc>
        <w:tc>
          <w:tcPr>
            <w:tcW w:w="3149" w:type="dxa"/>
            <w:tcBorders>
              <w:top w:val="nil"/>
              <w:left w:val="nil"/>
              <w:bottom w:val="single" w:color="auto" w:sz="4" w:space="0"/>
              <w:right w:val="single" w:color="auto" w:sz="4" w:space="0"/>
            </w:tcBorders>
            <w:shd w:val="clear" w:color="auto" w:fill="auto"/>
            <w:vAlign w:val="center"/>
          </w:tcPr>
          <w:p>
            <w:pPr>
              <w:widowControl/>
              <w:jc w:val="left"/>
              <w:rPr>
                <w:rFonts w:ascii="Times New Roman" w:hAnsi="Times New Roman" w:eastAsia="宋体" w:cs="Times New Roman"/>
                <w:kern w:val="0"/>
                <w:sz w:val="24"/>
                <w:szCs w:val="24"/>
              </w:rPr>
            </w:pPr>
            <w:r>
              <w:rPr>
                <w:rFonts w:ascii="Times New Roman" w:hAnsi="Times New Roman" w:eastAsia="宋体" w:cs="Times New Roman"/>
                <w:b/>
                <w:bCs/>
                <w:kern w:val="0"/>
                <w:sz w:val="24"/>
                <w:szCs w:val="24"/>
              </w:rPr>
              <w:t>牵头单位</w:t>
            </w:r>
            <w:r>
              <w:rPr>
                <w:rFonts w:ascii="Times New Roman" w:hAnsi="Times New Roman" w:eastAsia="宋体" w:cs="Times New Roman"/>
                <w:kern w:val="0"/>
                <w:sz w:val="24"/>
                <w:szCs w:val="24"/>
              </w:rPr>
              <w:t>：科大硅谷服务平台公司</w:t>
            </w:r>
          </w:p>
          <w:p>
            <w:pPr>
              <w:widowControl/>
              <w:jc w:val="left"/>
              <w:rPr>
                <w:rFonts w:ascii="Times New Roman" w:hAnsi="Times New Roman" w:eastAsia="宋体" w:cs="Times New Roman"/>
                <w:b/>
                <w:bCs/>
                <w:kern w:val="0"/>
                <w:sz w:val="24"/>
                <w:szCs w:val="24"/>
              </w:rPr>
            </w:pPr>
            <w:r>
              <w:rPr>
                <w:rFonts w:ascii="Times New Roman" w:hAnsi="Times New Roman" w:eastAsia="宋体" w:cs="Times New Roman"/>
                <w:b/>
                <w:bCs/>
                <w:kern w:val="0"/>
                <w:sz w:val="24"/>
                <w:szCs w:val="24"/>
              </w:rPr>
              <w:t>配合单位</w:t>
            </w:r>
            <w:r>
              <w:rPr>
                <w:rFonts w:ascii="Times New Roman" w:hAnsi="Times New Roman" w:eastAsia="宋体" w:cs="Times New Roman"/>
                <w:kern w:val="0"/>
                <w:sz w:val="24"/>
                <w:szCs w:val="24"/>
              </w:rPr>
              <w:t>：市委宣传部、市发改委</w:t>
            </w:r>
          </w:p>
        </w:tc>
      </w:tr>
      <w:tr>
        <w:tblPrEx>
          <w:tblCellMar>
            <w:top w:w="0" w:type="dxa"/>
            <w:left w:w="108" w:type="dxa"/>
            <w:bottom w:w="0" w:type="dxa"/>
            <w:right w:w="108" w:type="dxa"/>
          </w:tblCellMar>
        </w:tblPrEx>
        <w:trPr>
          <w:trHeight w:val="1620" w:hRule="atLeast"/>
          <w:jc w:val="center"/>
        </w:trPr>
        <w:tc>
          <w:tcPr>
            <w:tcW w:w="780"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Times New Roman" w:hAnsi="Times New Roman" w:eastAsia="宋体" w:cs="Times New Roman"/>
                <w:kern w:val="0"/>
                <w:sz w:val="24"/>
                <w:szCs w:val="24"/>
              </w:rPr>
            </w:pPr>
            <w:r>
              <w:rPr>
                <w:rFonts w:ascii="Times New Roman" w:hAnsi="Times New Roman" w:eastAsia="宋体" w:cs="Times New Roman"/>
                <w:kern w:val="0"/>
                <w:sz w:val="24"/>
                <w:szCs w:val="24"/>
              </w:rPr>
              <w:t>42</w:t>
            </w:r>
          </w:p>
        </w:tc>
        <w:tc>
          <w:tcPr>
            <w:tcW w:w="1362" w:type="dxa"/>
            <w:vMerge w:val="continue"/>
            <w:tcBorders>
              <w:top w:val="nil"/>
              <w:left w:val="single" w:color="auto" w:sz="4" w:space="0"/>
              <w:bottom w:val="single" w:color="auto" w:sz="4" w:space="0"/>
              <w:right w:val="single" w:color="auto" w:sz="4" w:space="0"/>
            </w:tcBorders>
            <w:vAlign w:val="center"/>
          </w:tcPr>
          <w:p>
            <w:pPr>
              <w:widowControl/>
              <w:jc w:val="left"/>
              <w:rPr>
                <w:rFonts w:ascii="Times New Roman" w:hAnsi="Times New Roman" w:eastAsia="宋体" w:cs="Times New Roman"/>
                <w:b/>
                <w:bCs/>
                <w:kern w:val="0"/>
                <w:sz w:val="24"/>
                <w:szCs w:val="24"/>
              </w:rPr>
            </w:pPr>
          </w:p>
        </w:tc>
        <w:tc>
          <w:tcPr>
            <w:tcW w:w="5414" w:type="dxa"/>
            <w:tcBorders>
              <w:top w:val="nil"/>
              <w:left w:val="nil"/>
              <w:bottom w:val="single" w:color="auto" w:sz="4" w:space="0"/>
              <w:right w:val="single" w:color="auto" w:sz="4" w:space="0"/>
            </w:tcBorders>
            <w:shd w:val="clear" w:color="auto" w:fill="auto"/>
            <w:vAlign w:val="center"/>
          </w:tcPr>
          <w:p>
            <w:pPr>
              <w:widowControl/>
              <w:jc w:val="left"/>
              <w:rPr>
                <w:rFonts w:ascii="Times New Roman" w:hAnsi="Times New Roman" w:eastAsia="宋体" w:cs="Times New Roman"/>
                <w:kern w:val="0"/>
                <w:sz w:val="24"/>
                <w:szCs w:val="24"/>
              </w:rPr>
            </w:pPr>
            <w:r>
              <w:rPr>
                <w:rFonts w:ascii="Times New Roman" w:hAnsi="Times New Roman" w:eastAsia="宋体" w:cs="Times New Roman"/>
                <w:kern w:val="0"/>
                <w:sz w:val="24"/>
                <w:szCs w:val="24"/>
              </w:rPr>
              <w:t>举办中国科大全球校友座谈会、全国知名投资人座谈会等活动。</w:t>
            </w:r>
          </w:p>
        </w:tc>
        <w:tc>
          <w:tcPr>
            <w:tcW w:w="1303"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宋体" w:cs="Times New Roman"/>
                <w:kern w:val="0"/>
                <w:sz w:val="24"/>
                <w:szCs w:val="24"/>
              </w:rPr>
            </w:pPr>
            <w:r>
              <w:rPr>
                <w:rFonts w:ascii="Times New Roman" w:hAnsi="Times New Roman" w:eastAsia="宋体" w:cs="Times New Roman"/>
                <w:kern w:val="0"/>
                <w:sz w:val="24"/>
                <w:szCs w:val="24"/>
              </w:rPr>
              <w:t>2月底</w:t>
            </w:r>
          </w:p>
        </w:tc>
        <w:tc>
          <w:tcPr>
            <w:tcW w:w="3149" w:type="dxa"/>
            <w:tcBorders>
              <w:top w:val="nil"/>
              <w:left w:val="nil"/>
              <w:bottom w:val="single" w:color="auto" w:sz="4" w:space="0"/>
              <w:right w:val="single" w:color="auto" w:sz="4" w:space="0"/>
            </w:tcBorders>
            <w:shd w:val="clear" w:color="auto" w:fill="auto"/>
            <w:vAlign w:val="center"/>
          </w:tcPr>
          <w:p>
            <w:pPr>
              <w:widowControl/>
              <w:jc w:val="left"/>
              <w:rPr>
                <w:rFonts w:ascii="Times New Roman" w:hAnsi="Times New Roman" w:eastAsia="宋体" w:cs="Times New Roman"/>
                <w:kern w:val="0"/>
                <w:sz w:val="24"/>
                <w:szCs w:val="24"/>
              </w:rPr>
            </w:pPr>
            <w:r>
              <w:rPr>
                <w:rFonts w:ascii="Times New Roman" w:hAnsi="Times New Roman" w:eastAsia="宋体" w:cs="Times New Roman"/>
                <w:b/>
                <w:bCs/>
                <w:kern w:val="0"/>
                <w:sz w:val="24"/>
                <w:szCs w:val="24"/>
              </w:rPr>
              <w:t>牵头单位</w:t>
            </w:r>
            <w:r>
              <w:rPr>
                <w:rFonts w:ascii="Times New Roman" w:hAnsi="Times New Roman" w:eastAsia="宋体" w:cs="Times New Roman"/>
                <w:kern w:val="0"/>
                <w:sz w:val="24"/>
                <w:szCs w:val="24"/>
              </w:rPr>
              <w:t>：市发改委、科大硅谷服务平台公司</w:t>
            </w:r>
          </w:p>
          <w:p>
            <w:pPr>
              <w:widowControl/>
              <w:jc w:val="left"/>
              <w:rPr>
                <w:rFonts w:ascii="Times New Roman" w:hAnsi="Times New Roman" w:eastAsia="宋体" w:cs="Times New Roman"/>
                <w:b/>
                <w:bCs/>
                <w:kern w:val="0"/>
                <w:sz w:val="24"/>
                <w:szCs w:val="24"/>
              </w:rPr>
            </w:pPr>
            <w:r>
              <w:rPr>
                <w:rFonts w:ascii="Times New Roman" w:hAnsi="Times New Roman" w:eastAsia="宋体" w:cs="Times New Roman"/>
                <w:b/>
                <w:bCs/>
                <w:kern w:val="0"/>
                <w:sz w:val="24"/>
                <w:szCs w:val="24"/>
              </w:rPr>
              <w:t>配合单位</w:t>
            </w:r>
            <w:r>
              <w:rPr>
                <w:rFonts w:ascii="Times New Roman" w:hAnsi="Times New Roman" w:eastAsia="宋体" w:cs="Times New Roman"/>
                <w:kern w:val="0"/>
                <w:sz w:val="24"/>
                <w:szCs w:val="24"/>
              </w:rPr>
              <w:t>：中国科大、高新区、蜀山区、市产投集团</w:t>
            </w:r>
          </w:p>
        </w:tc>
      </w:tr>
      <w:tr>
        <w:tblPrEx>
          <w:tblCellMar>
            <w:top w:w="0" w:type="dxa"/>
            <w:left w:w="108" w:type="dxa"/>
            <w:bottom w:w="0" w:type="dxa"/>
            <w:right w:w="108" w:type="dxa"/>
          </w:tblCellMar>
        </w:tblPrEx>
        <w:trPr>
          <w:trHeight w:val="1980" w:hRule="atLeast"/>
          <w:jc w:val="center"/>
        </w:trPr>
        <w:tc>
          <w:tcPr>
            <w:tcW w:w="780"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Times New Roman" w:hAnsi="Times New Roman" w:eastAsia="宋体" w:cs="Times New Roman"/>
                <w:kern w:val="0"/>
                <w:sz w:val="24"/>
                <w:szCs w:val="24"/>
              </w:rPr>
            </w:pPr>
            <w:r>
              <w:rPr>
                <w:rFonts w:ascii="Times New Roman" w:hAnsi="Times New Roman" w:eastAsia="宋体" w:cs="Times New Roman"/>
                <w:kern w:val="0"/>
                <w:sz w:val="24"/>
                <w:szCs w:val="24"/>
              </w:rPr>
              <w:t>43</w:t>
            </w:r>
          </w:p>
        </w:tc>
        <w:tc>
          <w:tcPr>
            <w:tcW w:w="1362" w:type="dxa"/>
            <w:vMerge w:val="continue"/>
            <w:tcBorders>
              <w:top w:val="nil"/>
              <w:left w:val="single" w:color="auto" w:sz="4" w:space="0"/>
              <w:bottom w:val="single" w:color="auto" w:sz="4" w:space="0"/>
              <w:right w:val="single" w:color="auto" w:sz="4" w:space="0"/>
            </w:tcBorders>
            <w:vAlign w:val="center"/>
          </w:tcPr>
          <w:p>
            <w:pPr>
              <w:widowControl/>
              <w:jc w:val="left"/>
              <w:rPr>
                <w:rFonts w:ascii="Times New Roman" w:hAnsi="Times New Roman" w:eastAsia="宋体" w:cs="Times New Roman"/>
                <w:b/>
                <w:bCs/>
                <w:kern w:val="0"/>
                <w:sz w:val="24"/>
                <w:szCs w:val="24"/>
              </w:rPr>
            </w:pPr>
          </w:p>
        </w:tc>
        <w:tc>
          <w:tcPr>
            <w:tcW w:w="5414" w:type="dxa"/>
            <w:tcBorders>
              <w:top w:val="nil"/>
              <w:left w:val="nil"/>
              <w:bottom w:val="single" w:color="auto" w:sz="4" w:space="0"/>
              <w:right w:val="single" w:color="auto" w:sz="4" w:space="0"/>
            </w:tcBorders>
            <w:shd w:val="clear" w:color="auto" w:fill="auto"/>
            <w:vAlign w:val="center"/>
          </w:tcPr>
          <w:p>
            <w:pPr>
              <w:widowControl/>
              <w:jc w:val="left"/>
              <w:rPr>
                <w:rFonts w:ascii="Times New Roman" w:hAnsi="Times New Roman" w:eastAsia="宋体" w:cs="Times New Roman"/>
                <w:kern w:val="0"/>
                <w:sz w:val="24"/>
                <w:szCs w:val="24"/>
              </w:rPr>
            </w:pPr>
            <w:r>
              <w:rPr>
                <w:rFonts w:ascii="Times New Roman" w:hAnsi="Times New Roman" w:eastAsia="宋体" w:cs="Times New Roman"/>
                <w:kern w:val="0"/>
                <w:sz w:val="24"/>
                <w:szCs w:val="24"/>
              </w:rPr>
              <w:t>打造思想汇、创投汇、场景汇“科大硅谷”品牌系列活动，全年开展“科大硅谷”主题活动不低于100场。对接省发改委，做好“创响中国”安徽创新创业大赛筹备工作。</w:t>
            </w:r>
          </w:p>
        </w:tc>
        <w:tc>
          <w:tcPr>
            <w:tcW w:w="1303"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宋体" w:cs="Times New Roman"/>
                <w:kern w:val="0"/>
                <w:sz w:val="24"/>
                <w:szCs w:val="24"/>
              </w:rPr>
            </w:pPr>
            <w:r>
              <w:rPr>
                <w:rFonts w:ascii="Times New Roman" w:hAnsi="Times New Roman" w:eastAsia="宋体" w:cs="Times New Roman"/>
                <w:kern w:val="0"/>
                <w:sz w:val="24"/>
                <w:szCs w:val="24"/>
              </w:rPr>
              <w:t>每季度完成30场次</w:t>
            </w:r>
          </w:p>
        </w:tc>
        <w:tc>
          <w:tcPr>
            <w:tcW w:w="3149" w:type="dxa"/>
            <w:tcBorders>
              <w:top w:val="nil"/>
              <w:left w:val="nil"/>
              <w:bottom w:val="single" w:color="auto" w:sz="4" w:space="0"/>
              <w:right w:val="single" w:color="auto" w:sz="4" w:space="0"/>
            </w:tcBorders>
            <w:shd w:val="clear" w:color="auto" w:fill="auto"/>
            <w:vAlign w:val="center"/>
          </w:tcPr>
          <w:p>
            <w:pPr>
              <w:widowControl/>
              <w:jc w:val="left"/>
              <w:rPr>
                <w:rFonts w:ascii="Times New Roman" w:hAnsi="Times New Roman" w:eastAsia="宋体" w:cs="Times New Roman"/>
                <w:kern w:val="0"/>
                <w:sz w:val="24"/>
                <w:szCs w:val="24"/>
              </w:rPr>
            </w:pPr>
            <w:r>
              <w:rPr>
                <w:rFonts w:ascii="Times New Roman" w:hAnsi="Times New Roman" w:eastAsia="宋体" w:cs="Times New Roman"/>
                <w:b/>
                <w:bCs/>
                <w:kern w:val="0"/>
                <w:sz w:val="24"/>
                <w:szCs w:val="24"/>
              </w:rPr>
              <w:t>牵头单位</w:t>
            </w:r>
            <w:r>
              <w:rPr>
                <w:rFonts w:ascii="Times New Roman" w:hAnsi="Times New Roman" w:eastAsia="宋体" w:cs="Times New Roman"/>
                <w:kern w:val="0"/>
                <w:sz w:val="24"/>
                <w:szCs w:val="24"/>
              </w:rPr>
              <w:t>：科大硅谷服务平台公司</w:t>
            </w:r>
          </w:p>
          <w:p>
            <w:pPr>
              <w:widowControl/>
              <w:jc w:val="left"/>
              <w:rPr>
                <w:rFonts w:ascii="Times New Roman" w:hAnsi="Times New Roman" w:eastAsia="宋体" w:cs="Times New Roman"/>
                <w:b/>
                <w:bCs/>
                <w:kern w:val="0"/>
                <w:sz w:val="24"/>
                <w:szCs w:val="24"/>
              </w:rPr>
            </w:pPr>
            <w:r>
              <w:rPr>
                <w:rFonts w:ascii="Times New Roman" w:hAnsi="Times New Roman" w:eastAsia="宋体" w:cs="Times New Roman"/>
                <w:b/>
                <w:bCs/>
                <w:kern w:val="0"/>
                <w:sz w:val="24"/>
                <w:szCs w:val="24"/>
              </w:rPr>
              <w:t>配合单位</w:t>
            </w:r>
            <w:r>
              <w:rPr>
                <w:rFonts w:ascii="Times New Roman" w:hAnsi="Times New Roman" w:eastAsia="宋体" w:cs="Times New Roman"/>
                <w:kern w:val="0"/>
                <w:sz w:val="24"/>
                <w:szCs w:val="24"/>
              </w:rPr>
              <w:t>：市发改委、市科技局、中国科大、中科院合肥研究院、高新区、蜀山区</w:t>
            </w:r>
          </w:p>
        </w:tc>
      </w:tr>
      <w:tr>
        <w:tblPrEx>
          <w:tblCellMar>
            <w:top w:w="0" w:type="dxa"/>
            <w:left w:w="108" w:type="dxa"/>
            <w:bottom w:w="0" w:type="dxa"/>
            <w:right w:w="108" w:type="dxa"/>
          </w:tblCellMar>
        </w:tblPrEx>
        <w:trPr>
          <w:trHeight w:val="1062" w:hRule="atLeast"/>
          <w:jc w:val="center"/>
        </w:trPr>
        <w:tc>
          <w:tcPr>
            <w:tcW w:w="780"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Times New Roman" w:hAnsi="Times New Roman" w:eastAsia="宋体" w:cs="Times New Roman"/>
                <w:kern w:val="0"/>
                <w:sz w:val="24"/>
                <w:szCs w:val="24"/>
              </w:rPr>
            </w:pPr>
            <w:r>
              <w:rPr>
                <w:rFonts w:ascii="Times New Roman" w:hAnsi="Times New Roman" w:eastAsia="宋体" w:cs="Times New Roman"/>
                <w:kern w:val="0"/>
                <w:sz w:val="24"/>
                <w:szCs w:val="24"/>
              </w:rPr>
              <w:t>44</w:t>
            </w:r>
          </w:p>
        </w:tc>
        <w:tc>
          <w:tcPr>
            <w:tcW w:w="1362"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楷体" w:cs="Times New Roman"/>
                <w:b/>
                <w:bCs/>
                <w:kern w:val="0"/>
                <w:sz w:val="24"/>
                <w:szCs w:val="24"/>
              </w:rPr>
            </w:pPr>
            <w:r>
              <w:rPr>
                <w:rFonts w:ascii="Times New Roman" w:hAnsi="Times New Roman" w:eastAsia="楷体" w:cs="Times New Roman"/>
                <w:b/>
                <w:bCs/>
                <w:kern w:val="0"/>
                <w:sz w:val="24"/>
                <w:szCs w:val="24"/>
              </w:rPr>
              <w:t>构建高质量服务体系</w:t>
            </w:r>
          </w:p>
        </w:tc>
        <w:tc>
          <w:tcPr>
            <w:tcW w:w="5414" w:type="dxa"/>
            <w:tcBorders>
              <w:top w:val="nil"/>
              <w:left w:val="nil"/>
              <w:bottom w:val="single" w:color="auto" w:sz="4" w:space="0"/>
              <w:right w:val="single" w:color="auto" w:sz="4" w:space="0"/>
            </w:tcBorders>
            <w:shd w:val="clear" w:color="auto" w:fill="auto"/>
            <w:vAlign w:val="center"/>
          </w:tcPr>
          <w:p>
            <w:pPr>
              <w:widowControl/>
              <w:jc w:val="left"/>
              <w:rPr>
                <w:rFonts w:ascii="Times New Roman" w:hAnsi="Times New Roman" w:eastAsia="宋体" w:cs="Times New Roman"/>
                <w:kern w:val="0"/>
                <w:sz w:val="24"/>
                <w:szCs w:val="24"/>
              </w:rPr>
            </w:pPr>
            <w:r>
              <w:rPr>
                <w:rFonts w:ascii="Times New Roman" w:hAnsi="Times New Roman" w:eastAsia="宋体" w:cs="Times New Roman"/>
                <w:kern w:val="0"/>
                <w:sz w:val="24"/>
                <w:szCs w:val="24"/>
              </w:rPr>
              <w:t>签订科大硅谷服务平台公司年度运营目标责任书。</w:t>
            </w:r>
          </w:p>
        </w:tc>
        <w:tc>
          <w:tcPr>
            <w:tcW w:w="1303"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宋体" w:cs="Times New Roman"/>
                <w:kern w:val="0"/>
                <w:sz w:val="24"/>
                <w:szCs w:val="24"/>
              </w:rPr>
            </w:pPr>
            <w:r>
              <w:rPr>
                <w:rFonts w:ascii="Times New Roman" w:hAnsi="Times New Roman" w:eastAsia="宋体" w:cs="Times New Roman"/>
                <w:kern w:val="0"/>
                <w:sz w:val="24"/>
                <w:szCs w:val="24"/>
              </w:rPr>
              <w:t>3月底</w:t>
            </w:r>
          </w:p>
        </w:tc>
        <w:tc>
          <w:tcPr>
            <w:tcW w:w="3149" w:type="dxa"/>
            <w:tcBorders>
              <w:top w:val="nil"/>
              <w:left w:val="nil"/>
              <w:bottom w:val="single" w:color="auto" w:sz="4" w:space="0"/>
              <w:right w:val="single" w:color="auto" w:sz="4" w:space="0"/>
            </w:tcBorders>
            <w:shd w:val="clear" w:color="auto" w:fill="auto"/>
            <w:vAlign w:val="center"/>
          </w:tcPr>
          <w:p>
            <w:pPr>
              <w:widowControl/>
              <w:jc w:val="left"/>
              <w:rPr>
                <w:rFonts w:ascii="Times New Roman" w:hAnsi="Times New Roman" w:eastAsia="宋体" w:cs="Times New Roman"/>
                <w:kern w:val="0"/>
                <w:sz w:val="24"/>
                <w:szCs w:val="24"/>
              </w:rPr>
            </w:pPr>
            <w:r>
              <w:rPr>
                <w:rFonts w:ascii="Times New Roman" w:hAnsi="Times New Roman" w:eastAsia="宋体" w:cs="Times New Roman"/>
                <w:b/>
                <w:bCs/>
                <w:kern w:val="0"/>
                <w:sz w:val="24"/>
                <w:szCs w:val="24"/>
              </w:rPr>
              <w:t>牵头单位</w:t>
            </w:r>
            <w:r>
              <w:rPr>
                <w:rFonts w:ascii="Times New Roman" w:hAnsi="Times New Roman" w:eastAsia="宋体" w:cs="Times New Roman"/>
                <w:kern w:val="0"/>
                <w:sz w:val="24"/>
                <w:szCs w:val="24"/>
              </w:rPr>
              <w:t>：市发改委</w:t>
            </w:r>
          </w:p>
          <w:p>
            <w:pPr>
              <w:widowControl/>
              <w:jc w:val="left"/>
              <w:rPr>
                <w:rFonts w:ascii="Times New Roman" w:hAnsi="Times New Roman" w:eastAsia="宋体" w:cs="Times New Roman"/>
                <w:b/>
                <w:bCs/>
                <w:kern w:val="0"/>
                <w:sz w:val="24"/>
                <w:szCs w:val="24"/>
              </w:rPr>
            </w:pPr>
            <w:r>
              <w:rPr>
                <w:rFonts w:ascii="Times New Roman" w:hAnsi="Times New Roman" w:eastAsia="宋体" w:cs="Times New Roman"/>
                <w:b/>
                <w:bCs/>
                <w:kern w:val="0"/>
                <w:sz w:val="24"/>
                <w:szCs w:val="24"/>
              </w:rPr>
              <w:t>配合单位</w:t>
            </w:r>
            <w:r>
              <w:rPr>
                <w:rFonts w:ascii="Times New Roman" w:hAnsi="Times New Roman" w:eastAsia="宋体" w:cs="Times New Roman"/>
                <w:kern w:val="0"/>
                <w:sz w:val="24"/>
                <w:szCs w:val="24"/>
              </w:rPr>
              <w:t>：科大硅谷服务平台公司</w:t>
            </w:r>
          </w:p>
        </w:tc>
      </w:tr>
      <w:tr>
        <w:tblPrEx>
          <w:tblCellMar>
            <w:top w:w="0" w:type="dxa"/>
            <w:left w:w="108" w:type="dxa"/>
            <w:bottom w:w="0" w:type="dxa"/>
            <w:right w:w="108" w:type="dxa"/>
          </w:tblCellMar>
        </w:tblPrEx>
        <w:trPr>
          <w:trHeight w:val="1451" w:hRule="atLeast"/>
          <w:jc w:val="center"/>
        </w:trPr>
        <w:tc>
          <w:tcPr>
            <w:tcW w:w="780"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Times New Roman" w:hAnsi="Times New Roman" w:eastAsia="宋体" w:cs="Times New Roman"/>
                <w:kern w:val="0"/>
                <w:sz w:val="24"/>
                <w:szCs w:val="24"/>
              </w:rPr>
            </w:pPr>
            <w:r>
              <w:rPr>
                <w:rFonts w:ascii="Times New Roman" w:hAnsi="Times New Roman" w:eastAsia="宋体" w:cs="Times New Roman"/>
                <w:kern w:val="0"/>
                <w:sz w:val="24"/>
                <w:szCs w:val="24"/>
              </w:rPr>
              <w:t>45</w:t>
            </w:r>
          </w:p>
        </w:tc>
        <w:tc>
          <w:tcPr>
            <w:tcW w:w="1362" w:type="dxa"/>
            <w:vMerge w:val="continue"/>
            <w:tcBorders>
              <w:top w:val="nil"/>
              <w:left w:val="single" w:color="auto" w:sz="4" w:space="0"/>
              <w:bottom w:val="single" w:color="auto" w:sz="4" w:space="0"/>
              <w:right w:val="single" w:color="auto" w:sz="4" w:space="0"/>
            </w:tcBorders>
            <w:vAlign w:val="center"/>
          </w:tcPr>
          <w:p>
            <w:pPr>
              <w:widowControl/>
              <w:jc w:val="left"/>
              <w:rPr>
                <w:rFonts w:ascii="Times New Roman" w:hAnsi="Times New Roman" w:eastAsia="楷体" w:cs="Times New Roman"/>
                <w:b/>
                <w:bCs/>
                <w:kern w:val="0"/>
                <w:sz w:val="24"/>
                <w:szCs w:val="24"/>
              </w:rPr>
            </w:pPr>
          </w:p>
        </w:tc>
        <w:tc>
          <w:tcPr>
            <w:tcW w:w="5414" w:type="dxa"/>
            <w:tcBorders>
              <w:top w:val="nil"/>
              <w:left w:val="nil"/>
              <w:bottom w:val="single" w:color="auto" w:sz="4" w:space="0"/>
              <w:right w:val="single" w:color="auto" w:sz="4" w:space="0"/>
            </w:tcBorders>
            <w:shd w:val="clear" w:color="auto" w:fill="auto"/>
            <w:vAlign w:val="center"/>
          </w:tcPr>
          <w:p>
            <w:pPr>
              <w:widowControl/>
              <w:jc w:val="left"/>
              <w:rPr>
                <w:rFonts w:ascii="Times New Roman" w:hAnsi="Times New Roman" w:eastAsia="宋体" w:cs="Times New Roman"/>
                <w:kern w:val="0"/>
                <w:sz w:val="24"/>
                <w:szCs w:val="24"/>
              </w:rPr>
            </w:pPr>
            <w:r>
              <w:rPr>
                <w:rFonts w:ascii="Times New Roman" w:hAnsi="Times New Roman" w:eastAsia="宋体" w:cs="Times New Roman"/>
                <w:kern w:val="0"/>
                <w:sz w:val="24"/>
                <w:szCs w:val="24"/>
              </w:rPr>
              <w:t>制定完成“科大硅谷”项目管理服务制度、招商手册、产业链行业白皮书。</w:t>
            </w:r>
          </w:p>
        </w:tc>
        <w:tc>
          <w:tcPr>
            <w:tcW w:w="1303"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宋体" w:cs="Times New Roman"/>
                <w:kern w:val="0"/>
                <w:sz w:val="24"/>
                <w:szCs w:val="24"/>
              </w:rPr>
            </w:pPr>
            <w:r>
              <w:rPr>
                <w:rFonts w:ascii="Times New Roman" w:hAnsi="Times New Roman" w:eastAsia="宋体" w:cs="Times New Roman"/>
                <w:kern w:val="0"/>
                <w:sz w:val="24"/>
                <w:szCs w:val="24"/>
              </w:rPr>
              <w:t>3月底</w:t>
            </w:r>
          </w:p>
        </w:tc>
        <w:tc>
          <w:tcPr>
            <w:tcW w:w="3149" w:type="dxa"/>
            <w:tcBorders>
              <w:top w:val="nil"/>
              <w:left w:val="nil"/>
              <w:bottom w:val="single" w:color="auto" w:sz="4" w:space="0"/>
              <w:right w:val="single" w:color="auto" w:sz="4" w:space="0"/>
            </w:tcBorders>
            <w:shd w:val="clear" w:color="auto" w:fill="auto"/>
            <w:vAlign w:val="center"/>
          </w:tcPr>
          <w:p>
            <w:pPr>
              <w:widowControl/>
              <w:jc w:val="left"/>
              <w:rPr>
                <w:rFonts w:ascii="Times New Roman" w:hAnsi="Times New Roman" w:eastAsia="宋体" w:cs="Times New Roman"/>
                <w:kern w:val="0"/>
                <w:sz w:val="24"/>
                <w:szCs w:val="24"/>
              </w:rPr>
            </w:pPr>
            <w:r>
              <w:rPr>
                <w:rFonts w:ascii="Times New Roman" w:hAnsi="Times New Roman" w:eastAsia="宋体" w:cs="Times New Roman"/>
                <w:b/>
                <w:bCs/>
                <w:kern w:val="0"/>
                <w:sz w:val="24"/>
                <w:szCs w:val="24"/>
              </w:rPr>
              <w:t>牵头单位</w:t>
            </w:r>
            <w:r>
              <w:rPr>
                <w:rFonts w:ascii="Times New Roman" w:hAnsi="Times New Roman" w:eastAsia="宋体" w:cs="Times New Roman"/>
                <w:kern w:val="0"/>
                <w:sz w:val="24"/>
                <w:szCs w:val="24"/>
              </w:rPr>
              <w:t>：科大硅谷服务平台公司</w:t>
            </w:r>
          </w:p>
          <w:p>
            <w:pPr>
              <w:widowControl/>
              <w:jc w:val="left"/>
              <w:rPr>
                <w:rFonts w:ascii="Times New Roman" w:hAnsi="Times New Roman" w:eastAsia="宋体" w:cs="Times New Roman"/>
                <w:b/>
                <w:bCs/>
                <w:kern w:val="0"/>
                <w:sz w:val="24"/>
                <w:szCs w:val="24"/>
              </w:rPr>
            </w:pPr>
            <w:r>
              <w:rPr>
                <w:rFonts w:ascii="Times New Roman" w:hAnsi="Times New Roman" w:eastAsia="宋体" w:cs="Times New Roman"/>
                <w:b/>
                <w:bCs/>
                <w:kern w:val="0"/>
                <w:sz w:val="24"/>
                <w:szCs w:val="24"/>
              </w:rPr>
              <w:t>配合单位</w:t>
            </w:r>
            <w:r>
              <w:rPr>
                <w:rFonts w:ascii="Times New Roman" w:hAnsi="Times New Roman" w:eastAsia="宋体" w:cs="Times New Roman"/>
                <w:kern w:val="0"/>
                <w:sz w:val="24"/>
                <w:szCs w:val="24"/>
              </w:rPr>
              <w:t>：市发改委、高新区、蜀山区</w:t>
            </w:r>
          </w:p>
        </w:tc>
      </w:tr>
      <w:tr>
        <w:tblPrEx>
          <w:tblCellMar>
            <w:top w:w="0" w:type="dxa"/>
            <w:left w:w="108" w:type="dxa"/>
            <w:bottom w:w="0" w:type="dxa"/>
            <w:right w:w="108" w:type="dxa"/>
          </w:tblCellMar>
        </w:tblPrEx>
        <w:trPr>
          <w:trHeight w:val="1877" w:hRule="atLeast"/>
          <w:jc w:val="center"/>
        </w:trPr>
        <w:tc>
          <w:tcPr>
            <w:tcW w:w="780"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Times New Roman" w:hAnsi="Times New Roman" w:eastAsia="宋体" w:cs="Times New Roman"/>
                <w:kern w:val="0"/>
                <w:sz w:val="24"/>
                <w:szCs w:val="24"/>
              </w:rPr>
            </w:pPr>
            <w:r>
              <w:rPr>
                <w:rFonts w:ascii="Times New Roman" w:hAnsi="Times New Roman" w:eastAsia="宋体" w:cs="Times New Roman"/>
                <w:kern w:val="0"/>
                <w:sz w:val="24"/>
                <w:szCs w:val="24"/>
              </w:rPr>
              <w:t>46</w:t>
            </w:r>
          </w:p>
        </w:tc>
        <w:tc>
          <w:tcPr>
            <w:tcW w:w="1362" w:type="dxa"/>
            <w:vMerge w:val="continue"/>
            <w:tcBorders>
              <w:top w:val="nil"/>
              <w:left w:val="single" w:color="auto" w:sz="4" w:space="0"/>
              <w:bottom w:val="single" w:color="auto" w:sz="4" w:space="0"/>
              <w:right w:val="single" w:color="auto" w:sz="4" w:space="0"/>
            </w:tcBorders>
            <w:vAlign w:val="center"/>
          </w:tcPr>
          <w:p>
            <w:pPr>
              <w:widowControl/>
              <w:jc w:val="left"/>
              <w:rPr>
                <w:rFonts w:ascii="Times New Roman" w:hAnsi="Times New Roman" w:eastAsia="楷体" w:cs="Times New Roman"/>
                <w:b/>
                <w:bCs/>
                <w:kern w:val="0"/>
                <w:sz w:val="24"/>
                <w:szCs w:val="24"/>
              </w:rPr>
            </w:pPr>
          </w:p>
        </w:tc>
        <w:tc>
          <w:tcPr>
            <w:tcW w:w="5414" w:type="dxa"/>
            <w:tcBorders>
              <w:top w:val="nil"/>
              <w:left w:val="nil"/>
              <w:bottom w:val="single" w:color="auto" w:sz="4" w:space="0"/>
              <w:right w:val="single" w:color="auto" w:sz="4" w:space="0"/>
            </w:tcBorders>
            <w:shd w:val="clear" w:color="auto" w:fill="auto"/>
            <w:vAlign w:val="center"/>
          </w:tcPr>
          <w:p>
            <w:pPr>
              <w:widowControl/>
              <w:jc w:val="left"/>
              <w:rPr>
                <w:rFonts w:ascii="Times New Roman" w:hAnsi="Times New Roman" w:eastAsia="宋体" w:cs="Times New Roman"/>
                <w:kern w:val="0"/>
                <w:sz w:val="24"/>
                <w:szCs w:val="24"/>
              </w:rPr>
            </w:pPr>
            <w:r>
              <w:rPr>
                <w:rFonts w:ascii="Times New Roman" w:hAnsi="Times New Roman" w:eastAsia="宋体" w:cs="Times New Roman"/>
                <w:kern w:val="0"/>
                <w:sz w:val="24"/>
                <w:szCs w:val="24"/>
              </w:rPr>
              <w:t>建立“科大硅谷”创业导师团。</w:t>
            </w:r>
          </w:p>
        </w:tc>
        <w:tc>
          <w:tcPr>
            <w:tcW w:w="1303"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宋体" w:cs="Times New Roman"/>
                <w:kern w:val="0"/>
                <w:sz w:val="24"/>
                <w:szCs w:val="24"/>
              </w:rPr>
            </w:pPr>
            <w:r>
              <w:rPr>
                <w:rFonts w:ascii="Times New Roman" w:hAnsi="Times New Roman" w:eastAsia="宋体" w:cs="Times New Roman"/>
                <w:kern w:val="0"/>
                <w:sz w:val="24"/>
                <w:szCs w:val="24"/>
              </w:rPr>
              <w:t>3月底</w:t>
            </w:r>
          </w:p>
        </w:tc>
        <w:tc>
          <w:tcPr>
            <w:tcW w:w="3149" w:type="dxa"/>
            <w:tcBorders>
              <w:top w:val="nil"/>
              <w:left w:val="nil"/>
              <w:bottom w:val="single" w:color="auto" w:sz="4" w:space="0"/>
              <w:right w:val="single" w:color="auto" w:sz="4" w:space="0"/>
            </w:tcBorders>
            <w:shd w:val="clear" w:color="auto" w:fill="auto"/>
            <w:vAlign w:val="center"/>
          </w:tcPr>
          <w:p>
            <w:pPr>
              <w:widowControl/>
              <w:jc w:val="left"/>
              <w:rPr>
                <w:rFonts w:ascii="Times New Roman" w:hAnsi="Times New Roman" w:eastAsia="宋体" w:cs="Times New Roman"/>
                <w:kern w:val="0"/>
                <w:sz w:val="24"/>
                <w:szCs w:val="24"/>
              </w:rPr>
            </w:pPr>
            <w:r>
              <w:rPr>
                <w:rFonts w:ascii="Times New Roman" w:hAnsi="Times New Roman" w:eastAsia="宋体" w:cs="Times New Roman"/>
                <w:b/>
                <w:bCs/>
                <w:kern w:val="0"/>
                <w:sz w:val="24"/>
                <w:szCs w:val="24"/>
              </w:rPr>
              <w:t>牵头单位</w:t>
            </w:r>
            <w:r>
              <w:rPr>
                <w:rFonts w:ascii="Times New Roman" w:hAnsi="Times New Roman" w:eastAsia="宋体" w:cs="Times New Roman"/>
                <w:kern w:val="0"/>
                <w:sz w:val="24"/>
                <w:szCs w:val="24"/>
              </w:rPr>
              <w:t>：科大硅谷服务平台公司</w:t>
            </w:r>
          </w:p>
          <w:p>
            <w:pPr>
              <w:widowControl/>
              <w:jc w:val="left"/>
              <w:rPr>
                <w:rFonts w:ascii="Times New Roman" w:hAnsi="Times New Roman" w:eastAsia="宋体" w:cs="Times New Roman"/>
                <w:b/>
                <w:bCs/>
                <w:kern w:val="0"/>
                <w:sz w:val="24"/>
                <w:szCs w:val="24"/>
              </w:rPr>
            </w:pPr>
            <w:r>
              <w:rPr>
                <w:rFonts w:ascii="Times New Roman" w:hAnsi="Times New Roman" w:eastAsia="宋体" w:cs="Times New Roman"/>
                <w:b/>
                <w:bCs/>
                <w:kern w:val="0"/>
                <w:sz w:val="24"/>
                <w:szCs w:val="24"/>
              </w:rPr>
              <w:t>配合单位</w:t>
            </w:r>
            <w:r>
              <w:rPr>
                <w:rFonts w:ascii="Times New Roman" w:hAnsi="Times New Roman" w:eastAsia="宋体" w:cs="Times New Roman"/>
                <w:kern w:val="0"/>
                <w:sz w:val="24"/>
                <w:szCs w:val="24"/>
              </w:rPr>
              <w:t>：中国科大、市发改委、高新区、蜀山区、市产投集团</w:t>
            </w:r>
          </w:p>
        </w:tc>
      </w:tr>
      <w:tr>
        <w:tblPrEx>
          <w:tblCellMar>
            <w:top w:w="0" w:type="dxa"/>
            <w:left w:w="108" w:type="dxa"/>
            <w:bottom w:w="0" w:type="dxa"/>
            <w:right w:w="108" w:type="dxa"/>
          </w:tblCellMar>
        </w:tblPrEx>
        <w:trPr>
          <w:trHeight w:val="1691" w:hRule="atLeast"/>
          <w:jc w:val="center"/>
        </w:trPr>
        <w:tc>
          <w:tcPr>
            <w:tcW w:w="780"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Times New Roman" w:hAnsi="Times New Roman" w:eastAsia="宋体" w:cs="Times New Roman"/>
                <w:kern w:val="0"/>
                <w:sz w:val="24"/>
                <w:szCs w:val="24"/>
              </w:rPr>
            </w:pPr>
            <w:r>
              <w:rPr>
                <w:rFonts w:ascii="Times New Roman" w:hAnsi="Times New Roman" w:eastAsia="宋体" w:cs="Times New Roman"/>
                <w:kern w:val="0"/>
                <w:sz w:val="24"/>
                <w:szCs w:val="24"/>
              </w:rPr>
              <w:t>47</w:t>
            </w:r>
          </w:p>
        </w:tc>
        <w:tc>
          <w:tcPr>
            <w:tcW w:w="1362" w:type="dxa"/>
            <w:vMerge w:val="continue"/>
            <w:tcBorders>
              <w:top w:val="nil"/>
              <w:left w:val="single" w:color="auto" w:sz="4" w:space="0"/>
              <w:bottom w:val="single" w:color="auto" w:sz="4" w:space="0"/>
              <w:right w:val="single" w:color="auto" w:sz="4" w:space="0"/>
            </w:tcBorders>
            <w:vAlign w:val="center"/>
          </w:tcPr>
          <w:p>
            <w:pPr>
              <w:widowControl/>
              <w:jc w:val="left"/>
              <w:rPr>
                <w:rFonts w:ascii="Times New Roman" w:hAnsi="Times New Roman" w:eastAsia="楷体" w:cs="Times New Roman"/>
                <w:b/>
                <w:bCs/>
                <w:kern w:val="0"/>
                <w:sz w:val="24"/>
                <w:szCs w:val="24"/>
              </w:rPr>
            </w:pPr>
          </w:p>
        </w:tc>
        <w:tc>
          <w:tcPr>
            <w:tcW w:w="5414" w:type="dxa"/>
            <w:tcBorders>
              <w:top w:val="nil"/>
              <w:left w:val="nil"/>
              <w:bottom w:val="single" w:color="auto" w:sz="4" w:space="0"/>
              <w:right w:val="single" w:color="auto" w:sz="4" w:space="0"/>
            </w:tcBorders>
            <w:shd w:val="clear" w:color="auto" w:fill="auto"/>
            <w:vAlign w:val="center"/>
          </w:tcPr>
          <w:p>
            <w:pPr>
              <w:widowControl/>
              <w:jc w:val="left"/>
              <w:rPr>
                <w:rFonts w:ascii="Times New Roman" w:hAnsi="Times New Roman" w:eastAsia="宋体" w:cs="Times New Roman"/>
                <w:kern w:val="0"/>
                <w:sz w:val="24"/>
                <w:szCs w:val="24"/>
              </w:rPr>
            </w:pPr>
            <w:r>
              <w:rPr>
                <w:rFonts w:ascii="Times New Roman" w:hAnsi="Times New Roman" w:eastAsia="宋体" w:cs="Times New Roman"/>
                <w:kern w:val="0"/>
                <w:sz w:val="24"/>
                <w:szCs w:val="24"/>
              </w:rPr>
              <w:t>对接省财政厅和市财政局，完成合伙协议、委托管理协议等签署工作，出台《引导基金管理办法》，完成“科大硅谷”引导基金出资，建立投资储备项目库，实体化运作引导基金。</w:t>
            </w:r>
          </w:p>
        </w:tc>
        <w:tc>
          <w:tcPr>
            <w:tcW w:w="1303"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宋体" w:cs="Times New Roman"/>
                <w:kern w:val="0"/>
                <w:sz w:val="24"/>
                <w:szCs w:val="24"/>
              </w:rPr>
            </w:pPr>
            <w:r>
              <w:rPr>
                <w:rFonts w:ascii="Times New Roman" w:hAnsi="Times New Roman" w:eastAsia="宋体" w:cs="Times New Roman"/>
                <w:kern w:val="0"/>
                <w:sz w:val="24"/>
                <w:szCs w:val="24"/>
              </w:rPr>
              <w:t>3月底</w:t>
            </w:r>
          </w:p>
        </w:tc>
        <w:tc>
          <w:tcPr>
            <w:tcW w:w="3149" w:type="dxa"/>
            <w:tcBorders>
              <w:top w:val="nil"/>
              <w:left w:val="nil"/>
              <w:bottom w:val="single" w:color="auto" w:sz="4" w:space="0"/>
              <w:right w:val="single" w:color="auto" w:sz="4" w:space="0"/>
            </w:tcBorders>
            <w:shd w:val="clear" w:color="auto" w:fill="auto"/>
            <w:vAlign w:val="center"/>
          </w:tcPr>
          <w:p>
            <w:pPr>
              <w:widowControl/>
              <w:jc w:val="left"/>
              <w:rPr>
                <w:rFonts w:ascii="Times New Roman" w:hAnsi="Times New Roman" w:eastAsia="宋体" w:cs="Times New Roman"/>
                <w:kern w:val="0"/>
                <w:sz w:val="24"/>
                <w:szCs w:val="24"/>
              </w:rPr>
            </w:pPr>
            <w:r>
              <w:rPr>
                <w:rFonts w:ascii="Times New Roman" w:hAnsi="Times New Roman" w:eastAsia="宋体" w:cs="Times New Roman"/>
                <w:b/>
                <w:bCs/>
                <w:kern w:val="0"/>
                <w:sz w:val="24"/>
                <w:szCs w:val="24"/>
              </w:rPr>
              <w:t>牵头单位</w:t>
            </w:r>
            <w:r>
              <w:rPr>
                <w:rFonts w:ascii="Times New Roman" w:hAnsi="Times New Roman" w:eastAsia="宋体" w:cs="Times New Roman"/>
                <w:kern w:val="0"/>
                <w:sz w:val="24"/>
                <w:szCs w:val="24"/>
              </w:rPr>
              <w:t>：市产投集团、科大硅谷服务平台公司</w:t>
            </w:r>
          </w:p>
          <w:p>
            <w:pPr>
              <w:widowControl/>
              <w:jc w:val="left"/>
              <w:rPr>
                <w:rFonts w:ascii="Times New Roman" w:hAnsi="Times New Roman" w:eastAsia="宋体" w:cs="Times New Roman"/>
                <w:b/>
                <w:bCs/>
                <w:kern w:val="0"/>
                <w:sz w:val="24"/>
                <w:szCs w:val="24"/>
              </w:rPr>
            </w:pPr>
            <w:r>
              <w:rPr>
                <w:rFonts w:ascii="Times New Roman" w:hAnsi="Times New Roman" w:eastAsia="宋体" w:cs="Times New Roman"/>
                <w:b/>
                <w:bCs/>
                <w:kern w:val="0"/>
                <w:sz w:val="24"/>
                <w:szCs w:val="24"/>
              </w:rPr>
              <w:t>配合单位</w:t>
            </w:r>
            <w:r>
              <w:rPr>
                <w:rFonts w:ascii="Times New Roman" w:hAnsi="Times New Roman" w:eastAsia="宋体" w:cs="Times New Roman"/>
                <w:kern w:val="0"/>
                <w:sz w:val="24"/>
                <w:szCs w:val="24"/>
              </w:rPr>
              <w:t>：市财政局</w:t>
            </w:r>
          </w:p>
        </w:tc>
      </w:tr>
      <w:tr>
        <w:tblPrEx>
          <w:tblCellMar>
            <w:top w:w="0" w:type="dxa"/>
            <w:left w:w="108" w:type="dxa"/>
            <w:bottom w:w="0" w:type="dxa"/>
            <w:right w:w="108" w:type="dxa"/>
          </w:tblCellMar>
        </w:tblPrEx>
        <w:trPr>
          <w:trHeight w:val="1699" w:hRule="atLeast"/>
          <w:jc w:val="center"/>
        </w:trPr>
        <w:tc>
          <w:tcPr>
            <w:tcW w:w="780"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Times New Roman" w:hAnsi="Times New Roman" w:eastAsia="宋体" w:cs="Times New Roman"/>
                <w:kern w:val="0"/>
                <w:sz w:val="24"/>
                <w:szCs w:val="24"/>
              </w:rPr>
            </w:pPr>
            <w:r>
              <w:rPr>
                <w:rFonts w:ascii="Times New Roman" w:hAnsi="Times New Roman" w:eastAsia="宋体" w:cs="Times New Roman"/>
                <w:kern w:val="0"/>
                <w:sz w:val="24"/>
                <w:szCs w:val="24"/>
              </w:rPr>
              <w:t>48</w:t>
            </w:r>
          </w:p>
        </w:tc>
        <w:tc>
          <w:tcPr>
            <w:tcW w:w="1362" w:type="dxa"/>
            <w:vMerge w:val="continue"/>
            <w:tcBorders>
              <w:top w:val="nil"/>
              <w:left w:val="single" w:color="auto" w:sz="4" w:space="0"/>
              <w:bottom w:val="single" w:color="auto" w:sz="4" w:space="0"/>
              <w:right w:val="single" w:color="auto" w:sz="4" w:space="0"/>
            </w:tcBorders>
            <w:vAlign w:val="center"/>
          </w:tcPr>
          <w:p>
            <w:pPr>
              <w:widowControl/>
              <w:jc w:val="left"/>
              <w:rPr>
                <w:rFonts w:ascii="Times New Roman" w:hAnsi="Times New Roman" w:eastAsia="楷体" w:cs="Times New Roman"/>
                <w:b/>
                <w:bCs/>
                <w:kern w:val="0"/>
                <w:sz w:val="24"/>
                <w:szCs w:val="24"/>
              </w:rPr>
            </w:pPr>
          </w:p>
        </w:tc>
        <w:tc>
          <w:tcPr>
            <w:tcW w:w="5414" w:type="dxa"/>
            <w:tcBorders>
              <w:top w:val="nil"/>
              <w:left w:val="nil"/>
              <w:bottom w:val="single" w:color="auto" w:sz="4" w:space="0"/>
              <w:right w:val="single" w:color="auto" w:sz="4" w:space="0"/>
            </w:tcBorders>
            <w:shd w:val="clear" w:color="auto" w:fill="auto"/>
            <w:vAlign w:val="center"/>
          </w:tcPr>
          <w:p>
            <w:pPr>
              <w:widowControl/>
              <w:jc w:val="left"/>
              <w:rPr>
                <w:rFonts w:ascii="Times New Roman" w:hAnsi="Times New Roman" w:eastAsia="宋体" w:cs="Times New Roman"/>
                <w:kern w:val="0"/>
                <w:sz w:val="24"/>
                <w:szCs w:val="24"/>
              </w:rPr>
            </w:pPr>
            <w:r>
              <w:rPr>
                <w:rFonts w:ascii="Times New Roman" w:hAnsi="Times New Roman" w:eastAsia="宋体" w:cs="Times New Roman"/>
                <w:kern w:val="0"/>
                <w:sz w:val="24"/>
                <w:szCs w:val="24"/>
              </w:rPr>
              <w:t>启动子基金管理人招募，全年遴选设立不低于5支子基金，对接项目不少于500个，投资项目不少于50个。</w:t>
            </w:r>
          </w:p>
        </w:tc>
        <w:tc>
          <w:tcPr>
            <w:tcW w:w="1303"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宋体" w:cs="Times New Roman"/>
                <w:kern w:val="0"/>
                <w:sz w:val="24"/>
                <w:szCs w:val="24"/>
              </w:rPr>
            </w:pPr>
            <w:r>
              <w:rPr>
                <w:rFonts w:ascii="Times New Roman" w:hAnsi="Times New Roman" w:eastAsia="宋体" w:cs="Times New Roman"/>
                <w:kern w:val="0"/>
                <w:sz w:val="24"/>
                <w:szCs w:val="24"/>
              </w:rPr>
              <w:t>12月底</w:t>
            </w:r>
          </w:p>
        </w:tc>
        <w:tc>
          <w:tcPr>
            <w:tcW w:w="3149" w:type="dxa"/>
            <w:tcBorders>
              <w:top w:val="nil"/>
              <w:left w:val="nil"/>
              <w:bottom w:val="single" w:color="auto" w:sz="4" w:space="0"/>
              <w:right w:val="single" w:color="auto" w:sz="4" w:space="0"/>
            </w:tcBorders>
            <w:shd w:val="clear" w:color="auto" w:fill="auto"/>
            <w:vAlign w:val="center"/>
          </w:tcPr>
          <w:p>
            <w:pPr>
              <w:widowControl/>
              <w:jc w:val="left"/>
              <w:rPr>
                <w:rFonts w:ascii="Times New Roman" w:hAnsi="Times New Roman" w:eastAsia="宋体" w:cs="Times New Roman"/>
                <w:kern w:val="0"/>
                <w:sz w:val="24"/>
                <w:szCs w:val="24"/>
              </w:rPr>
            </w:pPr>
            <w:r>
              <w:rPr>
                <w:rFonts w:ascii="Times New Roman" w:hAnsi="Times New Roman" w:eastAsia="宋体" w:cs="Times New Roman"/>
                <w:b/>
                <w:bCs/>
                <w:kern w:val="0"/>
                <w:sz w:val="24"/>
                <w:szCs w:val="24"/>
              </w:rPr>
              <w:t>牵头单位</w:t>
            </w:r>
            <w:r>
              <w:rPr>
                <w:rFonts w:ascii="Times New Roman" w:hAnsi="Times New Roman" w:eastAsia="宋体" w:cs="Times New Roman"/>
                <w:kern w:val="0"/>
                <w:sz w:val="24"/>
                <w:szCs w:val="24"/>
              </w:rPr>
              <w:t>：科大硅谷服务平台公司、市产投集团</w:t>
            </w:r>
          </w:p>
          <w:p>
            <w:pPr>
              <w:widowControl/>
              <w:jc w:val="left"/>
              <w:rPr>
                <w:rFonts w:ascii="Times New Roman" w:hAnsi="Times New Roman" w:eastAsia="宋体" w:cs="Times New Roman"/>
                <w:b/>
                <w:bCs/>
                <w:kern w:val="0"/>
                <w:sz w:val="24"/>
                <w:szCs w:val="24"/>
              </w:rPr>
            </w:pPr>
            <w:r>
              <w:rPr>
                <w:rFonts w:ascii="Times New Roman" w:hAnsi="Times New Roman" w:eastAsia="宋体" w:cs="Times New Roman"/>
                <w:b/>
                <w:bCs/>
                <w:kern w:val="0"/>
                <w:sz w:val="24"/>
                <w:szCs w:val="24"/>
              </w:rPr>
              <w:t>配合单位</w:t>
            </w:r>
            <w:r>
              <w:rPr>
                <w:rFonts w:ascii="Times New Roman" w:hAnsi="Times New Roman" w:eastAsia="宋体" w:cs="Times New Roman"/>
                <w:kern w:val="0"/>
                <w:sz w:val="24"/>
                <w:szCs w:val="24"/>
              </w:rPr>
              <w:t>：高新区、蜀山区、有关县区</w:t>
            </w:r>
          </w:p>
        </w:tc>
      </w:tr>
      <w:tr>
        <w:tblPrEx>
          <w:tblCellMar>
            <w:top w:w="0" w:type="dxa"/>
            <w:left w:w="108" w:type="dxa"/>
            <w:bottom w:w="0" w:type="dxa"/>
            <w:right w:w="108" w:type="dxa"/>
          </w:tblCellMar>
        </w:tblPrEx>
        <w:trPr>
          <w:trHeight w:val="2108" w:hRule="atLeast"/>
          <w:jc w:val="center"/>
        </w:trPr>
        <w:tc>
          <w:tcPr>
            <w:tcW w:w="780"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Times New Roman" w:hAnsi="Times New Roman" w:eastAsia="宋体" w:cs="Times New Roman"/>
                <w:kern w:val="0"/>
                <w:sz w:val="24"/>
                <w:szCs w:val="24"/>
              </w:rPr>
            </w:pPr>
            <w:r>
              <w:rPr>
                <w:rFonts w:ascii="Times New Roman" w:hAnsi="Times New Roman" w:eastAsia="宋体" w:cs="Times New Roman"/>
                <w:kern w:val="0"/>
                <w:sz w:val="24"/>
                <w:szCs w:val="24"/>
              </w:rPr>
              <w:t>49</w:t>
            </w:r>
          </w:p>
        </w:tc>
        <w:tc>
          <w:tcPr>
            <w:tcW w:w="1362" w:type="dxa"/>
            <w:vMerge w:val="continue"/>
            <w:tcBorders>
              <w:top w:val="nil"/>
              <w:left w:val="single" w:color="auto" w:sz="4" w:space="0"/>
              <w:bottom w:val="single" w:color="auto" w:sz="4" w:space="0"/>
              <w:right w:val="single" w:color="auto" w:sz="4" w:space="0"/>
            </w:tcBorders>
            <w:vAlign w:val="center"/>
          </w:tcPr>
          <w:p>
            <w:pPr>
              <w:widowControl/>
              <w:jc w:val="left"/>
              <w:rPr>
                <w:rFonts w:ascii="Times New Roman" w:hAnsi="Times New Roman" w:eastAsia="楷体" w:cs="Times New Roman"/>
                <w:b/>
                <w:bCs/>
                <w:kern w:val="0"/>
                <w:sz w:val="24"/>
                <w:szCs w:val="24"/>
              </w:rPr>
            </w:pPr>
          </w:p>
        </w:tc>
        <w:tc>
          <w:tcPr>
            <w:tcW w:w="5414" w:type="dxa"/>
            <w:tcBorders>
              <w:top w:val="nil"/>
              <w:left w:val="nil"/>
              <w:bottom w:val="single" w:color="auto" w:sz="4" w:space="0"/>
              <w:right w:val="single" w:color="auto" w:sz="4" w:space="0"/>
            </w:tcBorders>
            <w:shd w:val="clear" w:color="auto" w:fill="auto"/>
            <w:vAlign w:val="center"/>
          </w:tcPr>
          <w:p>
            <w:pPr>
              <w:widowControl/>
              <w:jc w:val="left"/>
              <w:rPr>
                <w:rFonts w:ascii="Times New Roman" w:hAnsi="Times New Roman" w:eastAsia="宋体" w:cs="Times New Roman"/>
                <w:kern w:val="0"/>
                <w:sz w:val="24"/>
                <w:szCs w:val="24"/>
              </w:rPr>
            </w:pPr>
            <w:r>
              <w:rPr>
                <w:rFonts w:ascii="Times New Roman" w:hAnsi="Times New Roman" w:eastAsia="宋体" w:cs="Times New Roman"/>
                <w:kern w:val="0"/>
                <w:sz w:val="24"/>
                <w:szCs w:val="24"/>
              </w:rPr>
              <w:t>制定“科大硅谷”风投创投集聚区建设方案，集聚基金规模不低于1200亿元。</w:t>
            </w:r>
          </w:p>
        </w:tc>
        <w:tc>
          <w:tcPr>
            <w:tcW w:w="1303"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宋体" w:cs="Times New Roman"/>
                <w:kern w:val="0"/>
                <w:sz w:val="24"/>
                <w:szCs w:val="24"/>
              </w:rPr>
            </w:pPr>
            <w:r>
              <w:rPr>
                <w:rFonts w:ascii="Times New Roman" w:hAnsi="Times New Roman" w:eastAsia="宋体" w:cs="Times New Roman"/>
                <w:kern w:val="0"/>
                <w:sz w:val="24"/>
                <w:szCs w:val="24"/>
              </w:rPr>
              <w:t>12月底</w:t>
            </w:r>
          </w:p>
        </w:tc>
        <w:tc>
          <w:tcPr>
            <w:tcW w:w="3149" w:type="dxa"/>
            <w:tcBorders>
              <w:top w:val="nil"/>
              <w:left w:val="nil"/>
              <w:bottom w:val="single" w:color="auto" w:sz="4" w:space="0"/>
              <w:right w:val="single" w:color="auto" w:sz="4" w:space="0"/>
            </w:tcBorders>
            <w:shd w:val="clear" w:color="auto" w:fill="auto"/>
            <w:vAlign w:val="center"/>
          </w:tcPr>
          <w:p>
            <w:pPr>
              <w:widowControl/>
              <w:jc w:val="left"/>
              <w:rPr>
                <w:rFonts w:ascii="Times New Roman" w:hAnsi="Times New Roman" w:eastAsia="宋体" w:cs="Times New Roman"/>
                <w:kern w:val="0"/>
                <w:sz w:val="24"/>
                <w:szCs w:val="24"/>
              </w:rPr>
            </w:pPr>
            <w:r>
              <w:rPr>
                <w:rFonts w:ascii="Times New Roman" w:hAnsi="Times New Roman" w:eastAsia="宋体" w:cs="Times New Roman"/>
                <w:b/>
                <w:bCs/>
                <w:kern w:val="0"/>
                <w:sz w:val="24"/>
                <w:szCs w:val="24"/>
              </w:rPr>
              <w:t>牵头单位</w:t>
            </w:r>
            <w:r>
              <w:rPr>
                <w:rFonts w:ascii="Times New Roman" w:hAnsi="Times New Roman" w:eastAsia="宋体" w:cs="Times New Roman"/>
                <w:kern w:val="0"/>
                <w:sz w:val="24"/>
                <w:szCs w:val="24"/>
              </w:rPr>
              <w:t>：高新区</w:t>
            </w:r>
          </w:p>
          <w:p>
            <w:pPr>
              <w:widowControl/>
              <w:jc w:val="left"/>
              <w:rPr>
                <w:rFonts w:ascii="Times New Roman" w:hAnsi="Times New Roman" w:eastAsia="宋体" w:cs="Times New Roman"/>
                <w:b/>
                <w:bCs/>
                <w:kern w:val="0"/>
                <w:sz w:val="24"/>
                <w:szCs w:val="24"/>
              </w:rPr>
            </w:pPr>
            <w:r>
              <w:rPr>
                <w:rFonts w:ascii="Times New Roman" w:hAnsi="Times New Roman" w:eastAsia="宋体" w:cs="Times New Roman"/>
                <w:b/>
                <w:bCs/>
                <w:kern w:val="0"/>
                <w:sz w:val="24"/>
                <w:szCs w:val="24"/>
              </w:rPr>
              <w:t>配合单位</w:t>
            </w:r>
            <w:r>
              <w:rPr>
                <w:rFonts w:ascii="Times New Roman" w:hAnsi="Times New Roman" w:eastAsia="宋体" w:cs="Times New Roman"/>
                <w:kern w:val="0"/>
                <w:sz w:val="24"/>
                <w:szCs w:val="24"/>
              </w:rPr>
              <w:t>：市发改委、市金融局、科大硅谷服务平台公司</w:t>
            </w:r>
          </w:p>
        </w:tc>
      </w:tr>
      <w:tr>
        <w:tblPrEx>
          <w:tblCellMar>
            <w:top w:w="0" w:type="dxa"/>
            <w:left w:w="108" w:type="dxa"/>
            <w:bottom w:w="0" w:type="dxa"/>
            <w:right w:w="108" w:type="dxa"/>
          </w:tblCellMar>
        </w:tblPrEx>
        <w:trPr>
          <w:trHeight w:val="2595" w:hRule="atLeast"/>
          <w:jc w:val="center"/>
        </w:trPr>
        <w:tc>
          <w:tcPr>
            <w:tcW w:w="780"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Times New Roman" w:hAnsi="Times New Roman" w:eastAsia="宋体" w:cs="Times New Roman"/>
                <w:kern w:val="0"/>
                <w:sz w:val="24"/>
                <w:szCs w:val="24"/>
              </w:rPr>
            </w:pPr>
            <w:r>
              <w:rPr>
                <w:rFonts w:ascii="Times New Roman" w:hAnsi="Times New Roman" w:eastAsia="宋体" w:cs="Times New Roman"/>
                <w:kern w:val="0"/>
                <w:sz w:val="24"/>
                <w:szCs w:val="24"/>
              </w:rPr>
              <w:t>50</w:t>
            </w:r>
          </w:p>
        </w:tc>
        <w:tc>
          <w:tcPr>
            <w:tcW w:w="1362" w:type="dxa"/>
            <w:vMerge w:val="continue"/>
            <w:tcBorders>
              <w:top w:val="nil"/>
              <w:left w:val="single" w:color="auto" w:sz="4" w:space="0"/>
              <w:bottom w:val="single" w:color="auto" w:sz="4" w:space="0"/>
              <w:right w:val="single" w:color="auto" w:sz="4" w:space="0"/>
            </w:tcBorders>
            <w:vAlign w:val="center"/>
          </w:tcPr>
          <w:p>
            <w:pPr>
              <w:widowControl/>
              <w:jc w:val="left"/>
              <w:rPr>
                <w:rFonts w:ascii="Times New Roman" w:hAnsi="Times New Roman" w:eastAsia="楷体" w:cs="Times New Roman"/>
                <w:b/>
                <w:bCs/>
                <w:kern w:val="0"/>
                <w:sz w:val="24"/>
                <w:szCs w:val="24"/>
              </w:rPr>
            </w:pPr>
          </w:p>
        </w:tc>
        <w:tc>
          <w:tcPr>
            <w:tcW w:w="5414" w:type="dxa"/>
            <w:tcBorders>
              <w:top w:val="nil"/>
              <w:left w:val="nil"/>
              <w:bottom w:val="single" w:color="auto" w:sz="4" w:space="0"/>
              <w:right w:val="single" w:color="auto" w:sz="4" w:space="0"/>
            </w:tcBorders>
            <w:shd w:val="clear" w:color="auto" w:fill="auto"/>
            <w:vAlign w:val="center"/>
          </w:tcPr>
          <w:p>
            <w:pPr>
              <w:widowControl/>
              <w:jc w:val="left"/>
              <w:rPr>
                <w:rFonts w:ascii="Times New Roman" w:hAnsi="Times New Roman" w:eastAsia="宋体" w:cs="Times New Roman"/>
                <w:kern w:val="0"/>
                <w:sz w:val="24"/>
                <w:szCs w:val="24"/>
              </w:rPr>
            </w:pPr>
            <w:r>
              <w:rPr>
                <w:rFonts w:ascii="Times New Roman" w:hAnsi="Times New Roman" w:eastAsia="宋体" w:cs="Times New Roman"/>
                <w:kern w:val="0"/>
                <w:sz w:val="24"/>
                <w:szCs w:val="24"/>
              </w:rPr>
              <w:t>推出“科大硅谷”定制化特色金融产品，探索“政银保评”知识产权质押融资机制，提供科技信用贷款、纯知识产权质押贷款等创新产品。在“科大硅谷”核心区域建设科创金融改革示范区。</w:t>
            </w:r>
          </w:p>
        </w:tc>
        <w:tc>
          <w:tcPr>
            <w:tcW w:w="1303"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宋体" w:cs="Times New Roman"/>
                <w:kern w:val="0"/>
                <w:sz w:val="24"/>
                <w:szCs w:val="24"/>
              </w:rPr>
            </w:pPr>
            <w:r>
              <w:rPr>
                <w:rFonts w:ascii="Times New Roman" w:hAnsi="Times New Roman" w:eastAsia="宋体" w:cs="Times New Roman"/>
                <w:kern w:val="0"/>
                <w:sz w:val="24"/>
                <w:szCs w:val="24"/>
              </w:rPr>
              <w:t>持续推进</w:t>
            </w:r>
          </w:p>
        </w:tc>
        <w:tc>
          <w:tcPr>
            <w:tcW w:w="3149" w:type="dxa"/>
            <w:tcBorders>
              <w:top w:val="nil"/>
              <w:left w:val="nil"/>
              <w:bottom w:val="single" w:color="auto" w:sz="4" w:space="0"/>
              <w:right w:val="single" w:color="auto" w:sz="4" w:space="0"/>
            </w:tcBorders>
            <w:shd w:val="clear" w:color="auto" w:fill="auto"/>
            <w:vAlign w:val="center"/>
          </w:tcPr>
          <w:p>
            <w:pPr>
              <w:widowControl/>
              <w:jc w:val="left"/>
              <w:rPr>
                <w:rFonts w:ascii="Times New Roman" w:hAnsi="Times New Roman" w:eastAsia="宋体" w:cs="Times New Roman"/>
                <w:kern w:val="0"/>
                <w:sz w:val="24"/>
                <w:szCs w:val="24"/>
              </w:rPr>
            </w:pPr>
            <w:r>
              <w:rPr>
                <w:rFonts w:ascii="Times New Roman" w:hAnsi="Times New Roman" w:eastAsia="宋体" w:cs="Times New Roman"/>
                <w:b/>
                <w:bCs/>
                <w:kern w:val="0"/>
                <w:sz w:val="24"/>
                <w:szCs w:val="24"/>
              </w:rPr>
              <w:t>牵头单位</w:t>
            </w:r>
            <w:r>
              <w:rPr>
                <w:rFonts w:ascii="Times New Roman" w:hAnsi="Times New Roman" w:eastAsia="宋体" w:cs="Times New Roman"/>
                <w:kern w:val="0"/>
                <w:sz w:val="24"/>
                <w:szCs w:val="24"/>
              </w:rPr>
              <w:t>：市金融局、科大硅谷服务平台公司</w:t>
            </w:r>
          </w:p>
          <w:p>
            <w:pPr>
              <w:widowControl/>
              <w:jc w:val="left"/>
              <w:rPr>
                <w:rFonts w:ascii="Times New Roman" w:hAnsi="Times New Roman" w:eastAsia="宋体" w:cs="Times New Roman"/>
                <w:b/>
                <w:bCs/>
                <w:kern w:val="0"/>
                <w:sz w:val="24"/>
                <w:szCs w:val="24"/>
              </w:rPr>
            </w:pPr>
            <w:r>
              <w:rPr>
                <w:rFonts w:ascii="Times New Roman" w:hAnsi="Times New Roman" w:eastAsia="宋体" w:cs="Times New Roman"/>
                <w:b/>
                <w:bCs/>
                <w:kern w:val="0"/>
                <w:sz w:val="24"/>
                <w:szCs w:val="24"/>
              </w:rPr>
              <w:t>配合单位</w:t>
            </w:r>
            <w:r>
              <w:rPr>
                <w:rFonts w:ascii="Times New Roman" w:hAnsi="Times New Roman" w:eastAsia="宋体" w:cs="Times New Roman"/>
                <w:kern w:val="0"/>
                <w:sz w:val="24"/>
                <w:szCs w:val="24"/>
              </w:rPr>
              <w:t>：高新区、蜀山区、有关县区</w:t>
            </w:r>
          </w:p>
        </w:tc>
      </w:tr>
      <w:tr>
        <w:tblPrEx>
          <w:tblCellMar>
            <w:top w:w="0" w:type="dxa"/>
            <w:left w:w="108" w:type="dxa"/>
            <w:bottom w:w="0" w:type="dxa"/>
            <w:right w:w="108" w:type="dxa"/>
          </w:tblCellMar>
        </w:tblPrEx>
        <w:trPr>
          <w:trHeight w:val="1815" w:hRule="atLeast"/>
          <w:jc w:val="center"/>
        </w:trPr>
        <w:tc>
          <w:tcPr>
            <w:tcW w:w="780"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Times New Roman" w:hAnsi="Times New Roman" w:eastAsia="宋体" w:cs="Times New Roman"/>
                <w:kern w:val="0"/>
                <w:sz w:val="24"/>
                <w:szCs w:val="24"/>
              </w:rPr>
            </w:pPr>
            <w:r>
              <w:rPr>
                <w:rFonts w:ascii="Times New Roman" w:hAnsi="Times New Roman" w:eastAsia="宋体" w:cs="Times New Roman"/>
                <w:kern w:val="0"/>
                <w:sz w:val="24"/>
                <w:szCs w:val="24"/>
              </w:rPr>
              <w:t>51</w:t>
            </w:r>
          </w:p>
        </w:tc>
        <w:tc>
          <w:tcPr>
            <w:tcW w:w="1362" w:type="dxa"/>
            <w:vMerge w:val="continue"/>
            <w:tcBorders>
              <w:top w:val="nil"/>
              <w:left w:val="single" w:color="auto" w:sz="4" w:space="0"/>
              <w:bottom w:val="single" w:color="auto" w:sz="4" w:space="0"/>
              <w:right w:val="single" w:color="auto" w:sz="4" w:space="0"/>
            </w:tcBorders>
            <w:vAlign w:val="center"/>
          </w:tcPr>
          <w:p>
            <w:pPr>
              <w:widowControl/>
              <w:jc w:val="left"/>
              <w:rPr>
                <w:rFonts w:ascii="Times New Roman" w:hAnsi="Times New Roman" w:eastAsia="楷体" w:cs="Times New Roman"/>
                <w:b/>
                <w:bCs/>
                <w:kern w:val="0"/>
                <w:sz w:val="24"/>
                <w:szCs w:val="24"/>
              </w:rPr>
            </w:pPr>
          </w:p>
        </w:tc>
        <w:tc>
          <w:tcPr>
            <w:tcW w:w="5414" w:type="dxa"/>
            <w:tcBorders>
              <w:top w:val="nil"/>
              <w:left w:val="nil"/>
              <w:bottom w:val="single" w:color="auto" w:sz="4" w:space="0"/>
              <w:right w:val="single" w:color="auto" w:sz="4" w:space="0"/>
            </w:tcBorders>
            <w:shd w:val="clear" w:color="auto" w:fill="auto"/>
            <w:vAlign w:val="center"/>
          </w:tcPr>
          <w:p>
            <w:pPr>
              <w:widowControl/>
              <w:jc w:val="left"/>
              <w:rPr>
                <w:rFonts w:ascii="Times New Roman" w:hAnsi="Times New Roman" w:eastAsia="宋体" w:cs="Times New Roman"/>
                <w:kern w:val="0"/>
                <w:sz w:val="24"/>
                <w:szCs w:val="24"/>
              </w:rPr>
            </w:pPr>
            <w:r>
              <w:rPr>
                <w:rFonts w:ascii="Times New Roman" w:hAnsi="Times New Roman" w:eastAsia="宋体" w:cs="Times New Roman"/>
                <w:kern w:val="0"/>
                <w:sz w:val="24"/>
                <w:szCs w:val="24"/>
              </w:rPr>
              <w:t>强化资本市场对接服务，建立“科大硅谷”上市后备企业库。</w:t>
            </w:r>
          </w:p>
        </w:tc>
        <w:tc>
          <w:tcPr>
            <w:tcW w:w="1303"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宋体" w:cs="Times New Roman"/>
                <w:kern w:val="0"/>
                <w:sz w:val="24"/>
                <w:szCs w:val="24"/>
              </w:rPr>
            </w:pPr>
            <w:r>
              <w:rPr>
                <w:rFonts w:ascii="Times New Roman" w:hAnsi="Times New Roman" w:eastAsia="宋体" w:cs="Times New Roman"/>
                <w:kern w:val="0"/>
                <w:sz w:val="24"/>
                <w:szCs w:val="24"/>
              </w:rPr>
              <w:t>12月底</w:t>
            </w:r>
          </w:p>
        </w:tc>
        <w:tc>
          <w:tcPr>
            <w:tcW w:w="3149" w:type="dxa"/>
            <w:tcBorders>
              <w:top w:val="nil"/>
              <w:left w:val="nil"/>
              <w:bottom w:val="single" w:color="auto" w:sz="4" w:space="0"/>
              <w:right w:val="single" w:color="auto" w:sz="4" w:space="0"/>
            </w:tcBorders>
            <w:shd w:val="clear" w:color="auto" w:fill="auto"/>
            <w:vAlign w:val="center"/>
          </w:tcPr>
          <w:p>
            <w:pPr>
              <w:widowControl/>
              <w:jc w:val="left"/>
              <w:rPr>
                <w:rFonts w:ascii="Times New Roman" w:hAnsi="Times New Roman" w:eastAsia="宋体" w:cs="Times New Roman"/>
                <w:kern w:val="0"/>
                <w:sz w:val="24"/>
                <w:szCs w:val="24"/>
              </w:rPr>
            </w:pPr>
            <w:r>
              <w:rPr>
                <w:rFonts w:ascii="Times New Roman" w:hAnsi="Times New Roman" w:eastAsia="宋体" w:cs="Times New Roman"/>
                <w:b/>
                <w:bCs/>
                <w:kern w:val="0"/>
                <w:sz w:val="24"/>
                <w:szCs w:val="24"/>
              </w:rPr>
              <w:t>牵头单位</w:t>
            </w:r>
            <w:r>
              <w:rPr>
                <w:rFonts w:ascii="Times New Roman" w:hAnsi="Times New Roman" w:eastAsia="宋体" w:cs="Times New Roman"/>
                <w:kern w:val="0"/>
                <w:sz w:val="24"/>
                <w:szCs w:val="24"/>
              </w:rPr>
              <w:t>：市金融局、科大硅谷服务平台公司</w:t>
            </w:r>
          </w:p>
          <w:p>
            <w:pPr>
              <w:widowControl/>
              <w:jc w:val="left"/>
              <w:rPr>
                <w:rFonts w:ascii="Times New Roman" w:hAnsi="Times New Roman" w:eastAsia="宋体" w:cs="Times New Roman"/>
                <w:b/>
                <w:bCs/>
                <w:kern w:val="0"/>
                <w:sz w:val="24"/>
                <w:szCs w:val="24"/>
              </w:rPr>
            </w:pPr>
            <w:r>
              <w:rPr>
                <w:rFonts w:ascii="Times New Roman" w:hAnsi="Times New Roman" w:eastAsia="宋体" w:cs="Times New Roman"/>
                <w:b/>
                <w:bCs/>
                <w:kern w:val="0"/>
                <w:sz w:val="24"/>
                <w:szCs w:val="24"/>
              </w:rPr>
              <w:t>配合单位</w:t>
            </w:r>
            <w:r>
              <w:rPr>
                <w:rFonts w:ascii="Times New Roman" w:hAnsi="Times New Roman" w:eastAsia="宋体" w:cs="Times New Roman"/>
                <w:kern w:val="0"/>
                <w:sz w:val="24"/>
                <w:szCs w:val="24"/>
              </w:rPr>
              <w:t>：高新区、蜀山区、有关县区</w:t>
            </w:r>
          </w:p>
        </w:tc>
      </w:tr>
      <w:tr>
        <w:tblPrEx>
          <w:tblCellMar>
            <w:top w:w="0" w:type="dxa"/>
            <w:left w:w="108" w:type="dxa"/>
            <w:bottom w:w="0" w:type="dxa"/>
            <w:right w:w="108" w:type="dxa"/>
          </w:tblCellMar>
        </w:tblPrEx>
        <w:trPr>
          <w:trHeight w:val="1571" w:hRule="atLeast"/>
          <w:jc w:val="center"/>
        </w:trPr>
        <w:tc>
          <w:tcPr>
            <w:tcW w:w="780"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Times New Roman" w:hAnsi="Times New Roman" w:eastAsia="宋体" w:cs="Times New Roman"/>
                <w:kern w:val="0"/>
                <w:sz w:val="24"/>
                <w:szCs w:val="24"/>
              </w:rPr>
            </w:pPr>
            <w:r>
              <w:rPr>
                <w:rFonts w:ascii="Times New Roman" w:hAnsi="Times New Roman" w:eastAsia="宋体" w:cs="Times New Roman"/>
                <w:kern w:val="0"/>
                <w:sz w:val="24"/>
                <w:szCs w:val="24"/>
              </w:rPr>
              <w:t>52</w:t>
            </w:r>
          </w:p>
        </w:tc>
        <w:tc>
          <w:tcPr>
            <w:tcW w:w="1362" w:type="dxa"/>
            <w:vMerge w:val="continue"/>
            <w:tcBorders>
              <w:top w:val="nil"/>
              <w:left w:val="single" w:color="auto" w:sz="4" w:space="0"/>
              <w:bottom w:val="single" w:color="auto" w:sz="4" w:space="0"/>
              <w:right w:val="single" w:color="auto" w:sz="4" w:space="0"/>
            </w:tcBorders>
            <w:vAlign w:val="center"/>
          </w:tcPr>
          <w:p>
            <w:pPr>
              <w:widowControl/>
              <w:jc w:val="left"/>
              <w:rPr>
                <w:rFonts w:ascii="Times New Roman" w:hAnsi="Times New Roman" w:eastAsia="楷体" w:cs="Times New Roman"/>
                <w:b/>
                <w:bCs/>
                <w:kern w:val="0"/>
                <w:sz w:val="24"/>
                <w:szCs w:val="24"/>
              </w:rPr>
            </w:pPr>
          </w:p>
        </w:tc>
        <w:tc>
          <w:tcPr>
            <w:tcW w:w="5414" w:type="dxa"/>
            <w:tcBorders>
              <w:top w:val="nil"/>
              <w:left w:val="nil"/>
              <w:bottom w:val="single" w:color="auto" w:sz="4" w:space="0"/>
              <w:right w:val="single" w:color="auto" w:sz="4" w:space="0"/>
            </w:tcBorders>
            <w:shd w:val="clear" w:color="auto" w:fill="auto"/>
            <w:vAlign w:val="center"/>
          </w:tcPr>
          <w:p>
            <w:pPr>
              <w:widowControl/>
              <w:jc w:val="left"/>
              <w:rPr>
                <w:rFonts w:ascii="Times New Roman" w:hAnsi="Times New Roman" w:eastAsia="宋体" w:cs="Times New Roman"/>
                <w:kern w:val="0"/>
                <w:sz w:val="24"/>
                <w:szCs w:val="24"/>
              </w:rPr>
            </w:pPr>
            <w:r>
              <w:rPr>
                <w:rFonts w:ascii="Times New Roman" w:hAnsi="Times New Roman" w:eastAsia="宋体" w:cs="Times New Roman"/>
                <w:kern w:val="0"/>
                <w:sz w:val="24"/>
                <w:szCs w:val="24"/>
              </w:rPr>
              <w:t>设立“科大硅谷”一站式服务窗口，从创新创业、人才认定、人才安居、子女教育、健康医疗、配偶就业等方面为人才提供“一站式”服务</w:t>
            </w:r>
          </w:p>
        </w:tc>
        <w:tc>
          <w:tcPr>
            <w:tcW w:w="1303"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宋体" w:cs="Times New Roman"/>
                <w:kern w:val="0"/>
                <w:sz w:val="24"/>
                <w:szCs w:val="24"/>
              </w:rPr>
            </w:pPr>
            <w:r>
              <w:rPr>
                <w:rFonts w:ascii="Times New Roman" w:hAnsi="Times New Roman" w:eastAsia="宋体" w:cs="Times New Roman"/>
                <w:kern w:val="0"/>
                <w:sz w:val="24"/>
                <w:szCs w:val="24"/>
              </w:rPr>
              <w:t>6月底</w:t>
            </w:r>
          </w:p>
        </w:tc>
        <w:tc>
          <w:tcPr>
            <w:tcW w:w="3149" w:type="dxa"/>
            <w:tcBorders>
              <w:top w:val="nil"/>
              <w:left w:val="nil"/>
              <w:bottom w:val="single" w:color="auto" w:sz="4" w:space="0"/>
              <w:right w:val="single" w:color="auto" w:sz="4" w:space="0"/>
            </w:tcBorders>
            <w:shd w:val="clear" w:color="auto" w:fill="auto"/>
            <w:vAlign w:val="center"/>
          </w:tcPr>
          <w:p>
            <w:pPr>
              <w:widowControl/>
              <w:jc w:val="left"/>
              <w:rPr>
                <w:rFonts w:ascii="Times New Roman" w:hAnsi="Times New Roman" w:eastAsia="宋体" w:cs="Times New Roman"/>
                <w:kern w:val="0"/>
                <w:sz w:val="24"/>
                <w:szCs w:val="24"/>
              </w:rPr>
            </w:pPr>
            <w:r>
              <w:rPr>
                <w:rFonts w:ascii="Times New Roman" w:hAnsi="Times New Roman" w:eastAsia="宋体" w:cs="Times New Roman"/>
                <w:b/>
                <w:bCs/>
                <w:kern w:val="0"/>
                <w:sz w:val="24"/>
                <w:szCs w:val="24"/>
              </w:rPr>
              <w:t>牵头单位</w:t>
            </w:r>
            <w:r>
              <w:rPr>
                <w:rFonts w:ascii="Times New Roman" w:hAnsi="Times New Roman" w:eastAsia="宋体" w:cs="Times New Roman"/>
                <w:kern w:val="0"/>
                <w:sz w:val="24"/>
                <w:szCs w:val="24"/>
              </w:rPr>
              <w:t>：科大硅谷服务平台公司</w:t>
            </w:r>
          </w:p>
          <w:p>
            <w:pPr>
              <w:widowControl/>
              <w:jc w:val="left"/>
              <w:rPr>
                <w:rFonts w:ascii="Times New Roman" w:hAnsi="Times New Roman" w:eastAsia="宋体" w:cs="Times New Roman"/>
                <w:b/>
                <w:bCs/>
                <w:kern w:val="0"/>
                <w:sz w:val="24"/>
                <w:szCs w:val="24"/>
              </w:rPr>
            </w:pPr>
            <w:r>
              <w:rPr>
                <w:rFonts w:ascii="Times New Roman" w:hAnsi="Times New Roman" w:eastAsia="宋体" w:cs="Times New Roman"/>
                <w:b/>
                <w:bCs/>
                <w:kern w:val="0"/>
                <w:sz w:val="24"/>
                <w:szCs w:val="24"/>
              </w:rPr>
              <w:t>配合单位</w:t>
            </w:r>
            <w:r>
              <w:rPr>
                <w:rFonts w:ascii="Times New Roman" w:hAnsi="Times New Roman" w:eastAsia="宋体" w:cs="Times New Roman"/>
                <w:kern w:val="0"/>
                <w:sz w:val="24"/>
                <w:szCs w:val="24"/>
              </w:rPr>
              <w:t>：市发改委、高新区、蜀山区、有关县区</w:t>
            </w:r>
          </w:p>
        </w:tc>
      </w:tr>
      <w:tr>
        <w:tblPrEx>
          <w:tblCellMar>
            <w:top w:w="0" w:type="dxa"/>
            <w:left w:w="108" w:type="dxa"/>
            <w:bottom w:w="0" w:type="dxa"/>
            <w:right w:w="108" w:type="dxa"/>
          </w:tblCellMar>
        </w:tblPrEx>
        <w:trPr>
          <w:trHeight w:val="1395" w:hRule="atLeast"/>
          <w:jc w:val="center"/>
        </w:trPr>
        <w:tc>
          <w:tcPr>
            <w:tcW w:w="780"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Times New Roman" w:hAnsi="Times New Roman" w:eastAsia="宋体" w:cs="Times New Roman"/>
                <w:kern w:val="0"/>
                <w:sz w:val="24"/>
                <w:szCs w:val="24"/>
              </w:rPr>
            </w:pPr>
            <w:r>
              <w:rPr>
                <w:rFonts w:ascii="Times New Roman" w:hAnsi="Times New Roman" w:eastAsia="宋体" w:cs="Times New Roman"/>
                <w:kern w:val="0"/>
                <w:sz w:val="24"/>
                <w:szCs w:val="24"/>
              </w:rPr>
              <w:t>53</w:t>
            </w:r>
          </w:p>
        </w:tc>
        <w:tc>
          <w:tcPr>
            <w:tcW w:w="1362" w:type="dxa"/>
            <w:vMerge w:val="continue"/>
            <w:tcBorders>
              <w:top w:val="nil"/>
              <w:left w:val="single" w:color="auto" w:sz="4" w:space="0"/>
              <w:bottom w:val="single" w:color="auto" w:sz="4" w:space="0"/>
              <w:right w:val="single" w:color="auto" w:sz="4" w:space="0"/>
            </w:tcBorders>
            <w:vAlign w:val="center"/>
          </w:tcPr>
          <w:p>
            <w:pPr>
              <w:widowControl/>
              <w:jc w:val="left"/>
              <w:rPr>
                <w:rFonts w:ascii="Times New Roman" w:hAnsi="Times New Roman" w:eastAsia="楷体" w:cs="Times New Roman"/>
                <w:b/>
                <w:bCs/>
                <w:kern w:val="0"/>
                <w:sz w:val="24"/>
                <w:szCs w:val="24"/>
              </w:rPr>
            </w:pPr>
          </w:p>
        </w:tc>
        <w:tc>
          <w:tcPr>
            <w:tcW w:w="5414" w:type="dxa"/>
            <w:tcBorders>
              <w:top w:val="nil"/>
              <w:left w:val="nil"/>
              <w:bottom w:val="single" w:color="auto" w:sz="4" w:space="0"/>
              <w:right w:val="single" w:color="auto" w:sz="4" w:space="0"/>
            </w:tcBorders>
            <w:shd w:val="clear" w:color="auto" w:fill="auto"/>
            <w:vAlign w:val="center"/>
          </w:tcPr>
          <w:p>
            <w:pPr>
              <w:widowControl/>
              <w:jc w:val="left"/>
              <w:rPr>
                <w:rFonts w:ascii="Times New Roman" w:hAnsi="Times New Roman" w:eastAsia="宋体" w:cs="Times New Roman"/>
                <w:kern w:val="0"/>
                <w:sz w:val="24"/>
                <w:szCs w:val="24"/>
              </w:rPr>
            </w:pPr>
            <w:r>
              <w:rPr>
                <w:rFonts w:ascii="Times New Roman" w:hAnsi="Times New Roman" w:eastAsia="宋体" w:cs="Times New Roman"/>
                <w:kern w:val="0"/>
                <w:sz w:val="24"/>
                <w:szCs w:val="24"/>
              </w:rPr>
              <w:t>不断优化省市协同、以市为主、校方助力工作机制，坚持领导小组会议、省市校联席会议、领导小组办公室会议三层协调调度机制，加强工作协同。</w:t>
            </w:r>
          </w:p>
        </w:tc>
        <w:tc>
          <w:tcPr>
            <w:tcW w:w="1303"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宋体" w:cs="Times New Roman"/>
                <w:kern w:val="0"/>
                <w:sz w:val="24"/>
                <w:szCs w:val="24"/>
              </w:rPr>
            </w:pPr>
            <w:r>
              <w:rPr>
                <w:rFonts w:ascii="Times New Roman" w:hAnsi="Times New Roman" w:eastAsia="宋体" w:cs="Times New Roman"/>
                <w:kern w:val="0"/>
                <w:sz w:val="24"/>
                <w:szCs w:val="24"/>
              </w:rPr>
              <w:t>持续推进</w:t>
            </w:r>
          </w:p>
        </w:tc>
        <w:tc>
          <w:tcPr>
            <w:tcW w:w="3149" w:type="dxa"/>
            <w:tcBorders>
              <w:top w:val="nil"/>
              <w:left w:val="nil"/>
              <w:bottom w:val="single" w:color="auto" w:sz="4" w:space="0"/>
              <w:right w:val="single" w:color="auto" w:sz="4" w:space="0"/>
            </w:tcBorders>
            <w:shd w:val="clear" w:color="auto" w:fill="auto"/>
            <w:vAlign w:val="center"/>
          </w:tcPr>
          <w:p>
            <w:pPr>
              <w:widowControl/>
              <w:jc w:val="left"/>
              <w:rPr>
                <w:rFonts w:ascii="Times New Roman" w:hAnsi="Times New Roman" w:eastAsia="宋体" w:cs="Times New Roman"/>
                <w:kern w:val="0"/>
                <w:sz w:val="24"/>
                <w:szCs w:val="24"/>
              </w:rPr>
            </w:pPr>
            <w:r>
              <w:rPr>
                <w:rFonts w:ascii="Times New Roman" w:hAnsi="Times New Roman" w:eastAsia="宋体" w:cs="Times New Roman"/>
                <w:b/>
                <w:bCs/>
                <w:kern w:val="0"/>
                <w:sz w:val="24"/>
                <w:szCs w:val="24"/>
              </w:rPr>
              <w:t>牵头单位</w:t>
            </w:r>
            <w:r>
              <w:rPr>
                <w:rFonts w:ascii="Times New Roman" w:hAnsi="Times New Roman" w:eastAsia="宋体" w:cs="Times New Roman"/>
                <w:kern w:val="0"/>
                <w:sz w:val="24"/>
                <w:szCs w:val="24"/>
              </w:rPr>
              <w:t>：市发改委</w:t>
            </w:r>
          </w:p>
          <w:p>
            <w:pPr>
              <w:widowControl/>
              <w:jc w:val="left"/>
              <w:rPr>
                <w:rFonts w:ascii="Times New Roman" w:hAnsi="Times New Roman" w:eastAsia="宋体" w:cs="Times New Roman"/>
                <w:b/>
                <w:bCs/>
                <w:kern w:val="0"/>
                <w:sz w:val="24"/>
                <w:szCs w:val="24"/>
              </w:rPr>
            </w:pPr>
            <w:r>
              <w:rPr>
                <w:rFonts w:ascii="Times New Roman" w:hAnsi="Times New Roman" w:eastAsia="宋体" w:cs="Times New Roman"/>
                <w:b/>
                <w:bCs/>
                <w:kern w:val="0"/>
                <w:sz w:val="24"/>
                <w:szCs w:val="24"/>
              </w:rPr>
              <w:t>配合单位</w:t>
            </w:r>
            <w:r>
              <w:rPr>
                <w:rFonts w:ascii="Times New Roman" w:hAnsi="Times New Roman" w:eastAsia="宋体" w:cs="Times New Roman"/>
                <w:kern w:val="0"/>
                <w:sz w:val="24"/>
                <w:szCs w:val="24"/>
              </w:rPr>
              <w:t>：中国科大、科大硅谷服务平台公司</w:t>
            </w:r>
          </w:p>
        </w:tc>
      </w:tr>
      <w:tr>
        <w:tblPrEx>
          <w:tblCellMar>
            <w:top w:w="0" w:type="dxa"/>
            <w:left w:w="108" w:type="dxa"/>
            <w:bottom w:w="0" w:type="dxa"/>
            <w:right w:w="108" w:type="dxa"/>
          </w:tblCellMar>
        </w:tblPrEx>
        <w:trPr>
          <w:trHeight w:val="1168" w:hRule="atLeast"/>
          <w:jc w:val="center"/>
        </w:trPr>
        <w:tc>
          <w:tcPr>
            <w:tcW w:w="780"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Times New Roman" w:hAnsi="Times New Roman" w:eastAsia="宋体" w:cs="Times New Roman"/>
                <w:kern w:val="0"/>
                <w:sz w:val="24"/>
                <w:szCs w:val="24"/>
              </w:rPr>
            </w:pPr>
            <w:r>
              <w:rPr>
                <w:rFonts w:ascii="Times New Roman" w:hAnsi="Times New Roman" w:eastAsia="宋体" w:cs="Times New Roman"/>
                <w:kern w:val="0"/>
                <w:sz w:val="24"/>
                <w:szCs w:val="24"/>
              </w:rPr>
              <w:t>54</w:t>
            </w:r>
          </w:p>
        </w:tc>
        <w:tc>
          <w:tcPr>
            <w:tcW w:w="1362" w:type="dxa"/>
            <w:vMerge w:val="continue"/>
            <w:tcBorders>
              <w:top w:val="nil"/>
              <w:left w:val="single" w:color="auto" w:sz="4" w:space="0"/>
              <w:bottom w:val="single" w:color="auto" w:sz="4" w:space="0"/>
              <w:right w:val="single" w:color="auto" w:sz="4" w:space="0"/>
            </w:tcBorders>
            <w:vAlign w:val="center"/>
          </w:tcPr>
          <w:p>
            <w:pPr>
              <w:widowControl/>
              <w:jc w:val="left"/>
              <w:rPr>
                <w:rFonts w:ascii="Times New Roman" w:hAnsi="Times New Roman" w:eastAsia="楷体" w:cs="Times New Roman"/>
                <w:b/>
                <w:bCs/>
                <w:kern w:val="0"/>
                <w:sz w:val="24"/>
                <w:szCs w:val="24"/>
              </w:rPr>
            </w:pPr>
          </w:p>
        </w:tc>
        <w:tc>
          <w:tcPr>
            <w:tcW w:w="5414" w:type="dxa"/>
            <w:tcBorders>
              <w:top w:val="nil"/>
              <w:left w:val="nil"/>
              <w:bottom w:val="single" w:color="auto" w:sz="4" w:space="0"/>
              <w:right w:val="single" w:color="auto" w:sz="4" w:space="0"/>
            </w:tcBorders>
            <w:shd w:val="clear" w:color="auto" w:fill="auto"/>
            <w:vAlign w:val="center"/>
          </w:tcPr>
          <w:p>
            <w:pPr>
              <w:widowControl/>
              <w:jc w:val="left"/>
              <w:rPr>
                <w:rFonts w:ascii="Times New Roman" w:hAnsi="Times New Roman" w:eastAsia="宋体" w:cs="Times New Roman"/>
                <w:kern w:val="0"/>
                <w:sz w:val="24"/>
                <w:szCs w:val="24"/>
              </w:rPr>
            </w:pPr>
            <w:r>
              <w:rPr>
                <w:rFonts w:ascii="Times New Roman" w:hAnsi="Times New Roman" w:eastAsia="宋体" w:cs="Times New Roman"/>
                <w:kern w:val="0"/>
                <w:sz w:val="24"/>
                <w:szCs w:val="24"/>
              </w:rPr>
              <w:t>保障服务平台公司与省市部门、属地政府常态化联络，建立信息互通、资源共享机制。</w:t>
            </w:r>
          </w:p>
        </w:tc>
        <w:tc>
          <w:tcPr>
            <w:tcW w:w="1303"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宋体" w:cs="Times New Roman"/>
                <w:kern w:val="0"/>
                <w:sz w:val="24"/>
                <w:szCs w:val="24"/>
              </w:rPr>
            </w:pPr>
            <w:r>
              <w:rPr>
                <w:rFonts w:ascii="Times New Roman" w:hAnsi="Times New Roman" w:eastAsia="宋体" w:cs="Times New Roman"/>
                <w:kern w:val="0"/>
                <w:sz w:val="24"/>
                <w:szCs w:val="24"/>
              </w:rPr>
              <w:t>3月底</w:t>
            </w:r>
          </w:p>
        </w:tc>
        <w:tc>
          <w:tcPr>
            <w:tcW w:w="3149" w:type="dxa"/>
            <w:tcBorders>
              <w:top w:val="nil"/>
              <w:left w:val="nil"/>
              <w:bottom w:val="single" w:color="auto" w:sz="4" w:space="0"/>
              <w:right w:val="single" w:color="auto" w:sz="4" w:space="0"/>
            </w:tcBorders>
            <w:shd w:val="clear" w:color="auto" w:fill="auto"/>
            <w:vAlign w:val="center"/>
          </w:tcPr>
          <w:p>
            <w:pPr>
              <w:widowControl/>
              <w:jc w:val="left"/>
              <w:rPr>
                <w:rFonts w:ascii="Times New Roman" w:hAnsi="Times New Roman" w:eastAsia="宋体" w:cs="Times New Roman"/>
                <w:kern w:val="0"/>
                <w:sz w:val="24"/>
                <w:szCs w:val="24"/>
              </w:rPr>
            </w:pPr>
            <w:r>
              <w:rPr>
                <w:rFonts w:ascii="Times New Roman" w:hAnsi="Times New Roman" w:eastAsia="宋体" w:cs="Times New Roman"/>
                <w:b/>
                <w:bCs/>
                <w:kern w:val="0"/>
                <w:sz w:val="24"/>
                <w:szCs w:val="24"/>
              </w:rPr>
              <w:t>牵头单位</w:t>
            </w:r>
            <w:r>
              <w:rPr>
                <w:rFonts w:ascii="Times New Roman" w:hAnsi="Times New Roman" w:eastAsia="宋体" w:cs="Times New Roman"/>
                <w:kern w:val="0"/>
                <w:sz w:val="24"/>
                <w:szCs w:val="24"/>
              </w:rPr>
              <w:t>：市发改委</w:t>
            </w:r>
          </w:p>
          <w:p>
            <w:pPr>
              <w:widowControl/>
              <w:jc w:val="left"/>
              <w:rPr>
                <w:rFonts w:ascii="Times New Roman" w:hAnsi="Times New Roman" w:eastAsia="宋体" w:cs="Times New Roman"/>
                <w:b/>
                <w:bCs/>
                <w:kern w:val="0"/>
                <w:sz w:val="24"/>
                <w:szCs w:val="24"/>
              </w:rPr>
            </w:pPr>
            <w:r>
              <w:rPr>
                <w:rFonts w:ascii="Times New Roman" w:hAnsi="Times New Roman" w:eastAsia="宋体" w:cs="Times New Roman"/>
                <w:b/>
                <w:bCs/>
                <w:kern w:val="0"/>
                <w:sz w:val="24"/>
                <w:szCs w:val="24"/>
              </w:rPr>
              <w:t>配合单位</w:t>
            </w:r>
            <w:r>
              <w:rPr>
                <w:rFonts w:ascii="Times New Roman" w:hAnsi="Times New Roman" w:eastAsia="宋体" w:cs="Times New Roman"/>
                <w:kern w:val="0"/>
                <w:sz w:val="24"/>
                <w:szCs w:val="24"/>
              </w:rPr>
              <w:t>：科大硅谷服务平台公司</w:t>
            </w:r>
          </w:p>
        </w:tc>
      </w:tr>
      <w:tr>
        <w:tblPrEx>
          <w:tblCellMar>
            <w:top w:w="0" w:type="dxa"/>
            <w:left w:w="108" w:type="dxa"/>
            <w:bottom w:w="0" w:type="dxa"/>
            <w:right w:w="108" w:type="dxa"/>
          </w:tblCellMar>
        </w:tblPrEx>
        <w:trPr>
          <w:trHeight w:val="1412" w:hRule="atLeast"/>
          <w:jc w:val="center"/>
        </w:trPr>
        <w:tc>
          <w:tcPr>
            <w:tcW w:w="780"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Times New Roman" w:hAnsi="Times New Roman" w:eastAsia="宋体" w:cs="Times New Roman"/>
                <w:kern w:val="0"/>
                <w:sz w:val="24"/>
                <w:szCs w:val="24"/>
              </w:rPr>
            </w:pPr>
            <w:r>
              <w:rPr>
                <w:rFonts w:ascii="Times New Roman" w:hAnsi="Times New Roman" w:eastAsia="宋体" w:cs="Times New Roman"/>
                <w:kern w:val="0"/>
                <w:sz w:val="24"/>
                <w:szCs w:val="24"/>
              </w:rPr>
              <w:t>55</w:t>
            </w:r>
          </w:p>
        </w:tc>
        <w:tc>
          <w:tcPr>
            <w:tcW w:w="1362" w:type="dxa"/>
            <w:vMerge w:val="continue"/>
            <w:tcBorders>
              <w:top w:val="nil"/>
              <w:left w:val="single" w:color="auto" w:sz="4" w:space="0"/>
              <w:bottom w:val="single" w:color="auto" w:sz="4" w:space="0"/>
              <w:right w:val="single" w:color="auto" w:sz="4" w:space="0"/>
            </w:tcBorders>
            <w:vAlign w:val="center"/>
          </w:tcPr>
          <w:p>
            <w:pPr>
              <w:widowControl/>
              <w:jc w:val="left"/>
              <w:rPr>
                <w:rFonts w:ascii="Times New Roman" w:hAnsi="Times New Roman" w:eastAsia="楷体" w:cs="Times New Roman"/>
                <w:b/>
                <w:bCs/>
                <w:kern w:val="0"/>
                <w:sz w:val="24"/>
                <w:szCs w:val="24"/>
              </w:rPr>
            </w:pPr>
          </w:p>
        </w:tc>
        <w:tc>
          <w:tcPr>
            <w:tcW w:w="5414" w:type="dxa"/>
            <w:tcBorders>
              <w:top w:val="nil"/>
              <w:left w:val="nil"/>
              <w:bottom w:val="single" w:color="auto" w:sz="4" w:space="0"/>
              <w:right w:val="single" w:color="auto" w:sz="4" w:space="0"/>
            </w:tcBorders>
            <w:shd w:val="clear" w:color="auto" w:fill="auto"/>
            <w:vAlign w:val="center"/>
          </w:tcPr>
          <w:p>
            <w:pPr>
              <w:widowControl/>
              <w:jc w:val="left"/>
              <w:rPr>
                <w:rFonts w:ascii="Times New Roman" w:hAnsi="Times New Roman" w:eastAsia="宋体" w:cs="Times New Roman"/>
                <w:kern w:val="0"/>
                <w:sz w:val="24"/>
                <w:szCs w:val="24"/>
              </w:rPr>
            </w:pPr>
            <w:r>
              <w:rPr>
                <w:rFonts w:ascii="Times New Roman" w:hAnsi="Times New Roman" w:eastAsia="宋体" w:cs="Times New Roman"/>
                <w:kern w:val="0"/>
                <w:sz w:val="24"/>
                <w:szCs w:val="24"/>
              </w:rPr>
              <w:t>加强“科大硅谷”片区要素保障（土地、林地指标等），加快重大项目建设进度。</w:t>
            </w:r>
          </w:p>
        </w:tc>
        <w:tc>
          <w:tcPr>
            <w:tcW w:w="1303"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宋体" w:cs="Times New Roman"/>
                <w:kern w:val="0"/>
                <w:sz w:val="24"/>
                <w:szCs w:val="24"/>
              </w:rPr>
            </w:pPr>
            <w:r>
              <w:rPr>
                <w:rFonts w:ascii="Times New Roman" w:hAnsi="Times New Roman" w:eastAsia="宋体" w:cs="Times New Roman"/>
                <w:kern w:val="0"/>
                <w:sz w:val="24"/>
                <w:szCs w:val="24"/>
              </w:rPr>
              <w:t>持续推进</w:t>
            </w:r>
          </w:p>
        </w:tc>
        <w:tc>
          <w:tcPr>
            <w:tcW w:w="3149" w:type="dxa"/>
            <w:tcBorders>
              <w:top w:val="nil"/>
              <w:left w:val="nil"/>
              <w:bottom w:val="single" w:color="auto" w:sz="4" w:space="0"/>
              <w:right w:val="single" w:color="auto" w:sz="4" w:space="0"/>
            </w:tcBorders>
            <w:shd w:val="clear" w:color="auto" w:fill="auto"/>
            <w:vAlign w:val="center"/>
          </w:tcPr>
          <w:p>
            <w:pPr>
              <w:widowControl/>
              <w:jc w:val="left"/>
              <w:rPr>
                <w:rFonts w:ascii="Times New Roman" w:hAnsi="Times New Roman" w:eastAsia="宋体" w:cs="Times New Roman"/>
                <w:kern w:val="0"/>
                <w:sz w:val="24"/>
                <w:szCs w:val="24"/>
              </w:rPr>
            </w:pPr>
            <w:r>
              <w:rPr>
                <w:rFonts w:ascii="Times New Roman" w:hAnsi="Times New Roman" w:eastAsia="宋体" w:cs="Times New Roman"/>
                <w:b/>
                <w:bCs/>
                <w:kern w:val="0"/>
                <w:sz w:val="24"/>
                <w:szCs w:val="24"/>
              </w:rPr>
              <w:t>牵头单位</w:t>
            </w:r>
            <w:r>
              <w:rPr>
                <w:rFonts w:ascii="Times New Roman" w:hAnsi="Times New Roman" w:eastAsia="宋体" w:cs="Times New Roman"/>
                <w:kern w:val="0"/>
                <w:sz w:val="24"/>
                <w:szCs w:val="24"/>
              </w:rPr>
              <w:t>：市自然资源局</w:t>
            </w:r>
          </w:p>
          <w:p>
            <w:pPr>
              <w:widowControl/>
              <w:jc w:val="left"/>
              <w:rPr>
                <w:rFonts w:ascii="Times New Roman" w:hAnsi="Times New Roman" w:eastAsia="宋体" w:cs="Times New Roman"/>
                <w:b/>
                <w:bCs/>
                <w:kern w:val="0"/>
                <w:sz w:val="24"/>
                <w:szCs w:val="24"/>
              </w:rPr>
            </w:pPr>
            <w:r>
              <w:rPr>
                <w:rFonts w:ascii="Times New Roman" w:hAnsi="Times New Roman" w:eastAsia="宋体" w:cs="Times New Roman"/>
                <w:b/>
                <w:bCs/>
                <w:kern w:val="0"/>
                <w:sz w:val="24"/>
                <w:szCs w:val="24"/>
              </w:rPr>
              <w:t>配合单位</w:t>
            </w:r>
            <w:r>
              <w:rPr>
                <w:rFonts w:ascii="Times New Roman" w:hAnsi="Times New Roman" w:eastAsia="宋体" w:cs="Times New Roman"/>
                <w:kern w:val="0"/>
                <w:sz w:val="24"/>
                <w:szCs w:val="24"/>
              </w:rPr>
              <w:t>：科大硅谷服务平台公司、高新区、蜀山区、有关县区</w:t>
            </w:r>
          </w:p>
        </w:tc>
      </w:tr>
      <w:tr>
        <w:tblPrEx>
          <w:tblCellMar>
            <w:top w:w="0" w:type="dxa"/>
            <w:left w:w="108" w:type="dxa"/>
            <w:bottom w:w="0" w:type="dxa"/>
            <w:right w:w="108" w:type="dxa"/>
          </w:tblCellMar>
        </w:tblPrEx>
        <w:trPr>
          <w:trHeight w:val="1403" w:hRule="atLeast"/>
          <w:jc w:val="center"/>
        </w:trPr>
        <w:tc>
          <w:tcPr>
            <w:tcW w:w="780"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Times New Roman" w:hAnsi="Times New Roman" w:eastAsia="宋体" w:cs="Times New Roman"/>
                <w:kern w:val="0"/>
                <w:sz w:val="24"/>
                <w:szCs w:val="24"/>
              </w:rPr>
            </w:pPr>
            <w:r>
              <w:rPr>
                <w:rFonts w:ascii="Times New Roman" w:hAnsi="Times New Roman" w:eastAsia="宋体" w:cs="Times New Roman"/>
                <w:kern w:val="0"/>
                <w:sz w:val="24"/>
                <w:szCs w:val="24"/>
              </w:rPr>
              <w:t>56</w:t>
            </w:r>
          </w:p>
        </w:tc>
        <w:tc>
          <w:tcPr>
            <w:tcW w:w="1362" w:type="dxa"/>
            <w:vMerge w:val="continue"/>
            <w:tcBorders>
              <w:top w:val="nil"/>
              <w:left w:val="single" w:color="auto" w:sz="4" w:space="0"/>
              <w:bottom w:val="single" w:color="auto" w:sz="4" w:space="0"/>
              <w:right w:val="single" w:color="auto" w:sz="4" w:space="0"/>
            </w:tcBorders>
            <w:vAlign w:val="center"/>
          </w:tcPr>
          <w:p>
            <w:pPr>
              <w:widowControl/>
              <w:jc w:val="left"/>
              <w:rPr>
                <w:rFonts w:ascii="Times New Roman" w:hAnsi="Times New Roman" w:eastAsia="楷体" w:cs="Times New Roman"/>
                <w:b/>
                <w:bCs/>
                <w:kern w:val="0"/>
                <w:sz w:val="24"/>
                <w:szCs w:val="24"/>
              </w:rPr>
            </w:pPr>
          </w:p>
        </w:tc>
        <w:tc>
          <w:tcPr>
            <w:tcW w:w="5414" w:type="dxa"/>
            <w:tcBorders>
              <w:top w:val="nil"/>
              <w:left w:val="nil"/>
              <w:bottom w:val="single" w:color="auto" w:sz="4" w:space="0"/>
              <w:right w:val="single" w:color="auto" w:sz="4" w:space="0"/>
            </w:tcBorders>
            <w:shd w:val="clear" w:color="auto" w:fill="auto"/>
            <w:vAlign w:val="center"/>
          </w:tcPr>
          <w:p>
            <w:pPr>
              <w:widowControl/>
              <w:jc w:val="left"/>
              <w:rPr>
                <w:rFonts w:ascii="Times New Roman" w:hAnsi="Times New Roman" w:eastAsia="宋体" w:cs="Times New Roman"/>
                <w:kern w:val="0"/>
                <w:sz w:val="24"/>
                <w:szCs w:val="24"/>
              </w:rPr>
            </w:pPr>
            <w:r>
              <w:rPr>
                <w:rFonts w:ascii="Times New Roman" w:hAnsi="Times New Roman" w:eastAsia="宋体" w:cs="Times New Roman"/>
                <w:kern w:val="0"/>
                <w:sz w:val="24"/>
                <w:szCs w:val="24"/>
              </w:rPr>
              <w:t>2023年省市财政全年分别安排2亿元、4亿元用于专项政策兑现和购买服务，市财政安排2亿元启动资金。</w:t>
            </w:r>
          </w:p>
        </w:tc>
        <w:tc>
          <w:tcPr>
            <w:tcW w:w="1303"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宋体" w:cs="Times New Roman"/>
                <w:kern w:val="0"/>
                <w:sz w:val="24"/>
                <w:szCs w:val="24"/>
              </w:rPr>
            </w:pPr>
            <w:r>
              <w:rPr>
                <w:rFonts w:ascii="Times New Roman" w:hAnsi="Times New Roman" w:eastAsia="宋体" w:cs="Times New Roman"/>
                <w:kern w:val="0"/>
                <w:sz w:val="24"/>
                <w:szCs w:val="24"/>
              </w:rPr>
              <w:t>2月底</w:t>
            </w:r>
          </w:p>
        </w:tc>
        <w:tc>
          <w:tcPr>
            <w:tcW w:w="3149" w:type="dxa"/>
            <w:tcBorders>
              <w:top w:val="nil"/>
              <w:left w:val="nil"/>
              <w:bottom w:val="single" w:color="auto" w:sz="4" w:space="0"/>
              <w:right w:val="single" w:color="auto" w:sz="4" w:space="0"/>
            </w:tcBorders>
            <w:shd w:val="clear" w:color="auto" w:fill="auto"/>
            <w:vAlign w:val="center"/>
          </w:tcPr>
          <w:p>
            <w:pPr>
              <w:widowControl/>
              <w:jc w:val="left"/>
              <w:rPr>
                <w:rFonts w:ascii="Times New Roman" w:hAnsi="Times New Roman" w:eastAsia="宋体" w:cs="Times New Roman"/>
                <w:kern w:val="0"/>
                <w:sz w:val="24"/>
                <w:szCs w:val="24"/>
              </w:rPr>
            </w:pPr>
            <w:r>
              <w:rPr>
                <w:rFonts w:ascii="Times New Roman" w:hAnsi="Times New Roman" w:eastAsia="宋体" w:cs="Times New Roman"/>
                <w:b/>
                <w:bCs/>
                <w:kern w:val="0"/>
                <w:sz w:val="24"/>
                <w:szCs w:val="24"/>
              </w:rPr>
              <w:t>牵头单位</w:t>
            </w:r>
            <w:r>
              <w:rPr>
                <w:rFonts w:ascii="Times New Roman" w:hAnsi="Times New Roman" w:eastAsia="宋体" w:cs="Times New Roman"/>
                <w:kern w:val="0"/>
                <w:sz w:val="24"/>
                <w:szCs w:val="24"/>
              </w:rPr>
              <w:t>：市财政局</w:t>
            </w:r>
          </w:p>
          <w:p>
            <w:pPr>
              <w:widowControl/>
              <w:jc w:val="left"/>
              <w:rPr>
                <w:rFonts w:ascii="Times New Roman" w:hAnsi="Times New Roman" w:eastAsia="宋体" w:cs="Times New Roman"/>
                <w:b/>
                <w:bCs/>
                <w:kern w:val="0"/>
                <w:sz w:val="24"/>
                <w:szCs w:val="24"/>
              </w:rPr>
            </w:pPr>
            <w:r>
              <w:rPr>
                <w:rFonts w:ascii="Times New Roman" w:hAnsi="Times New Roman" w:eastAsia="宋体" w:cs="Times New Roman"/>
                <w:b/>
                <w:bCs/>
                <w:kern w:val="0"/>
                <w:sz w:val="24"/>
                <w:szCs w:val="24"/>
              </w:rPr>
              <w:t>配合单位</w:t>
            </w:r>
            <w:r>
              <w:rPr>
                <w:rFonts w:ascii="Times New Roman" w:hAnsi="Times New Roman" w:eastAsia="宋体" w:cs="Times New Roman"/>
                <w:kern w:val="0"/>
                <w:sz w:val="24"/>
                <w:szCs w:val="24"/>
              </w:rPr>
              <w:t>：市发改委、科大硅谷服务平台公司</w:t>
            </w:r>
          </w:p>
        </w:tc>
      </w:tr>
    </w:tbl>
    <w:p>
      <w:pPr>
        <w:overflowPunct w:val="0"/>
        <w:adjustRightInd w:val="0"/>
        <w:snapToGrid w:val="0"/>
        <w:spacing w:line="592" w:lineRule="exact"/>
        <w:rPr>
          <w:rFonts w:ascii="Times New Roman" w:hAnsi="Times New Roman" w:eastAsia="仿宋_GB2312" w:cs="Times New Roman"/>
          <w:sz w:val="32"/>
          <w:szCs w:val="32"/>
        </w:rPr>
      </w:pPr>
    </w:p>
    <w:sectPr>
      <w:pgSz w:w="16838" w:h="11906" w:orient="landscape"/>
      <w:pgMar w:top="1797" w:right="1440" w:bottom="1797" w:left="1440" w:header="851" w:footer="992" w:gutter="0"/>
      <w:cols w:space="425" w:num="1"/>
      <w:docGrid w:type="linesAndChar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方正小标宋简体">
    <w:altName w:val="方正舒体"/>
    <w:panose1 w:val="03000509000000000000"/>
    <w:charset w:val="86"/>
    <w:family w:val="script"/>
    <w:pitch w:val="default"/>
    <w:sig w:usb0="00000000" w:usb1="00000000" w:usb2="00000010" w:usb3="00000000" w:csb0="00040000" w:csb1="00000000"/>
  </w:font>
  <w:font w:name="仿宋_GB2312">
    <w:altName w:val="仿宋"/>
    <w:panose1 w:val="02010609030101010101"/>
    <w:charset w:val="86"/>
    <w:family w:val="modern"/>
    <w:pitch w:val="default"/>
    <w:sig w:usb0="00000000" w:usb1="00000000" w:usb2="00000010" w:usb3="00000000" w:csb0="00040000" w:csb1="00000000"/>
  </w:font>
  <w:font w:name="楷体">
    <w:panose1 w:val="02010609060101010101"/>
    <w:charset w:val="86"/>
    <w:family w:val="modern"/>
    <w:pitch w:val="default"/>
    <w:sig w:usb0="800002BF" w:usb1="38CF7CFA" w:usb2="00000016" w:usb3="00000000" w:csb0="00040001" w:csb1="00000000"/>
  </w:font>
  <w:font w:name="方正舒体">
    <w:panose1 w:val="02010601030101010101"/>
    <w:charset w:val="86"/>
    <w:family w:val="auto"/>
    <w:pitch w:val="default"/>
    <w:sig w:usb0="00000003"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Times">
    <w:altName w:val="Times New Roman"/>
    <w:panose1 w:val="02020603050405020304"/>
    <w:charset w:val="00"/>
    <w:family w:val="roman"/>
    <w:pitch w:val="default"/>
    <w:sig w:usb0="00000000" w:usb1="00000000" w:usb2="00000000" w:usb3="00000000" w:csb0="00000093" w:csb1="00000000"/>
  </w:font>
  <w:font w:name="仿宋_GB2312">
    <w:altName w:val="仿宋"/>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CDAAF31"/>
    <w:multiLevelType w:val="singleLevel"/>
    <w:tmpl w:val="ECDAAF31"/>
    <w:lvl w:ilvl="0" w:tentative="0">
      <w:start w:val="1"/>
      <w:numFmt w:val="chineseCounting"/>
      <w:suff w:val="nothing"/>
      <w:lvlText w:val="%1、"/>
      <w:lvlJc w:val="left"/>
      <w:pPr>
        <w:ind w:left="0" w:firstLine="42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DljYzUzMWQ4OWI0YzBkYjYzMDRhZTY5ZjZkYmFmYTgifQ=="/>
  </w:docVars>
  <w:rsids>
    <w:rsidRoot w:val="00400B9A"/>
    <w:rsid w:val="00114C2E"/>
    <w:rsid w:val="001E5358"/>
    <w:rsid w:val="00213C5D"/>
    <w:rsid w:val="00327AB0"/>
    <w:rsid w:val="0036644E"/>
    <w:rsid w:val="00400B9A"/>
    <w:rsid w:val="00404837"/>
    <w:rsid w:val="004308D4"/>
    <w:rsid w:val="004A75D9"/>
    <w:rsid w:val="00600F2A"/>
    <w:rsid w:val="00614B30"/>
    <w:rsid w:val="007201E2"/>
    <w:rsid w:val="007769A6"/>
    <w:rsid w:val="007924DC"/>
    <w:rsid w:val="007F7C43"/>
    <w:rsid w:val="008D5A80"/>
    <w:rsid w:val="009B3E86"/>
    <w:rsid w:val="00A12966"/>
    <w:rsid w:val="00B27D2B"/>
    <w:rsid w:val="00DC52B9"/>
    <w:rsid w:val="00DF2D79"/>
    <w:rsid w:val="00F57FB4"/>
    <w:rsid w:val="00F7511A"/>
    <w:rsid w:val="018E7169"/>
    <w:rsid w:val="078B0003"/>
    <w:rsid w:val="07D16002"/>
    <w:rsid w:val="07E7431C"/>
    <w:rsid w:val="0CF670D8"/>
    <w:rsid w:val="102E5FAA"/>
    <w:rsid w:val="11877731"/>
    <w:rsid w:val="12695089"/>
    <w:rsid w:val="14290F74"/>
    <w:rsid w:val="151F5A1F"/>
    <w:rsid w:val="15E2587E"/>
    <w:rsid w:val="1AE16104"/>
    <w:rsid w:val="1AE3111C"/>
    <w:rsid w:val="1AEF022A"/>
    <w:rsid w:val="23C14417"/>
    <w:rsid w:val="2A9071FF"/>
    <w:rsid w:val="2BA07294"/>
    <w:rsid w:val="2C28499E"/>
    <w:rsid w:val="2F0A0C8E"/>
    <w:rsid w:val="32D00AE0"/>
    <w:rsid w:val="38247211"/>
    <w:rsid w:val="398C590D"/>
    <w:rsid w:val="39F36964"/>
    <w:rsid w:val="3EEC7338"/>
    <w:rsid w:val="408430F1"/>
    <w:rsid w:val="44592057"/>
    <w:rsid w:val="471F464C"/>
    <w:rsid w:val="47855EE6"/>
    <w:rsid w:val="4A4F1DC3"/>
    <w:rsid w:val="4B8C7964"/>
    <w:rsid w:val="4D9C5D37"/>
    <w:rsid w:val="50966A6E"/>
    <w:rsid w:val="53BC2E44"/>
    <w:rsid w:val="55023F28"/>
    <w:rsid w:val="56CD4680"/>
    <w:rsid w:val="58591F7E"/>
    <w:rsid w:val="586545D2"/>
    <w:rsid w:val="5AA4622B"/>
    <w:rsid w:val="5EF62DCD"/>
    <w:rsid w:val="5FC133DB"/>
    <w:rsid w:val="65E676F8"/>
    <w:rsid w:val="665054B9"/>
    <w:rsid w:val="6C5C0714"/>
    <w:rsid w:val="6F625CDF"/>
    <w:rsid w:val="78452428"/>
    <w:rsid w:val="7DA073DD"/>
    <w:rsid w:val="7ED9079C"/>
    <w:rsid w:val="7F2313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0" w:semiHidden="0"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10">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customStyle="1" w:styleId="2">
    <w:name w:val="Heading2"/>
    <w:basedOn w:val="1"/>
    <w:next w:val="1"/>
    <w:qFormat/>
    <w:locked/>
    <w:uiPriority w:val="0"/>
    <w:pPr>
      <w:spacing w:before="100" w:beforeAutospacing="1" w:after="100" w:afterAutospacing="1"/>
      <w:jc w:val="left"/>
    </w:pPr>
    <w:rPr>
      <w:rFonts w:ascii="宋体" w:hAnsi="宋体"/>
      <w:b/>
      <w:kern w:val="0"/>
      <w:sz w:val="36"/>
      <w:szCs w:val="36"/>
    </w:rPr>
  </w:style>
  <w:style w:type="paragraph" w:styleId="3">
    <w:name w:val="Normal Indent"/>
    <w:basedOn w:val="1"/>
    <w:unhideWhenUsed/>
    <w:qFormat/>
    <w:uiPriority w:val="0"/>
    <w:pPr>
      <w:ind w:firstLine="420" w:firstLineChars="200"/>
    </w:pPr>
    <w:rPr>
      <w:rFonts w:ascii="Calibri" w:hAnsi="Calibri" w:eastAsia="宋体" w:cs="宋体"/>
    </w:rPr>
  </w:style>
  <w:style w:type="paragraph" w:styleId="4">
    <w:name w:val="Body Text"/>
    <w:basedOn w:val="1"/>
    <w:next w:val="5"/>
    <w:link w:val="16"/>
    <w:qFormat/>
    <w:uiPriority w:val="0"/>
    <w:pPr>
      <w:spacing w:after="120"/>
    </w:pPr>
    <w:rPr>
      <w:rFonts w:ascii="Calibri" w:hAnsi="Calibri" w:eastAsia="宋体" w:cs="宋体"/>
    </w:rPr>
  </w:style>
  <w:style w:type="paragraph" w:customStyle="1" w:styleId="5">
    <w:name w:val="Body Text 21"/>
    <w:basedOn w:val="1"/>
    <w:qFormat/>
    <w:uiPriority w:val="0"/>
    <w:pPr>
      <w:spacing w:after="120" w:line="480" w:lineRule="auto"/>
    </w:pPr>
    <w:rPr>
      <w:rFonts w:ascii="Calibri" w:hAnsi="Calibri" w:eastAsia="仿宋_GB2312" w:cs="宋体"/>
      <w:sz w:val="32"/>
      <w:szCs w:val="32"/>
    </w:rPr>
  </w:style>
  <w:style w:type="paragraph" w:styleId="6">
    <w:name w:val="Date"/>
    <w:basedOn w:val="1"/>
    <w:next w:val="1"/>
    <w:link w:val="15"/>
    <w:semiHidden/>
    <w:unhideWhenUsed/>
    <w:uiPriority w:val="99"/>
    <w:pPr>
      <w:ind w:left="100" w:leftChars="2500"/>
    </w:pPr>
  </w:style>
  <w:style w:type="paragraph" w:styleId="7">
    <w:name w:val="footer"/>
    <w:basedOn w:val="1"/>
    <w:link w:val="18"/>
    <w:unhideWhenUsed/>
    <w:uiPriority w:val="99"/>
    <w:pPr>
      <w:tabs>
        <w:tab w:val="center" w:pos="4153"/>
        <w:tab w:val="right" w:pos="8306"/>
      </w:tabs>
      <w:snapToGrid w:val="0"/>
      <w:jc w:val="left"/>
    </w:pPr>
    <w:rPr>
      <w:sz w:val="18"/>
      <w:szCs w:val="18"/>
    </w:rPr>
  </w:style>
  <w:style w:type="paragraph" w:styleId="8">
    <w:name w:val="header"/>
    <w:basedOn w:val="1"/>
    <w:link w:val="17"/>
    <w:unhideWhenUsed/>
    <w:uiPriority w:val="99"/>
    <w:pPr>
      <w:tabs>
        <w:tab w:val="center" w:pos="4153"/>
        <w:tab w:val="right" w:pos="8306"/>
      </w:tabs>
      <w:snapToGrid w:val="0"/>
      <w:jc w:val="center"/>
    </w:pPr>
    <w:rPr>
      <w:sz w:val="18"/>
      <w:szCs w:val="18"/>
    </w:rPr>
  </w:style>
  <w:style w:type="paragraph" w:customStyle="1" w:styleId="11">
    <w:name w:val="公文标题"/>
    <w:basedOn w:val="1"/>
    <w:link w:val="12"/>
    <w:qFormat/>
    <w:uiPriority w:val="0"/>
    <w:pPr>
      <w:widowControl/>
      <w:spacing w:line="592" w:lineRule="exact"/>
      <w:jc w:val="center"/>
      <w:textAlignment w:val="baseline"/>
    </w:pPr>
    <w:rPr>
      <w:rFonts w:eastAsia="方正小标宋简体"/>
      <w:color w:val="000000"/>
      <w:spacing w:val="-11"/>
      <w:sz w:val="44"/>
      <w:szCs w:val="44"/>
    </w:rPr>
  </w:style>
  <w:style w:type="character" w:customStyle="1" w:styleId="12">
    <w:name w:val="公文标题 字符"/>
    <w:basedOn w:val="10"/>
    <w:link w:val="11"/>
    <w:uiPriority w:val="0"/>
    <w:rPr>
      <w:rFonts w:eastAsia="方正小标宋简体"/>
      <w:color w:val="000000"/>
      <w:spacing w:val="-11"/>
      <w:sz w:val="44"/>
      <w:szCs w:val="44"/>
    </w:rPr>
  </w:style>
  <w:style w:type="paragraph" w:customStyle="1" w:styleId="13">
    <w:name w:val="公文正文"/>
    <w:basedOn w:val="11"/>
    <w:link w:val="14"/>
    <w:qFormat/>
    <w:uiPriority w:val="0"/>
    <w:pPr>
      <w:jc w:val="both"/>
    </w:pPr>
    <w:rPr>
      <w:rFonts w:eastAsia="仿宋_GB2312"/>
      <w:sz w:val="32"/>
    </w:rPr>
  </w:style>
  <w:style w:type="character" w:customStyle="1" w:styleId="14">
    <w:name w:val="公文正文 字符"/>
    <w:basedOn w:val="12"/>
    <w:link w:val="13"/>
    <w:uiPriority w:val="0"/>
    <w:rPr>
      <w:rFonts w:eastAsia="仿宋_GB2312"/>
      <w:color w:val="000000"/>
      <w:spacing w:val="-11"/>
      <w:sz w:val="32"/>
      <w:szCs w:val="44"/>
    </w:rPr>
  </w:style>
  <w:style w:type="character" w:customStyle="1" w:styleId="15">
    <w:name w:val="日期 字符"/>
    <w:basedOn w:val="10"/>
    <w:link w:val="6"/>
    <w:semiHidden/>
    <w:uiPriority w:val="99"/>
  </w:style>
  <w:style w:type="character" w:customStyle="1" w:styleId="16">
    <w:name w:val="正文文本 字符"/>
    <w:basedOn w:val="10"/>
    <w:link w:val="4"/>
    <w:uiPriority w:val="0"/>
    <w:rPr>
      <w:rFonts w:ascii="Calibri" w:hAnsi="Calibri" w:eastAsia="宋体" w:cs="宋体"/>
    </w:rPr>
  </w:style>
  <w:style w:type="character" w:customStyle="1" w:styleId="17">
    <w:name w:val="页眉 字符"/>
    <w:basedOn w:val="10"/>
    <w:link w:val="8"/>
    <w:uiPriority w:val="99"/>
    <w:rPr>
      <w:sz w:val="18"/>
      <w:szCs w:val="18"/>
    </w:rPr>
  </w:style>
  <w:style w:type="character" w:customStyle="1" w:styleId="18">
    <w:name w:val="页脚 字符"/>
    <w:basedOn w:val="10"/>
    <w:link w:val="7"/>
    <w:uiPriority w:val="99"/>
    <w:rPr>
      <w:sz w:val="18"/>
      <w:szCs w:val="18"/>
    </w:rPr>
  </w:style>
  <w:style w:type="paragraph" w:styleId="19">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3B25F5-E677-46D7-ADCE-4B3DB7D2E1CC}">
  <ds:schemaRefs/>
</ds:datastoreItem>
</file>

<file path=docProps/app.xml><?xml version="1.0" encoding="utf-8"?>
<Properties xmlns="http://schemas.openxmlformats.org/officeDocument/2006/extended-properties" xmlns:vt="http://schemas.openxmlformats.org/officeDocument/2006/docPropsVTypes">
  <Template>Normal.dotm</Template>
  <Pages>15</Pages>
  <Words>922</Words>
  <Characters>5256</Characters>
  <Lines>43</Lines>
  <Paragraphs>12</Paragraphs>
  <TotalTime>338</TotalTime>
  <ScaleCrop>false</ScaleCrop>
  <LinksUpToDate>false</LinksUpToDate>
  <CharactersWithSpaces>6166</CharactersWithSpaces>
  <Application>WPS Office_12.1.0.15673_F1E327BC-269C-435d-A152-05C5408002CA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2023-09-15T06:48:00Z</dcterms:created>
  <dc:creator>LingYun Gan</dc:creator>
  <cp:lastModifiedBy>星空</cp:lastModifiedBy>
  <dcterms:modified xsi:type="dcterms:W3CDTF">2023-09-20T08:39:36Z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2052-12.1.0.15673</vt:lpwstr>
  </property>
  <property fmtid="{D5CDD505-2E9C-101B-9397-08002B2CF9AE}" pid="3" name="ICV">
    <vt:lpwstr>D4FBBA17A7954102B299D92D5ACE956C_13</vt:lpwstr>
  </property>
</Properties>
</file>