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ИНДИВИДУАЛЬНОЕ ЗАДАНИЕ НА ПРАКТИКУ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Студент: Хайбулоев Дамир Ахлидинович, 4 курс, 01.03.02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Место практики: МГУ им. М.В. Ломоносова, филиал в г. Душанбе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Руководитель: д.ф.-м.н., проф. Кобельков Г.М.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Сроки: 4 мая – 16 мая 2026 г.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 ВКР: «Сравнение явных и неявных разностных схем для уравнения переноса»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Задание:</w:t>
      </w:r>
    </w:p>
    <w:p>
      <w:pPr>
        <w:spacing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Изучить математическую постановку уравнения переноса, метод характеристик, аналитические эталоны для типовых случаев коэффициента a(x,t).</w:t>
      </w:r>
    </w:p>
    <w:p>
      <w:pPr>
        <w:spacing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Реализовать набор явных схем (апвиндная, Лакса–Фридрихса, Лакса–Вендроффа, Мак-Кормака, TVD, MUSCL) и неявных схем (Кранка–Николсона, апвиндная, центральная, с вязкостью).</w:t>
      </w:r>
    </w:p>
    <w:p>
      <w:pPr>
        <w:spacing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Разработать настольное приложение (Python, PyQt5, Plotly) с расчётом норм ошибок, анализом сходимости, числом CFL и механизмом пользовательских схем.</w:t>
      </w:r>
    </w:p>
    <w:p>
      <w:pPr>
        <w:spacing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Провести вычислительные эксперименты и подготовить документацию.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Руководитель: ________________  Кобельков Г.М.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Студент: ________________  Хайбулоев Д.А.</w:t>
      </w:r>
    </w:p>
    <w:p>
      <w:pPr>
        <w:pageBreakBefore/>
      </w:pP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ЕЖЕДНЕВНЫЕ ЗАПИСИ СТУДЕНТА НА ПРАКТИКЕ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04.05.2026 (пн)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Организационный день. Встреча с руководителем, обсуждение плана практики. Изучение литературы по уравнению переноса и разностным схемам.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05.05.2026 (вт)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Изучение метода характеристик. Анализ типовых случаев коэффициента a(x,t), вывод аналитических формул для эталонных решений.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06.05.2026 (ср)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Проектирование архитектуры приложения. Выбор стека (Python, NumPy, SciPy, SymPy, PyQt5, Plotly). Создание структуры файлов проекта.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07.05.2026 (чт)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вычислительного контекста задачи. Построение сеток, интерпретация пользовательских выражений через SymPy, верификация аналитического решения.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08.05.2026 (пт)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явных схем: апвиндная, Лакса–Фридрихса, Лакса–Вендроффа. Тестирование на начальном условии φ₀(x) = exp(−x²).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09.05.2026 (сб)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Нерабочий праздничный день (День Победы).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11.05.2026 (пн)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схем Мак-Кормака, TVD (minmod) и MUSCL (MC). Проверка монотонности на ступенчатом начальном условии.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12.05.2026 (вт)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неявных схем. Программирование метода прогонки и решателя ленточных систем (SciPy). Унификация формата результатов.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13.05.2026 (ср)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механизма пользовательских схем (JSON-хранилище, три типа: явная, неявная-шаблон, матричная). Диалоговое окно добавления схемы.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14.05.2026 (чт)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расчёта норм ошибок L₁, L₂, L∞, анализа сходимости и числа CFL. Формирование сравнительной таблицы норм.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15.05.2026 (пт)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визуализации (анимация, срезы, контурный и 3D-графики, характеристики). Экспорт анимаций в GIF/MP4 через QThread. Финальное тестирование.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16.05.2026 (сб)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Проведение вычислительных экспериментов. Оформление отчёта, руководства пользователя и каталога схем. Сдача дневника руководителю.</w:t>
      </w:r>
    </w:p>
    <w:p>
      <w:pPr>
        <w:pageBreakBefore/>
      </w:pP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ОТЧЁТ ПРАКТИКАНТА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Место практики:</w:t>
      </w:r>
    </w:p>
    <w:p>
      <w:pPr>
        <w:spacing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МГУ им. М.В. Ломоносова, филиал в г. Душанбе, кафедра вычислительной математики. Руководитель — д.ф.-м.н., проф. Кобельков Г.М. Сроки: 4–16 мая 2026 г.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Содержание и объём практики:</w:t>
      </w:r>
    </w:p>
    <w:p>
      <w:pPr>
        <w:spacing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10 рабочих дней реализован полный цикл разработки настольного приложения на Python (PyQt5, NumPy, SciPy, SymPy, Plotly) для исследования численных схем одномерного уравнения переноса: от математической постановки до документации.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Освоенные знания и навыки:</w:t>
      </w:r>
    </w:p>
    <w:p>
      <w:pPr>
        <w:spacing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характеристик; реализация явных схем (апвиндная, Лакса–Вендроффа, Мак-Кормака, TVD/MUSCL) и неявных (Кранк–Николсон, метод прогонки, ленточные системы); расчёт норм ошибок L₁, L₂, L∞ и анализ сходимости; проектирование расширяемой архитектуры; разработка GUI с поддержкой многопоточности.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Практический опыт:</w:t>
      </w:r>
    </w:p>
    <w:p>
      <w:pPr>
        <w:spacing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Проведены вычислительные эксперименты по сравнению явных и неявных схем на гладких и негладких начальных данных. Подтверждены теоретические свойства: численная вязкость апвиндной схемы, осцилляции схемы Лакса–Вендроффа, монотонность TVD-подходов, устойчивость неявных методов при крупном шаге по времени.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Использованные источники для ВКР:</w:t>
      </w:r>
    </w:p>
    <w:p>
      <w:pPr>
        <w:spacing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Самарский А.А. «Теория разностных схем»; Годунов С.К., Рябенький В.С. «Разностные схемы»; LeVeque R.J. «Numerical Methods for Conservation Laws» и «Finite Volume Methods for Hyperbolic Problems». Материалы практики составляют основу глав 2–7 ВКР.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Студент: ________________  Хайбулоев Д.А.        Дата: «____» ________ 2026 г.</w:t>
      </w:r>
    </w:p>
    <w:p>
      <w:pPr>
        <w:pageBreakBefore/>
      </w:pP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ХАРАКТЕРИСТИКА НА ПРАКТИКАНТА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Хайбулоев Дамир Ахлидинович, студент 4 курса направления 01.03.02 «Прикладная математика и информатика» (МГУ им. М.В. Ломоносова, филиал в г. Душанбе), проходил преддипломную практику с 4 по 16 мая 2026 г. под руководством проф. Кобелькова Г.М.</w:t>
      </w:r>
    </w:p>
    <w:p>
      <w:pPr>
        <w:spacing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выполнено в полном объёме и в срок. Студент разработал настольное приложение для сравнения явных и неявных разностных схем уравнения переноса, реализовал широкий набор численных методов, механизм пользовательских схем и средства визуализации результатов.</w:t>
      </w:r>
    </w:p>
    <w:p>
      <w:pPr>
        <w:spacing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Хайбулоев Д.А. проявил высокую самостоятельность, грамотно ставил вопросы на консультациях и оперативно устранял замечания. Уровень теоретической подготовки и качество программной реализации соответствуют требованиям к выпускной квалификационной работе.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Оценка: отлично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Руководитель: д.ф.-м.н., проф. Кобельков Г.М.  ________________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«____» ____________ 2026 г.           М.П.</w:t>
      </w:r>
    </w:p>
    <w:sectPr>
      <w:pgSz w:w="8391" w:h="11906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2026-05-12T08:52:21.432Z</dcterms:created>
  <dcterms:modified xsi:type="dcterms:W3CDTF">2026-05-12T08:52:21.432Z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