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Arial" w:cs="Arial" w:eastAsia="Arial" w:hAnsi="Arial"/>
          <w:color w:val="6B665A"/>
          <w:spacing w:val="40"/>
          <w:sz w:val="20"/>
          <w:szCs w:val="20"/>
        </w:rPr>
        <w:t xml:space="preserve">САМОСТОЯТЕЛЬНАЯ РАБОТА СТУДЕНТА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1C1B19"/>
          <w:sz w:val="52"/>
          <w:szCs w:val="52"/>
        </w:rPr>
        <w:t xml:space="preserve">UX/UI-проектирование веб-платформы для изучения иностранных языков «Слог»</w:t>
      </w:r>
    </w:p>
    <w:p>
      <w:pPr>
        <w:pBdr>
          <w:bottom w:val="single" w:color="3446D8" w:sz="12" w:space="8"/>
        </w:pBdr>
        <w:spacing w:after="600"/>
      </w:pPr>
      <w:r>
        <w:rPr>
          <w:rFonts w:ascii="Arial" w:cs="Arial" w:eastAsia="Arial" w:hAnsi="Arial"/>
          <w:color w:val="47443D"/>
          <w:sz w:val="24"/>
          <w:szCs w:val="24"/>
        </w:rPr>
        <w:t xml:space="preserve">Пользовательские сценарии, дизайн-система, экраны, доступность и адаптивность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Дисциплина: ______________________________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Студент(ы): ______________________________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Группа: ______________________________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Преподаватель: ______________________________</w:t>
      </w:r>
    </w:p>
    <w:p>
      <w:pPr>
        <w:spacing w:before="1200"/>
        <w:rPr>
          <w:color w:val="6B665A"/>
        </w:rPr>
      </w:pPr>
      <w:r>
        <w:rPr>
          <w:rFonts w:ascii="Arial" w:cs="Arial" w:eastAsia="Arial" w:hAnsi="Arial"/>
          <w:color w:val="6B665A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Описание продукта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«Слог» — веб-платформа для изучения казахского, английского, турецкого, немецкого и испанского языков на уровнях A1–B2 по шкале CEFR. Интерфейс полностью на русском языке. Платформа анализирует ответы учащегося, находит слабые темы, составляет план занятий под доступное время и объясняет, почему предлагает именно это занятие.</w:t>
      </w:r>
    </w:p>
    <w:p>
      <w:pPr>
        <w:pStyle w:val="Heading2"/>
      </w:pPr>
      <w:r>
        <w:t xml:space="preserve">1.1 Цель проектирования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Сделать так, чтобы учащийся в любой момент понимал три вещи: что делать сейчас, почему именно это и сколько это займёт. Отсюда главные принципы интерфейса: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Понятная цель:</w:t>
      </w:r>
      <w:r>
        <w:rPr>
          <w:rFonts w:ascii="Arial" w:cs="Arial" w:eastAsia="Arial" w:hAnsi="Arial"/>
          <w:sz w:val="22"/>
          <w:szCs w:val="22"/>
        </w:rPr>
        <w:t xml:space="preserve"> у каждого урока сформулирована цель, у каждой рекомендации — причина;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Ошибки — это действие:</w:t>
      </w:r>
      <w:r>
        <w:rPr>
          <w:rFonts w:ascii="Arial" w:cs="Arial" w:eastAsia="Arial" w:hAnsi="Arial"/>
          <w:sz w:val="22"/>
          <w:szCs w:val="22"/>
        </w:rPr>
        <w:t xml:space="preserve"> ошибка сразу объясняется и превращается в отдельную короткую практику;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Уважение ко времени:</w:t>
      </w:r>
      <w:r>
        <w:rPr>
          <w:rFonts w:ascii="Arial" w:cs="Arial" w:eastAsia="Arial" w:hAnsi="Arial"/>
          <w:sz w:val="22"/>
          <w:szCs w:val="22"/>
        </w:rPr>
        <w:t xml:space="preserve"> план дня помещается в выбранное количество минут;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 давления:</w:t>
      </w:r>
      <w:r>
        <w:rPr>
          <w:rFonts w:ascii="Arial" w:cs="Arial" w:eastAsia="Arial" w:hAnsi="Arial"/>
          <w:sz w:val="22"/>
          <w:szCs w:val="22"/>
        </w:rPr>
        <w:t xml:space="preserve"> вместо «стрика» показан ритм занятий за 4 недели, пропуски не наказываются;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Спокойный интерфейс:</w:t>
      </w:r>
      <w:r>
        <w:rPr>
          <w:rFonts w:ascii="Arial" w:cs="Arial" w:eastAsia="Arial" w:hAnsi="Arial"/>
          <w:sz w:val="22"/>
          <w:szCs w:val="22"/>
        </w:rPr>
        <w:t xml:space="preserve"> учебный текст набран отдельным шрифтом, статистика вынесена на отдельную страницу.</w:t>
      </w:r>
    </w:p>
    <w:p>
      <w:pPr>
        <w:pStyle w:val="Heading2"/>
      </w:pPr>
      <w:r>
        <w:t xml:space="preserve">1.2 Целевая аудитория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Русскоязычные взрослые и студенты в Казахстане и СНГ, которые учат язык для поездок, работы, учёбы или общения. Ниже — собирательный образ пользователя (персона), на который опирались решения.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Описание персоны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Имя, возраст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Айгерим, 24 года, менеджер в Алматы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Цель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Немецкий для поездок и общения с коллегами; позже — казахский для работы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Время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15–20 минут в день, чаще с телефона по дороге на работу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Боли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Бросала приложения: непонятно, что учить дальше; задания однообразные; уведомления давят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Ожидания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Короткие занятия, понятные объяснения на русском, видимый прогресс без лишних цифр</w:t>
            </w:r>
          </w:p>
        </w:tc>
      </w:tr>
    </w:tbl>
    <w:p>
      <w:pPr>
        <w:pStyle w:val="Heading2"/>
      </w:pPr>
      <w:r>
        <w:t xml:space="preserve">1.3 Анализ аналогов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738"/>
      </w:tblGrid>
      <w:tr>
        <w:trPr>
          <w:tblHeader/>
        </w:trP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Продукт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взяли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Чего избегали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Duolingo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Короткие задания с мгновенной обратной связью; модель забывания для повторения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Давление «стриками» и уведомлениями; непрозрачные рекомендации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Babbel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теория перед практикой, диалоги из жизни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Busuu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Явные уровни CEFR и итоговые проверки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Memrise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Слова в контексте с примером и озвучкой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Anki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Интервальное повторение с понятным расписанием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Сложные настройки для новичков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Отличие «Слога»: объяснение каждой рекомендации, план под бюджет времени, теория через сравнение с русским языком и полноценный курс казахского с проверкой казахских букв.</w:t>
      </w:r>
    </w:p>
    <w:p>
      <w:pPr>
        <w:pStyle w:val="Heading1"/>
        <w:pageBreakBefore/>
      </w:pPr>
      <w:r>
        <w:t xml:space="preserve">2. Пользовательский путь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Основной сценарий — от регистрации до первого персонального плана — занимает около 7 минут. Дальше учащийся каждый день проходит цикл «план → занятие → итоги → новая рекомендация».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990975"/>
            <wp:effectExtent t="0" r="0" b="0" l="0"/>
            <wp:docPr id="1" name="flow.jpg" descr="flow.jpg" title="fl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 — Пользовательский путь</w:t>
      </w:r>
    </w:p>
    <w:p>
      <w:pPr>
        <w:pStyle w:val="Heading2"/>
      </w:pPr>
      <w:r>
        <w:t xml:space="preserve">2.1 Информационная архитектура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38"/>
        <w:gridCol w:w="2000"/>
      </w:tblGrid>
      <w:tr>
        <w:trPr>
          <w:tblHeader/>
        </w:trP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Содержимое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Кто видит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Сегодня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дня, рекомендации с причинами, ритм, сложность, следующие уроки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Путь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Уровни A1–B2 → модули → уроки и итоговые тесты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Повторение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Очередь слов на сегодня, карточки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Словарь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Изученные слова, состояние повторения, справка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Прогресс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Графики, темы, ошибки, журнал ошибок, история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Время, цели, языки, пароль, удаление аккаунта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Управление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Обзор, курсы и уроки, словарь, тесты, языки, медиа, пользователи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pStyle w:val="Heading1"/>
        <w:pageBreakBefore/>
      </w:pPr>
      <w:r>
        <w:t xml:space="preserve">3. Дизайн-система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Дизайн-система описана в коде как набор CSS-переменных (токенов) в файле client/src/styles/tokens.css. Все экраны используют одни и те же токены и компоненты, поэтому изменение цвета или отступа применяется сразу ко всему интерфейсу.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5210175"/>
            <wp:effectExtent t="0" r="0" b="0" l="0"/>
            <wp:docPr id="1" name="design-system.jpg" descr="design-system.jpg" title="design-syst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2 — Токены и компоненты дизайн-системы</w:t>
      </w:r>
    </w:p>
    <w:p>
      <w:pPr>
        <w:pStyle w:val="Heading2"/>
      </w:pPr>
      <w:r>
        <w:t xml:space="preserve">3.1 Цвет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Палитра «бумага и чернила» с одним акцентным цветом. Акцент (ультрамарин) обозначает главное действие и текущее состояние; цвета обратной связи (зелёный, красный, янтарный) зарезервированы только для результатов ответа.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Токен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Где используется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--paper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#F5F1E8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Фон страницы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--surface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#FFFDF8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Поля ввода, карточки, варианты ответа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--ink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#1C1B19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Основной текст, главная кнопка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--ink-3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#6B665A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Подписи, пояснения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--accent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#3446D8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Активный пункт меню, выбранный вариант, прогресс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--ok / --bad / --warn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#1F7A55 / #B3311F / #8A5A0F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Верно / неверно / почти верно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Для тёмной темы задан отдельный набор значений тех же токенов; тема переключается автоматически по настройке системы.</w:t>
      </w:r>
    </w:p>
    <w:p>
      <w:pPr>
        <w:pStyle w:val="Heading2"/>
      </w:pPr>
      <w:r>
        <w:t xml:space="preserve">3.2 Типографика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Literata</w:t>
      </w:r>
      <w:r>
        <w:rPr>
          <w:rFonts w:ascii="Arial" w:cs="Arial" w:eastAsia="Arial" w:hAnsi="Arial"/>
          <w:sz w:val="22"/>
          <w:szCs w:val="22"/>
        </w:rPr>
        <w:t xml:space="preserve"> — заголовки и весь текст на изучаемом языке. Шрифт с засечками отделяет учебный материал от интерфейса.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Onest</w:t>
      </w:r>
      <w:r>
        <w:rPr>
          <w:rFonts w:ascii="Arial" w:cs="Arial" w:eastAsia="Arial" w:hAnsi="Arial"/>
          <w:sz w:val="22"/>
          <w:szCs w:val="22"/>
        </w:rPr>
        <w:t xml:space="preserve"> — интерфейс: меню, кнопки, подписи. Российский шрифт с полной поддержкой кириллицы, включая казахские буквы ә, ғ, қ, ң, ө, ұ, ү, һ, і.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Шкала размеров:</w:t>
      </w:r>
      <w:r>
        <w:rPr>
          <w:rFonts w:ascii="Arial" w:cs="Arial" w:eastAsia="Arial" w:hAnsi="Arial"/>
          <w:sz w:val="22"/>
          <w:szCs w:val="22"/>
        </w:rPr>
        <w:t xml:space="preserve"> 12 / 14 / 16 / 18 / 22 / 28 / 36 / 48 px; основной текст 16 px, межстрочный интервал 1,55.</w:t>
      </w:r>
    </w:p>
    <w:p>
      <w:pPr>
        <w:pStyle w:val="Heading2"/>
      </w:pPr>
      <w:r>
        <w:t xml:space="preserve">3.3 Компоненты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Варианты и состояния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Главная (чёрная), обычная, акцентная, прозрачная, опасная; размеры S/M/L; наведение, нажатие, загрузка, недоступна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Поле ввода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Обычное, для изучаемого языка (Literata), с подсказкой, с ошибкой; клавиши особых букв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Вариант ответа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Обычный, выбранный, верный, неверный; номер для выбора с клавиатуры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Панель обратной связи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Верно, почти верно, неверно, пропущено; правильный ответ и объяснение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Метка (tag)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Нейтральная, успех, предупреждение, ошибка, акцент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Монограмма языка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KK, EN, TR, DE, ES — вместо флагов, потому что язык не равен стране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Индикатор прогресса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Акцентный, успех, предупреждение, ошибка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Заголовок с чертой снизу — основной способ разделять экран вместо карточек</w:t>
            </w:r>
          </w:p>
        </w:tc>
      </w:tr>
    </w:tbl>
    <w:p>
      <w:pPr>
        <w:pStyle w:val="Heading2"/>
      </w:pPr>
      <w:r>
        <w:t xml:space="preserve">3.4 Сетка и отступы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Отступы кратны 4 px (4, 8, 12, 16, 20, 24, 32, 40, 48, 64). Ширина контента — до 1040 px, боковое меню — 248 px. Скругления небольшие (4, 8, 14 px), тени — только у всплывающих элементов.</w:t>
      </w:r>
    </w:p>
    <w:p>
      <w:pPr>
        <w:pStyle w:val="Heading1"/>
        <w:pageBreakBefore/>
      </w:pPr>
      <w:r>
        <w:t xml:space="preserve">4. Экраны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Все изображения — скриншоты работающего приложения с настоящими данными: новый пользователь проходит регистрацию и уроки, у демо-учащегося есть история занятий за три недели.</w:t>
      </w:r>
    </w:p>
    <w:p>
      <w:pPr>
        <w:pStyle w:val="Heading2"/>
      </w:pPr>
      <w:r>
        <w:t xml:space="preserve">4.1 Главная страница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86450" cy="7239000"/>
            <wp:effectExtent t="0" r="0" b="0" l="0"/>
            <wp:docPr id="1" name="01-landing.jpg" descr="01-landing.jpg" title="01-lan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3 — Главная страница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объяснить ценность продукта за несколько секунд и привести к регистрации.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Пример настоящей рекомендации с причинами вместо абстрактной картинки — пользователь сразу видит, чем продукт отличается.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Пять языков показаны самоназваниями (Қазақ тілі, Türkçe), чтобы подчеркнуть уважение к каждому языку.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Принципы обучения пронумерованы, потому что это последовательность аргументов.</w:t>
      </w:r>
    </w:p>
    <w:p>
      <w:pPr>
        <w:pStyle w:val="Heading2"/>
      </w:pPr>
      <w:r>
        <w:t xml:space="preserve">4.2 Выбор языка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03-onboarding-language.jpg" descr="03-onboarding-language.jpg" title="03-onboarding-langu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4 — Выбор языка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первый шаг онбординга из четырёх.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Индикатор «Шаг 1 из 4» снижает тревогу: понятно, сколько осталось.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Кнопка «Далее» недоступна, пока язык не выбран, — нельзя ошибиться.</w:t>
      </w:r>
    </w:p>
    <w:p>
      <w:pPr>
        <w:pStyle w:val="Heading2"/>
      </w:pPr>
      <w:r>
        <w:t xml:space="preserve">4.3 Выбор стартового уровня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05-onboarding-level.jpg" descr="05-onboarding-level.jpg" title="05-onboarding-lev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5 — Выбор стартового уровня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дать выбор: пройти входной тест, начать с нуля или указать уровень самостоятельно.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 каждого варианта есть пояснение («около 5 минут, от 3 до 12 заданий»), чтобы решение было осознанным.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Вариант по умолчанию — входной тест, как самый точный.</w:t>
      </w:r>
    </w:p>
    <w:p>
      <w:pPr>
        <w:pStyle w:val="Heading2"/>
      </w:pPr>
      <w:r>
        <w:t xml:space="preserve">4.4 Входное тестирование и результат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08-placement-result.jpg" descr="08-placement-result.jpg" title="08-placement-res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6 — Входное тестирование и результат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определить уровень и объяснить результат.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Тест адаптивный: блоки A1→B2 идут, пока решено не менее 2/3 заданий.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Результат показан по каждому уровню, чтобы учащийся понимал, откуда взялась оценка.</w:t>
      </w:r>
    </w:p>
    <w:p>
      <w:pPr>
        <w:pStyle w:val="Heading2"/>
      </w:pPr>
      <w:r>
        <w:t xml:space="preserve">4.5 План на сегодня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6267450"/>
            <wp:effectExtent t="0" r="0" b="0" l="0"/>
            <wp:docPr id="1" name="15-today-demo.jpg" descr="15-today-demo.jpg" title="15-today-de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7 — План на сегодня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главный экран: что делать сейчас и почему.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План — нумерованный список, потому что порядок важен: сначала повторение, затем практика и новый урок.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Под каждым пунктом — причины на понятном языке: «Точность по теме «Притяжательные формы» — 57% (7 ответов)».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Справа — ритм за 4 недели в виде клеток вместо «стрика»: прогресс виден, но пропуск не обнуляет достижения.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Указано общее время плана и время каждого пункта — план помещается в выбранные минуты.</w:t>
      </w:r>
    </w:p>
    <w:p>
      <w:pPr>
        <w:pStyle w:val="Heading2"/>
      </w:pPr>
      <w:r>
        <w:t xml:space="preserve">4.6 Учебный путь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10025" cy="7239000"/>
            <wp:effectExtent t="0" r="0" b="0" l="0"/>
            <wp:docPr id="1" name="16-path.jpg" descr="16-path.jpg" title="16-pa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8 — Учебный путь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показать всю программу и место учащегося в ней.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Уроки соединены линией маршрута; пройденные отмечены галочкой, начатые — точкой.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Лучший результат урока показан цветом: зелёный — порог 70% пройден, янтарный — стоит повторить.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Уроки не заблокированы: взрослый учащийся может выбрать любой урок сам.</w:t>
      </w:r>
    </w:p>
    <w:p>
      <w:pPr>
        <w:pStyle w:val="Heading2"/>
      </w:pPr>
      <w:r>
        <w:t xml:space="preserve">4.7 Страница урока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7162800"/>
            <wp:effectExtent t="0" r="0" b="0" l="0"/>
            <wp:docPr id="1" name="10-lesson-intro.jpg" descr="10-lesson-intro.jpg" title="10-lesson-int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9 — Страница урока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подготовить к уроку: цель, короткая теория и слова.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Цель урока выделена акцентной чертой — с неё начинается любое занятие.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Теория объясняет язык через сравнение с русским («в русском „быть“ опускается, в немецком — нет»).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Слова урока можно прослушать; рядом указаны часть речи и род.</w:t>
      </w:r>
    </w:p>
    <w:p>
      <w:pPr>
        <w:pStyle w:val="Heading2"/>
      </w:pPr>
      <w:r>
        <w:t xml:space="preserve">4.8 Задания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В уроке восемь типов заданий, чтобы занятие не сводилось к одному выбору ответа. Экран задания работает в «режиме фокуса»: без меню, только прогресс и кнопка выхода.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1-ex-01-q.jpg" descr="11-ex-01-q.jpg" title="11-ex-01-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10 — Заполнение пропуска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1-ex-02-fb.jpg" descr="11-ex-02-fb.jpg" title="11-ex-02-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11 — Сопоставление пар с обратной связью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1-ex-04-fb.jpg" descr="11-ex-04-fb.jpg" title="11-ex-04-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12 — Выбор ответа: неверный вариант выделен красным, верный — зелёным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1-ex-06-q.jpg" descr="11-ex-06-q.jpg" title="11-ex-06-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13 — Аудирование: браузер без голоса для языка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После каждого ответа снизу появляется панель с вердиктом, правильным ответом и объяснением; кнопка «Далее» получает фокус.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Цвет всегда дублируется словом и значком («Верно», «Неверно») — интерфейс понятен и при нарушении цветового зрения.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Ответ, набранный без диакритики или русскими буквами вместо казахских, засчитывается как «почти верный» с подсказкой.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Если браузер не умеет озвучивать или распознавать речь, интерфейс прямо сообщает об этом и предлагает пропустить задание без штрафа.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Управление с клавиатуры: цифры выбирают вариант, Enter — проверить и перейти дальше.</w:t>
      </w:r>
    </w:p>
    <w:p>
      <w:pPr>
        <w:pStyle w:val="Heading2"/>
      </w:pPr>
      <w:r>
        <w:t xml:space="preserve">4.9 Итоги урока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667250"/>
            <wp:effectExtent t="0" r="0" b="0" l="0"/>
            <wp:docPr id="1" name="12-lesson-summary.jpg" descr="12-lesson-summary.jpg" title="12-lesson-summa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14 — Итоги урока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подвести итог и сразу предложить следующий шаг. На скриншоте все ответы намеренно неверные, чтобы показать, как платформа реагирует на ошибки.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Крупный процент и баллы, затем расшифровка: верно, почти верно, ошибки.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Сильные и слабые темы — короткими метками, без таблиц.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Блок «Что дальше» с причиной и кнопкой — учащийся не остаётся без следующего действия.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Разбор заданий свёрнут, чтобы не перегружать экран.</w:t>
      </w:r>
    </w:p>
    <w:p>
      <w:pPr>
        <w:pStyle w:val="Heading2"/>
      </w:pPr>
      <w:r>
        <w:t xml:space="preserve">4.10 Повторение слов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9-review-result.jpg" descr="19-review-result.jpg" title="19-review-res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15 — Повторение слов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ежедневное повторение по алгоритму SM-2.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Одно слово на экране, крупно; после ответа видно, когда слово вернётся.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Новые слова — выбор перевода, знакомые — ввод слова, трудные — карточка с примером.</w:t>
      </w:r>
    </w:p>
    <w:p>
      <w:pPr>
        <w:pStyle w:val="Heading2"/>
      </w:pPr>
      <w:r>
        <w:t xml:space="preserve">4.11 Прогресс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29025" cy="7239000"/>
            <wp:effectExtent t="0" r="0" b="0" l="0"/>
            <wp:docPr id="1" name="21-progress.jpg" descr="21-progress.jpg" title="21-prog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16 — Прогресс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ответить на вопросы «что получается», «что сложно», «улучшаюсь ли я».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Точность и минуты — два отдельных графика, без двойной оси.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Темы отсортированы от сложных к простым; при малом числе ответов вместо процента написано «Пока мало данных».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Журнал ошибок показывает неверный ответ зачёркнутым рядом с правильным.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Под каждым блоком описано, как рассчитан показатель.</w:t>
      </w:r>
    </w:p>
    <w:p>
      <w:pPr>
        <w:pStyle w:val="Heading2"/>
      </w:pPr>
      <w:r>
        <w:t xml:space="preserve">4.12 Профиль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5610225"/>
            <wp:effectExtent t="0" r="0" b="0" l="0"/>
            <wp:docPr id="1" name="22-profile.jpg" descr="22-profile.jpg" title="22-pro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17 — Профиль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настройки обучения и безопасности.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Часовой пояс объяснён подсказкой: от него зависит, когда начинается учебный день.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Удаление аккаунта вынесено отдельно и подтверждается паролем.</w:t>
      </w:r>
    </w:p>
    <w:p>
      <w:pPr>
        <w:pStyle w:val="Heading2"/>
      </w:pPr>
      <w:r>
        <w:t xml:space="preserve">4.13 Панель администратора: обзор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6286500"/>
            <wp:effectExtent t="0" r="0" b="0" l="0"/>
            <wp:docPr id="1" name="23-admin-dashboard.jpg" descr="23-admin-dashboard.jpg" title="23-admin-dash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18 — Панель администратора: обзор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общая картина использования платформы.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Только агрегированные данные; сложные темы показываются, если на них ответили не менее 3 учащихся.</w:t>
      </w:r>
    </w:p>
    <w:p>
      <w:pPr>
        <w:pStyle w:val="Heading2"/>
      </w:pPr>
      <w:r>
        <w:t xml:space="preserve">4.14 Редактор урока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25-admin-lesson-editor.jpg" descr="25-admin-lesson-editor.jpg" title="25-admin-lesson-ed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19 — Редактор урока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создание и изменение уроков без программирования.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Теория, слова и задания всех восьми типов редактируются в одной форме; ошибки валидации показываются списком с указанием поля.</w:t>
      </w:r>
    </w:p>
    <w:p>
      <w:pPr>
        <w:pStyle w:val="Heading1"/>
        <w:pageBreakBefore/>
      </w:pPr>
      <w:r>
        <w:t xml:space="preserve">5. Адаптивность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На компьютере навигация расположена в боковом меню, на телефоне — в нижней панели вкладок. Колонки перестраиваются в одну, кнопки ответа растягиваются на всю ширину. Проверено на ширине 360, 390 и 1440 px: горизонтальной прокрутки нет ни на одной странице.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30-mobile-today.jpg" descr="30-mobile-today.jpg" title="30-mobile-toda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31-mobile-progress.jpg" descr="31-mobile-progress.jpg" title="31-mobile-prog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32-mobile-player.jpg" descr="32-mobile-player.jpg" title="32-mobile-play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20 — Мобильная версия: план на сегодня, прогресс, задание</w:t>
      </w:r>
    </w:p>
    <w:p>
      <w:pPr>
        <w:pStyle w:val="Heading1"/>
        <w:pageBreakBefore/>
      </w:pPr>
      <w:r>
        <w:t xml:space="preserve">6. Доступность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Интерфейс проверялся по критериям WCAG 2.2 (https://www.w3.org/TR/WCAG22/) уровня AA.</w:t>
      </w:r>
    </w:p>
    <w:p>
      <w:pPr>
        <w:pStyle w:val="Heading2"/>
      </w:pPr>
      <w:r>
        <w:t xml:space="preserve">6.1 Контрастность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Коэффициенты контраста рассчитаны по формуле WCAG для фактических цветов интерфейса. Минимум для обычного текста — 4,5:1.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638"/>
      </w:tblGrid>
      <w:tr>
        <w:trPr>
          <w:tblHeader/>
        </w:trP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Контраст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Итог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Основной 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15,3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 и AAA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Вторичный 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5,1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Акцентный текст / поверхность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6,9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Белый текст / акцентная кнопка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7,0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 и AAA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«Верно» / зелёный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4,5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«Неверно» / красный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5,1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«Почти верно» / янтарный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5,1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Тёмная тема: 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15,5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 и AAA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В ходе проверки два цвета не дотягивали до порога: вторичный текст (4,4 : 1) и «почти верно» (4,3 : 1). Их затемнили в токенах дизайн-системы, и значения в таблице приведены уже после исправления.</w:t>
      </w:r>
    </w:p>
    <w:p>
      <w:pPr>
        <w:pStyle w:val="Heading2"/>
      </w:pPr>
      <w:r>
        <w:t xml:space="preserve">6.2 Другие решения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Формы:</w:t>
      </w:r>
      <w:r>
        <w:rPr>
          <w:rFonts w:ascii="Arial" w:cs="Arial" w:eastAsia="Arial" w:hAnsi="Arial"/>
          <w:sz w:val="22"/>
          <w:szCs w:val="22"/>
        </w:rPr>
        <w:t xml:space="preserve"> к каждому полю привязана подпись, подсказки и ошибки связаны через aria-describedby;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Клавиатура:</w:t>
      </w:r>
      <w:r>
        <w:rPr>
          <w:rFonts w:ascii="Arial" w:cs="Arial" w:eastAsia="Arial" w:hAnsi="Arial"/>
          <w:sz w:val="22"/>
          <w:szCs w:val="22"/>
        </w:rPr>
        <w:t xml:space="preserve"> варианты ответа — группа radio, выбор цифрами, Enter — проверить;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Фокус:</w:t>
      </w:r>
      <w:r>
        <w:rPr>
          <w:rFonts w:ascii="Arial" w:cs="Arial" w:eastAsia="Arial" w:hAnsi="Arial"/>
          <w:sz w:val="22"/>
          <w:szCs w:val="22"/>
        </w:rPr>
        <w:t xml:space="preserve"> видимая рамка фокуса у всех интерактивных элементов, ссылка «Перейти к содержимому»;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Экранные дикторы:</w:t>
      </w:r>
      <w:r>
        <w:rPr>
          <w:rFonts w:ascii="Arial" w:cs="Arial" w:eastAsia="Arial" w:hAnsi="Arial"/>
          <w:sz w:val="22"/>
          <w:szCs w:val="22"/>
        </w:rPr>
        <w:t xml:space="preserve"> результат ответа объявляется через aria-live;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только цвет:</w:t>
      </w:r>
      <w:r>
        <w:rPr>
          <w:rFonts w:ascii="Arial" w:cs="Arial" w:eastAsia="Arial" w:hAnsi="Arial"/>
          <w:sz w:val="22"/>
          <w:szCs w:val="22"/>
        </w:rPr>
        <w:t xml:space="preserve"> состояние никогда не передаётся только цветом — всегда есть слово или значок;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Анимация:</w:t>
      </w:r>
      <w:r>
        <w:rPr>
          <w:rFonts w:ascii="Arial" w:cs="Arial" w:eastAsia="Arial" w:hAnsi="Arial"/>
          <w:sz w:val="22"/>
          <w:szCs w:val="22"/>
        </w:rPr>
        <w:t xml:space="preserve"> при системной настройке «уменьшить движение» анимации отключаются.</w:t>
      </w:r>
    </w:p>
    <w:p>
      <w:pPr>
        <w:pStyle w:val="Heading1"/>
        <w:pageBreakBefore/>
      </w:pPr>
      <w:r>
        <w:t xml:space="preserve">7. Соответствие техническому заданию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38"/>
        <w:gridCol w:w="2200"/>
      </w:tblGrid>
      <w:tr>
        <w:trPr>
          <w:tblHeader/>
        </w:trP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Требование ТЗ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Где реализовано в интерфейсе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Регистрация, вход, восстановление пароля, профиль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Экраны входа и регистрации, профиль (4.12)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языков, уровни A1–B2, входной тест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Онбординг (4.2–4.4), учебный путь (4.6)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Уроки, словари, карточки, упражнения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Урок (4.7), задания (4.8), повторение (4.10)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Тесты, баллы, анализ ошибок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Итоги (4.9), прогресс (4.11)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Персональные рекомендации и план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на сегодня (4.5)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Интервальное повторение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Повторение (4.10)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кабинет с графиками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Прогресс (4.11)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Панель администратора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Обзор и редактор урока (4.13–4.14)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Аудиосопровождение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Озвучка в уроках и словаре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Зависит от голосов браузера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Адаптивный интерфейс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5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Интерфейс на русском языке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экраны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</w:tbl>
    <w:p>
      <w:pPr>
        <w:pStyle w:val="Heading1"/>
        <w:pageBreakBefore/>
      </w:pPr>
      <w:r>
        <w:t xml:space="preserve">8. Вывод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Спроектирован и реализован интерфейс платформы, в котором каждое действие учащегося имеет понятную цель, каждая рекомендация — объяснение, а прогресс виден без перегрузки статистикой. Единая дизайн-система обеспечивает согласованность всех экранов, интерфейс работает на компьютере и телефоне и соответствует критериям контрастности WCAG 2.2 уровня AA.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Дальнейшие шаги: юзабилити-тестирование с 5–7 реальными учащимися, проверка учебных материалов носителями языка и автоматический аудит доступности.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6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B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Georgia" w:cs="Georgia" w:eastAsia="Georgia" w:hAnsi="Georgia"/>
      <w:b/>
      <w:bCs/>
      <w:color w:val="1C1B1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C1B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822442acd986f279833acbd220779bf25b86ae3.jpg"/><Relationship Id="rId9" Type="http://schemas.openxmlformats.org/officeDocument/2006/relationships/image" Target="media/952542cf09a82483c8f0be4111b1ca1cd2145f44.jpg"/><Relationship Id="rId10" Type="http://schemas.openxmlformats.org/officeDocument/2006/relationships/image" Target="media/1a4e0cc56e1125823e384aaa40f3df2748520272.jpg"/><Relationship Id="rId11" Type="http://schemas.openxmlformats.org/officeDocument/2006/relationships/image" Target="media/a085795aeb7309dcd30a687787bd91619057606c.jpg"/><Relationship Id="rId12" Type="http://schemas.openxmlformats.org/officeDocument/2006/relationships/image" Target="media/d2e0a33b2bc64a275170cb10231611b09efede74.jpg"/><Relationship Id="rId13" Type="http://schemas.openxmlformats.org/officeDocument/2006/relationships/image" Target="media/c67e53d702c5613a511fad6ce43bb3e4956b8294.jpg"/><Relationship Id="rId14" Type="http://schemas.openxmlformats.org/officeDocument/2006/relationships/image" Target="media/e6c672f2303de823e1dc8ef11ec406ea6af25e21.jpg"/><Relationship Id="rId15" Type="http://schemas.openxmlformats.org/officeDocument/2006/relationships/image" Target="media/ff9ef39523d08bf1b4fa09699286d2c9eab12a5b.jpg"/><Relationship Id="rId16" Type="http://schemas.openxmlformats.org/officeDocument/2006/relationships/image" Target="media/9044a37b46d6126983134ee8adb00893a564486d.jpg"/><Relationship Id="rId17" Type="http://schemas.openxmlformats.org/officeDocument/2006/relationships/image" Target="media/7a3214ad58f873eb19ea24f48a2c70b932c61234.jpg"/><Relationship Id="rId18" Type="http://schemas.openxmlformats.org/officeDocument/2006/relationships/image" Target="media/e225c4b6c8f3bb4f7a5b7e4f43265ac62270d984.jpg"/><Relationship Id="rId19" Type="http://schemas.openxmlformats.org/officeDocument/2006/relationships/image" Target="media/1036a298d05f0b1974fc4feb7e4e4e7668bd7c3b.jpg"/><Relationship Id="rId20" Type="http://schemas.openxmlformats.org/officeDocument/2006/relationships/image" Target="media/fc8e7d22100a1d93fcd79e4aaa387fc4b85bd834.jpg"/><Relationship Id="rId21" Type="http://schemas.openxmlformats.org/officeDocument/2006/relationships/image" Target="media/3bfbfe895188102890f7ba98ceeff2d528f39d0c.jpg"/><Relationship Id="rId22" Type="http://schemas.openxmlformats.org/officeDocument/2006/relationships/image" Target="media/6161b0e72f0405e276f6fdc7adf554677e9b223f.jpg"/><Relationship Id="rId23" Type="http://schemas.openxmlformats.org/officeDocument/2006/relationships/image" Target="media/c986b00e0b0f796b4736f2be6ca7984b9bfa7fce.jpg"/><Relationship Id="rId24" Type="http://schemas.openxmlformats.org/officeDocument/2006/relationships/image" Target="media/35319267633c9ff42841f88a15299a2ca1ef4b10.jpg"/><Relationship Id="rId25" Type="http://schemas.openxmlformats.org/officeDocument/2006/relationships/image" Target="media/b59bae68d7ffb29ae287a5af52b43b187fc8c1df.jpg"/><Relationship Id="rId26" Type="http://schemas.openxmlformats.org/officeDocument/2006/relationships/image" Target="media/96be3d7143e8a1c4889b3a308265212ce594f98b.jpg"/><Relationship Id="rId27" Type="http://schemas.openxmlformats.org/officeDocument/2006/relationships/image" Target="media/f32e5d381ddef6f7fc5095e211f76d1c04abb8e7.jpg"/><Relationship Id="rId28" Type="http://schemas.openxmlformats.org/officeDocument/2006/relationships/image" Target="media/d22d876cf944e456b35f5d2af143f13bc50dc536.jpg"/><Relationship Id="rId29" Type="http://schemas.openxmlformats.org/officeDocument/2006/relationships/image" Target="media/90bd3bf898f1569228596e5261038cac52ccc968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UX/UI-проектирование платформы «Слог»</dc:title>
  <dc:creator>Слог</dc:creator>
  <cp:lastModifiedBy>Un-named</cp:lastModifiedBy>
  <cp:revision>1</cp:revision>
  <dcterms:created xsi:type="dcterms:W3CDTF">2026-10-24T18:06:18.708Z</dcterms:created>
  <dcterms:modified xsi:type="dcterms:W3CDTF">2026-10-24T18:06:18.708Z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