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32"/>
        </w:rPr>
        <w:t>ТЕХНИЧЕСКОЕ ЗАДАНИЕ</w:t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на проектирование ручного настольного укупоривателя бутылки Long Neck 0,33 л</w:t>
      </w:r>
    </w:p>
    <w:p>
      <w:pPr>
        <w:spacing w:after="200"/>
        <w:jc w:val="center"/>
      </w:pPr>
      <w:r>
        <w:rPr>
          <w:rFonts w:ascii="Times New Roman" w:hAnsi="Times New Roman"/>
          <w:sz w:val="28"/>
        </w:rPr>
        <w:t>с приводом рабочего органа тангенсным механизмом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1. Назначение и объект проектирования</w:t>
      </w:r>
    </w:p>
    <w:p>
      <w:pPr>
        <w:spacing w:line="276" w:lineRule="auto"/>
        <w:ind w:firstLine="709"/>
      </w:pPr>
      <w:r>
        <w:rPr>
          <w:rFonts w:ascii="Times New Roman" w:hAnsi="Times New Roman" w:eastAsia="Times New Roman"/>
        </w:rPr>
        <w:t>Проектируется ручное настольное устройство для укупоривания одной фиксированной стеклянной бутылки Wiegand-Glas Longneck 0,33 л (арт. 456-10-03) металлической обжимной кронен-крышкой 26 мм. Рабочий орган перемещается тангенсным механизмом. Устройство предназначено для единичного и мелкосерийного применения; регулировка под другие типоразмеры бутылок в ТЗ не предусматривается.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2. Исходные данные и числовые требования ТЗ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  <w:gridCol w:w="1587"/>
      </w:tblGrid>
      <w:tr>
        <w:trPr>
          <w:tblHeader w:val="true"/>
          <w:tblHeader w:val="true"/>
          <w:cantSplit/>
        </w:trPr>
        <w:tc>
          <w:tcPr>
            <w:tcW w:type="dxa" w:w="454"/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№</w:t>
            </w:r>
          </w:p>
        </w:tc>
        <w:tc>
          <w:tcPr>
            <w:tcW w:type="dxa" w:w="2211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Параметр</w:t>
            </w:r>
          </w:p>
        </w:tc>
        <w:tc>
          <w:tcPr>
            <w:tcW w:type="dxa" w:w="907"/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Обозн.</w:t>
            </w:r>
          </w:p>
        </w:tc>
        <w:tc>
          <w:tcPr>
            <w:tcW w:type="dxa" w:w="680"/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Ед.</w:t>
            </w:r>
          </w:p>
        </w:tc>
        <w:tc>
          <w:tcPr>
            <w:tcW w:type="dxa" w:w="1644"/>
            <w:vAlign w:val="center"/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Значение / требование</w:t>
            </w:r>
          </w:p>
        </w:tc>
        <w:tc>
          <w:tcPr>
            <w:tcW w:type="dxa" w:w="2154"/>
            <w:vAlign w:val="center"/>
            <w:shd w:fill="E7E6E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Основание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устройства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ручной, настольный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требование проекта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Расчётная бутылка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 Longneck 0,33 л, арт. 456-10-03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техдокументация изготовителя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Номинальная вместимость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V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мл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330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Высота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H_b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226,5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Максимальный диаметр корпуса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D_b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60,4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Масса пустой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m_b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220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типоразмеров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n_b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шт.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требование преподавателя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венчика горловины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26 H 180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Wiegand-Glas; ГОСТ ISO 12821-2023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9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I, обжимная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10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Номинальный размер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d_n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26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11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Высота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h_k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6,00 ± 0,15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12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Внутренний диаметр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d_k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26,75 +0,15 / 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13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Наружный диаметр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D_k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32,10 ± 0,20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14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 зубцов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z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шт.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21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15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Материал корпуса кронен-крышки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жесть холоднокатаная белая электролитического лужения, марка ЭЖК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32624-2020; ГОСТ 13345-85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16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Толщина жести для расчётной крышки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s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0,22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проектно принято; допускаемый ГОСТ 32624-2020 диапазон 0,16–0,30 мм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 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17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Производительность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Q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бут./мин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не менее 6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проектное требование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18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Максимальное рабочее усилие оператора на рукоятке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не более 55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эргономическое проектное ограничение по ГОСТ Р ЕН 1005-3-2010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19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Сопротивление внутреннему давлению после укупоривания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p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МПа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не менее 0,7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ГОСТ 32624-2020, крышка типа I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Нормативное требование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20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Число подвижных звеньев тангенсного механизма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n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шт.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исходная кинематическая схема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21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Степень подвижности механизма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W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исходная кинематическая схема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Зафиксировано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22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Минимальная свободная ширина рабочей зоны около бутылки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B_min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1,5·D_b = 90,6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требование преподавателя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23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Ряды для назначения серийных линейных размеров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—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Ra10–Ra20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требование преподавателя; ГОСТ 6636-69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Принято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24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Усилие укупоривания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F_ук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Н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800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ориентир для предварительной компоновки; окончательно определить по материалу крышки, площади расчётного кольцевого сечения и условию пластического деформирования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Рабочий ход ползуна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15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предварительное целевое значение; уточнить как сумму технологического зазора и рабочего хода обжима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26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Полный рабочий угол качания кулисы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Δφ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град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≤ 30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предварительное ограничение; уточнить кинематическим расчётом тангенсного механизма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27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Длина рукоятки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L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350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ориентир для компоновки; окончательное значение определить силовым расчётом при P ≤ 55 Н и найденном F_ук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28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Размер основания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a × b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200 × 150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предварительная компоновка с учётом бутылки, рабочей зоны и крепления к столу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29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Высота устройства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H_у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≈ 400–450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предварительная компоновка; уточнить после определения хода, положения кулисы и укупорочной головки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Общий габарит с учётом крайних положений рукоятки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мм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уточняется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определить по результатам кинематического расчёта и компоновки; рукоятка входит в габаритный контур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Предварительно</w:t>
            </w:r>
          </w:p>
        </w:tc>
      </w:tr>
    </w:tbl>
    <w:p>
      <w:pPr>
        <w:pStyle w:val="Source"/>
        <w:spacing w:before="100" w:after="100"/>
      </w:pPr>
      <w:r>
        <w:rPr>
          <w:rFonts w:ascii="Times New Roman" w:hAnsi="Times New Roman" w:eastAsia="Times New Roman"/>
        </w:rPr>
        <w:t>Примечание к п. 16: ГОСТ 32624-2020 допускает для стальной кронен-крышки жесть толщиной 0,16–0,30 мм. Значение 0,22 мм является выбранным расчётным исполнением внутри нормативного диапазона; механические характеристики конкретной жести (в том числе предел текучести) определяются далее по документации на выбранный материал и не подменяются значением из ГОСТ 13345-85.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Примечание к предварительным параметрам: значения, отмеченные статусом «Предварительно», не считаются окончательными требованиями конструкции и подлежат уточнению на предпроектном этапе. Их наличие в ТЗ фиксирует исходный ориентир и позволяет проверить, насколько результаты расчётов соответствуют первоначально принятой компоновочной концепции.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3. Контролируемые параметры кронен-крышки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500000" cy="1960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n_cap_gost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60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"/>
        <w:jc w:val="center"/>
      </w:pPr>
      <w:r>
        <w:rPr>
          <w:rFonts w:ascii="Times New Roman" w:hAnsi="Times New Roman" w:eastAsia="Times New Roman"/>
        </w:rPr>
        <w:t>Схема перерисована по рисунку 1 ГОСТ 32624-2020. Обозначения: h — высота; d — внутренний диаметр; D — наружный диаметр.</w:t>
      </w:r>
    </w:p>
    <w:p>
      <w:pPr>
        <w:pStyle w:val="Source"/>
        <w:jc w:val="center"/>
      </w:pPr>
      <w:hyperlink r:id="rId10">
        <w:r>
          <w:rPr>
            <w:color w:val="000000"/>
            <w:u w:val="single"/>
            <w:rFonts w:ascii="Times New Roman" w:hAnsi="Times New Roman"/>
            <w:sz w:val="22"/>
          </w:rPr>
          <w:t>Открыть полный текст ГОСТ 32624-2020 с исходным рисунком 1</w:t>
        </w:r>
      </w:hyperlink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4. Компоновочные требования, фиксируемые в ТЗ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Бутылка устанавливается вертикально; ось укупорочной головки должна быть совмещена с осью венчика бутылки.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Ползун рабочего органа ориентируется вертикально.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Отдельный элемент «шарнир» в компоновке не выделяется. Вращательная кинематическая пара кулисы с неподвижным звеном реализуется конструктивно осью/опорой.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Полный габарит устройства при дальнейшей компоновке должен учитывать крайнее положение рукоятки; габарит рукоятки не исключается из габаритного контура.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Минимальная свободная рабочая зона у бутылки принимается не менее 1,5 диаметра корпуса бутылки: 90,6 мм.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</w:rPr>
        <w:t>Размеры, выбираемые конструктором и не заданные стандартами или жёсткой расчётной зависимостью, после расчёта приводятся к нормальным линейным размерам по рядам Ra10–Ra20 ГОСТ 6636-69.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  <w:b/>
          <w:sz w:val="28"/>
        </w:rPr>
        <w:t>5. Предварительные параметры, подлежащие уточнению расчётом</w:t>
      </w:r>
    </w:p>
    <w:p>
      <w:pPr>
        <w:spacing w:line="276" w:lineRule="auto"/>
        <w:ind w:firstLine="709"/>
      </w:pPr>
      <w:r>
        <w:rPr>
          <w:rFonts w:ascii="Times New Roman" w:hAnsi="Times New Roman" w:eastAsia="Times New Roman"/>
          <w:sz w:val="24"/>
        </w:rPr>
        <w:t>В таблицу ТЗ включены ориентировочные значения усилия укупоривания, хода ползуна, рабочего угла кулисы, длины рукоятки и габаритов. Они имеют статус «Предварительно» и используются только как исходные ориентиры для компоновки. Окончательные значения должны быть получены на предпроектном этапе по результатам кинематического и силового расчётов. Для хода ползуна применяется принцип: технологический зазор + рабочее перемещение при обжиме; длина рукоятки определяется из известного допустимого усилия человека и рассчитанного усилия укупоривания.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6. Нормативные документы, используемые в проекте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396"/>
            <w:vAlign w:val="center"/>
            <w:shd w:fill="E7E6E6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721"/>
            <w:vAlign w:val="center"/>
            <w:shd w:fill="E7E6E6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Документ</w:t>
            </w:r>
          </w:p>
        </w:tc>
        <w:tc>
          <w:tcPr>
            <w:tcW w:type="dxa" w:w="3515"/>
            <w:vAlign w:val="center"/>
            <w:shd w:fill="E7E6E6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О чём этот ГОСТ</w:t>
            </w:r>
          </w:p>
        </w:tc>
        <w:tc>
          <w:tcPr>
            <w:tcW w:type="dxa" w:w="2948"/>
            <w:vAlign w:val="center"/>
            <w:shd w:fill="E7E6E6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Что берём для проекта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32624-2020 «Кронен-крышки. Общие технические условия»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Профильный стандарт на кронен-крышки: классификация типов, размеры, материалы корпуса и уплотнителя, требования к качеству, герметичности, внутреннему давлению, методы контроля, приёмка, хранение.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I; h, d, D; 21 зубец; возможность применения жести ЭЖК толщиной 0,16–0,30 мм; требование p ≥ 0,7 МПа для крышки типа I.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ISO 12821-2023 «Упаковка стеклянная. Бутылки. Венчик 26 H 180 под кронен-крышку. Размеры»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Устанавливает геометрию высокого венчика 26 H 180 стеклянной бутылки под кронен-крышку и его контролируемые размеры.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Используем как нормативную геометрию горловины выбранной бутылки и сопряжение с кронен-крышкой.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32131-2021 «Упаковка стеклянная. Бутылки для алкогольной и безалкогольной пищевой продукции. Общие технические условия»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Общие требования к стеклянным бутылкам для пищевой продукции: качество, приёмка, методы контроля, маркировка, транспортирование, хранение и эксплуатация.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Используем как общий стандарт на стеклянную бутылку; точные H и D берём из техдокументации Wiegand-Glas, а не из этого ГОСТа.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13345-85 «Жесть. Технические условия»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Распространяется на холоднокатаную чёрную и белую жесть, включая жесть электролитического лужения; задаёт марки, сортамент, технические требования, правила приёмки и методы испытаний.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Материал корпуса крышки — белая электролитически лужёная жесть ЭЖК. Предел текучести конкретного расчётного материала уточняется по его фактической спецификации.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6636-69 «Основные нормы взаимозаменяемости. Нормальные линейные размеры»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Устанавливает предпочтительные ряды нормальных линейных размеров для машиностроения (Ra5, Ra10, Ra20, Ra40) и правила их выбора.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После расчёта конструктивные размеры, не заданные стандартом и не связанные жёсткой расчётной зависимостью, назначаем по Ra10–Ra20. Более крупная градация предпочтительнее.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 Р ЕН 1005-3-2010 «Безопасность машин. Физические возможности человека. Часть 3. Рекомендуемые пределы усилий при работе на машинах»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Эргономический стандарт для оценки допустимых усилий человека при работе с машиной с учётом направления, частоты, длительности и условий приложения силы.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Используем для ограничения силы оператора на рукоятке. В ТЗ принято P ≤ 55 Н как проектное ограничение для последующего силового расчёта. Стандарт действует до 01.12.2026; затем применяется ГОСТ EN 1005-3-2016.</w:t>
            </w:r>
          </w:p>
        </w:tc>
      </w:tr>
    </w:tbl>
    <w:p>
      <w:pPr>
        <w:pStyle w:val="Source"/>
        <w:spacing w:before="120"/>
      </w:pPr>
      <w:r>
        <w:rPr>
          <w:rFonts w:ascii="Times New Roman" w:hAnsi="Times New Roman" w:eastAsia="Times New Roman"/>
        </w:rPr>
        <w:t xml:space="preserve">Ссылки на нормативные документы и карточки статуса: </w:t>
      </w:r>
      <w:hyperlink r:id="rId10">
        <w:r>
          <w:rPr>
            <w:color w:val="000000"/>
            <w:u w:val="single"/>
            <w:rFonts w:ascii="Times New Roman" w:hAnsi="Times New Roman"/>
            <w:sz w:val="22"/>
          </w:rPr>
          <w:t>ГОСТ 32624-2020</w:t>
        </w:r>
      </w:hyperlink>
      <w:r>
        <w:rPr>
          <w:rFonts w:ascii="Times New Roman" w:hAnsi="Times New Roman" w:eastAsia="Times New Roman"/>
        </w:rPr>
        <w:t xml:space="preserve">; </w:t>
      </w:r>
      <w:hyperlink r:id="rId11">
        <w:r>
          <w:rPr>
            <w:color w:val="000000"/>
            <w:u w:val="single"/>
            <w:rFonts w:ascii="Times New Roman" w:hAnsi="Times New Roman"/>
            <w:sz w:val="22"/>
          </w:rPr>
          <w:t>ГОСТ ISO 12821-2023</w:t>
        </w:r>
      </w:hyperlink>
      <w:r>
        <w:rPr>
          <w:rFonts w:ascii="Times New Roman" w:hAnsi="Times New Roman" w:eastAsia="Times New Roman"/>
        </w:rPr>
        <w:t xml:space="preserve">; </w:t>
      </w:r>
      <w:hyperlink r:id="rId12">
        <w:r>
          <w:rPr>
            <w:color w:val="000000"/>
            <w:u w:val="single"/>
            <w:rFonts w:ascii="Times New Roman" w:hAnsi="Times New Roman"/>
            <w:sz w:val="22"/>
          </w:rPr>
          <w:t>ГОСТ 32131-2021</w:t>
        </w:r>
      </w:hyperlink>
      <w:r>
        <w:rPr>
          <w:rFonts w:ascii="Times New Roman" w:hAnsi="Times New Roman" w:eastAsia="Times New Roman"/>
        </w:rPr>
        <w:t xml:space="preserve">; </w:t>
      </w:r>
      <w:hyperlink r:id="rId13">
        <w:r>
          <w:rPr>
            <w:color w:val="000000"/>
            <w:u w:val="single"/>
            <w:rFonts w:ascii="Times New Roman" w:hAnsi="Times New Roman"/>
            <w:sz w:val="22"/>
          </w:rPr>
          <w:t>ГОСТ 13345-85</w:t>
        </w:r>
      </w:hyperlink>
      <w:r>
        <w:rPr>
          <w:rFonts w:ascii="Times New Roman" w:hAnsi="Times New Roman" w:eastAsia="Times New Roman"/>
        </w:rPr>
        <w:t xml:space="preserve">; </w:t>
      </w:r>
      <w:hyperlink r:id="rId14">
        <w:r>
          <w:rPr>
            <w:color w:val="000000"/>
            <w:u w:val="single"/>
            <w:rFonts w:ascii="Times New Roman" w:hAnsi="Times New Roman"/>
            <w:sz w:val="22"/>
          </w:rPr>
          <w:t>ГОСТ 6636-69</w:t>
        </w:r>
      </w:hyperlink>
      <w:r>
        <w:rPr>
          <w:rFonts w:ascii="Times New Roman" w:hAnsi="Times New Roman" w:eastAsia="Times New Roman"/>
        </w:rPr>
        <w:t xml:space="preserve">; </w:t>
      </w:r>
      <w:hyperlink r:id="rId15">
        <w:r>
          <w:rPr>
            <w:color w:val="000000"/>
            <w:u w:val="single"/>
            <w:rFonts w:ascii="Times New Roman" w:hAnsi="Times New Roman"/>
            <w:sz w:val="22"/>
          </w:rPr>
          <w:t>ГОСТ Р ЕН 1005-3-2010</w:t>
        </w:r>
      </w:hyperlink>
    </w:p>
    <w:p>
      <w:pPr>
        <w:pStyle w:val="Heading1"/>
        <w:keepNext/>
        <w:spacing w:before="200" w:after="100"/>
      </w:pPr>
      <w:r>
        <w:rPr>
          <w:rFonts w:ascii="Times New Roman" w:hAnsi="Times New Roman" w:eastAsia="Times New Roman"/>
        </w:rPr>
        <w:t>7. Исходная техническая документация на выбранную бутылку</w:t>
      </w:r>
    </w:p>
    <w:p>
      <w:pPr>
        <w:ind w:firstLine="709"/>
      </w:pPr>
      <w:r>
        <w:rPr>
          <w:rFonts w:ascii="Times New Roman" w:hAnsi="Times New Roman" w:eastAsia="Times New Roman"/>
        </w:rPr>
        <w:t>Wiegand-Glas, Longneck 0,33 л, арт. 456-10-03: номинальный объём 330 мл, высота 226,5 мм, диаметр 60,4 мм, масса 220 г, венчик DIN EN ISO 12821 26 H 180. Эти значения являются геометрией конкретного выбранного изделия и имеют приоритет над обобщёнными размерами «Long Neck 0,33 л».</w:t>
      </w:r>
    </w:p>
    <w:p>
      <w:pPr>
        <w:pStyle w:val="Source"/>
      </w:pPr>
      <w:hyperlink r:id="rId16">
        <w:r>
          <w:rPr>
            <w:color w:val="000000"/>
            <w:u w:val="single"/>
            <w:rFonts w:ascii="Times New Roman" w:hAnsi="Times New Roman"/>
            <w:sz w:val="22"/>
          </w:rPr>
          <w:t>Страница изделия Wiegand-Glas</w:t>
        </w:r>
      </w:hyperlink>
      <w:r>
        <w:rPr>
          <w:rFonts w:ascii="Times New Roman" w:hAnsi="Times New Roman" w:eastAsia="Times New Roman"/>
        </w:rPr>
        <w:t xml:space="preserve"> | </w:t>
      </w:r>
      <w:hyperlink r:id="rId16">
        <w:r>
          <w:rPr>
            <w:color w:val="000000"/>
            <w:u w:val="single"/>
            <w:rFonts w:ascii="Times New Roman" w:hAnsi="Times New Roman"/>
            <w:sz w:val="22"/>
          </w:rPr>
          <w:t>Технический чертёж бутылки (доступен со страницы производителя)</w:t>
        </w:r>
      </w:hyperlink>
    </w:p>
    <w:p>
      <w:pPr>
        <w:keepNext/>
        <w:spacing w:before="200"/>
      </w:pPr>
      <w:r>
        <w:rPr>
          <w:rFonts w:ascii="Times New Roman" w:hAnsi="Times New Roman" w:eastAsia="Times New Roman"/>
          <w:sz w:val="24"/>
        </w:rPr>
        <w:t>Статус документа: ТЗ фиксирует подтверждённые исходные данные и проектные требования, а также отдельно отмеченные предварительные параметры. Предварительные значения усилия укупоривания, хода ползуна, рабочего угла кулисы, длины рукоятки и габаритов подлежат обязательному уточнению на предпроектном этапе по результатам кинематического и силового расчётов.</w:t>
      </w:r>
    </w:p>
    <w:sectPr w:rsidR="00FC693F" w:rsidRPr="0006063C" w:rsidSect="00034616">
      <w:footerReference w:type="default" r:id="rId17"/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Стр.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Times New Roman" w:hAnsi="Times New Roman" w:eastAsia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internet-law.ru/documents/prod/gost_gosudarstvennyj-standart/31/gost_10715.html" TargetMode="External"/><Relationship Id="rId11" Type="http://schemas.openxmlformats.org/officeDocument/2006/relationships/hyperlink" Target="https://protect.gost.ru/gost?month=0&amp;page=1535&amp;search=&amp;year=0" TargetMode="External"/><Relationship Id="rId12" Type="http://schemas.openxmlformats.org/officeDocument/2006/relationships/hyperlink" Target="https://protect.gost.ru/gost/details/d0f4b06f-b03e-4d15-82ec-6c593f151837" TargetMode="External"/><Relationship Id="rId13" Type="http://schemas.openxmlformats.org/officeDocument/2006/relationships/hyperlink" Target="https://protect.gost.ru/gost?month=0&amp;page=496&amp;search=&amp;year=0" TargetMode="External"/><Relationship Id="rId14" Type="http://schemas.openxmlformats.org/officeDocument/2006/relationships/hyperlink" Target="https://protect.gost.ru/gost/details/81770b69-029b-4037-9ef7-a9846c76dfaf" TargetMode="External"/><Relationship Id="rId15" Type="http://schemas.openxmlformats.org/officeDocument/2006/relationships/hyperlink" Target="https://protect.gost.ru/gost/changesdetails/b36a8a36-0c7d-4f17-bee6-27eb70e864db" TargetMode="External"/><Relationship Id="rId16" Type="http://schemas.openxmlformats.org/officeDocument/2006/relationships/hyperlink" Target="https://www.wiegand-glas.de/de/glas-produkte/bierflaschen/0-33-l-longneck-uv-456-10-03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ручной настольный укупориватель Long Neck 0,33 л</dc:title>
  <dc:subject>Прикладная механика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