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sz w:val="30"/>
        </w:rPr>
        <w:t>КУРСОВОЙ ПРОЕКТ ПО ПРИКЛАДНОЙ МЕХАНИКЕ</w:t>
      </w:r>
    </w:p>
    <w:p>
      <w:pPr>
        <w:spacing w:before="0" w:after="10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Ручной настольный укупориватель бутылки Long Neck 0,33 л</w:t>
      </w:r>
    </w:p>
    <w:p>
      <w:pPr>
        <w:spacing w:before="0" w:after="280"/>
        <w:jc w:val="center"/>
      </w:pPr>
      <w:r>
        <w:rPr>
          <w:rFonts w:ascii="Times New Roman" w:hAnsi="Times New Roman" w:cs="Times New Roman" w:eastAsia="Times New Roman"/>
          <w:sz w:val="28"/>
        </w:rPr>
        <w:t>Силовой и кинематический расчёт тангенсного механизма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Рабочая версия от 27.09.2026. Расчёт выполнен по цепочке, заданной преподавателем: материал крышки → предел текучести +5 % → площадь кольца → усилие на ползуне → известная сила руки → длина рукояти → соотношение плеч, минимизирующее габариты. Величины со статусом «допущение» подлежат согласованию с преподавателем (разделы 8–9); окончательные значения F</w:t>
      </w:r>
      <w:r>
        <w:rPr>
          <w:rFonts w:ascii="Times New Roman" w:hAnsi="Times New Roman" w:cs="Times New Roman" w:eastAsia="Times New Roman"/>
          <w:sz w:val="28"/>
          <w:vertAlign w:val="subscript"/>
        </w:rPr>
        <w:t>ук</w:t>
      </w:r>
      <w:r>
        <w:rPr>
          <w:rFonts w:ascii="Times New Roman" w:hAnsi="Times New Roman" w:cs="Times New Roman" w:eastAsia="Times New Roman"/>
          <w:sz w:val="28"/>
        </w:rPr>
        <w:t xml:space="preserve"> и L — только после этого.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1. Проверка исходных документов от 27.09.2026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Проверены три загруженных файла: «TZ_uporivatel_Long_Neck_033_GOST_final-1 (1).docx», «Расчеты_и_вопросы_преподавателю_ПМ.docx» и «Итог_ПМ_подтвержденные_данные_и_вопросы_1.docx». Каждое числовое утверждение сверено с первоисточником.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1 — Результаты сверки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1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283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Утверждение в документах</w:t>
            </w:r>
          </w:p>
        </w:tc>
        <w:tc>
          <w:tcPr>
            <w:tcW w:type="dxa" w:w="255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Первоисточник</w:t>
            </w:r>
          </w:p>
        </w:tc>
        <w:tc>
          <w:tcPr>
            <w:tcW w:type="dxa" w:w="345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«final-1 (1).docx»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сравнение с «final-1.docx» от 25.09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Побайтовая копия; актуальное ТЗ не менялось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Крышка тип I — обжимная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п. 4.1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Жесть ЭЖК толщиной 0,16–0,30 мм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п. 5.2.1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>, 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>, 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>, z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(сверено 21.09)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Жесть № 22 — 0,22 мм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13345-85, табл. 2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Подтверждено; отклонение +0,01/−0,02 мм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Степень твёрдости В — 61 ± 3 HR30T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13345-85, табл. 5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(А1 53, А2 57, В 61, С 65, Д 70)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 не задаёт 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в МПа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Диаметр у торца 16,5–18,0 мм, сквозной ≥ 15,5 мм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ISO 12821:2019 (ГОСТ ISO 12821-2023), рис. 1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Pry-off крышка: 0,22 мм, TH415, SR, 61 HR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 Kronenkorken, 10.11.2016, п. 3.3.2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Подтверждено; допуск твёрдости ±4 HR; документ рекомендательный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TH415: 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415 МПа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Каталог ArcelorMittal «Steel for Packaging» (EN 10202)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Подтверждено: TH415 = T61/T4, CA, SR, 415 ± 50 МПа, назначение — crown corks. На странице Tata Steel по ссылке из документа таблицы нет — ссылку лучше заменить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TH415: 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в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435 МПа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Не подтверждено; в расчёте не используется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1,05·415 = 435,75; 800/55 = 14,55; 350/14,55 = 24,1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пересчёт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Верно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Площадь торца даёт силу порядка 10</w:t>
            </w:r>
            <w:r>
              <w:rPr>
                <w:rFonts w:ascii="Times New Roman" w:hAnsi="Times New Roman" w:cs="Times New Roman" w:eastAsia="Times New Roman"/>
                <w:sz w:val="20"/>
                <w:vertAlign w:val="superscript"/>
              </w:rPr>
              <w:t>5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Н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пересчёт, раздел 3</w:t>
            </w:r>
          </w:p>
        </w:tc>
        <w:tc>
          <w:tcPr>
            <w:tcW w:type="dxa" w:w="345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Верно: 1,39·10</w:t>
            </w:r>
            <w:r>
              <w:rPr>
                <w:rFonts w:ascii="Times New Roman" w:hAnsi="Times New Roman" w:cs="Times New Roman" w:eastAsia="Times New Roman"/>
                <w:sz w:val="20"/>
                <w:vertAlign w:val="superscript"/>
              </w:rPr>
              <w:t>5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Н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Ошибок в документах не найдено. Для расчёта площади кольца не хватало наружного диаметра венчика — он взят из ISO 12821, рис. 2: D</w:t>
      </w:r>
      <w:r>
        <w:rPr>
          <w:rFonts w:ascii="Times New Roman" w:hAnsi="Times New Roman" w:cs="Times New Roman" w:eastAsia="Times New Roman"/>
          <w:sz w:val="28"/>
          <w:vertAlign w:val="subscript"/>
        </w:rPr>
        <w:t>в</w:t>
      </w:r>
      <w:r>
        <w:rPr>
          <w:rFonts w:ascii="Times New Roman" w:hAnsi="Times New Roman" w:cs="Times New Roman" w:eastAsia="Times New Roman"/>
          <w:sz w:val="28"/>
        </w:rPr>
        <w:t xml:space="preserve"> = 26,55 ± 0,25 мм.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2. Исходные данные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2 — Исходные данные расчёта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Обозн.</w:t>
            </w:r>
          </w:p>
        </w:tc>
        <w:tc>
          <w:tcPr>
            <w:tcW w:type="dxa" w:w="283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Величина</w:t>
            </w:r>
          </w:p>
        </w:tc>
        <w:tc>
          <w:tcPr>
            <w:tcW w:type="dxa" w:w="181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Значение</w:t>
            </w:r>
          </w:p>
        </w:tc>
        <w:tc>
          <w:tcPr>
            <w:tcW w:type="dxa" w:w="226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Статус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415 МПа (±50)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EN 10202, каталог ArcelorMittal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1,05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указание преподавателя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Трактовку подтвердить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в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Наружный диаметр венчика у торца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26,55 ± 0,25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ISO 12821, рис. 2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в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Внутренний диаметр венчика у торца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16,5–18,0 мм (ср. 17,25)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ISO 12821, рис. 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Внутренний диаметр крышки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26,75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Высота крышки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6,00 ± 0,15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Толщина жести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0,22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17; ГОСТ 13345-85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Усилие оператора на рукояти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55 Н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19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Проектное ограничение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(зазор + обжим)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26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Предварительно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Часть хода под нагрузкой (обжим)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 с запасом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Δφ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Угол качания кулисы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30°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27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Предварительно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[ϑ]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Допускаемый угол давления на ползун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30°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3. Усилие на ползуне по методике преподавателя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3.1. Рабочее напряжение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σ</w:t>
      </w:r>
      <w:r>
        <w:rPr>
          <w:rFonts w:ascii="Cambria Math" w:hAnsi="Cambria Math" w:cs="Cambria Math" w:eastAsia="Cambria Math"/>
          <w:sz w:val="28"/>
          <w:vertAlign w:val="subscript"/>
        </w:rPr>
        <w:t>раб</w:t>
      </w:r>
      <w:r>
        <w:rPr>
          <w:rFonts w:ascii="Cambria Math" w:hAnsi="Cambria Math" w:cs="Cambria Math" w:eastAsia="Cambria Math"/>
          <w:sz w:val="28"/>
        </w:rPr>
        <w:t xml:space="preserve"> = k·σ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1,05·415 = 435,75 МПа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3.2. Площадь кольца торца горлышка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Кольцо образовано наружным диаметром венчика у торца и внутренним диаметром горловины (на эскизе преподавателя — заштрихованное кольцо):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A = π/4·(D</w:t>
      </w:r>
      <w:r>
        <w:rPr>
          <w:rFonts w:ascii="Cambria Math" w:hAnsi="Cambria Math" w:cs="Cambria Math" w:eastAsia="Cambria Math"/>
          <w:sz w:val="28"/>
          <w:vertAlign w:val="subscript"/>
        </w:rPr>
        <w:t>в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 xml:space="preserve"> − d</w:t>
      </w:r>
      <w:r>
        <w:rPr>
          <w:rFonts w:ascii="Cambria Math" w:hAnsi="Cambria Math" w:cs="Cambria Math" w:eastAsia="Cambria Math"/>
          <w:sz w:val="28"/>
          <w:vertAlign w:val="subscript"/>
        </w:rPr>
        <w:t>в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) = π/4·(26,55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 xml:space="preserve"> − 17,25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) = 319,9 мм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С учётом допусков: от 288,8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 xml:space="preserve"> (D</w:t>
      </w:r>
      <w:r>
        <w:rPr>
          <w:rFonts w:ascii="Times New Roman" w:hAnsi="Times New Roman" w:cs="Times New Roman" w:eastAsia="Times New Roman"/>
          <w:sz w:val="28"/>
          <w:vertAlign w:val="subscript"/>
        </w:rPr>
        <w:t>в</w:t>
      </w:r>
      <w:r>
        <w:rPr>
          <w:rFonts w:ascii="Times New Roman" w:hAnsi="Times New Roman" w:cs="Times New Roman" w:eastAsia="Times New Roman"/>
          <w:sz w:val="28"/>
        </w:rPr>
        <w:t xml:space="preserve"> = 26,30; d</w:t>
      </w:r>
      <w:r>
        <w:rPr>
          <w:rFonts w:ascii="Times New Roman" w:hAnsi="Times New Roman" w:cs="Times New Roman" w:eastAsia="Times New Roman"/>
          <w:sz w:val="28"/>
          <w:vertAlign w:val="subscript"/>
        </w:rPr>
        <w:t>в</w:t>
      </w:r>
      <w:r>
        <w:rPr>
          <w:rFonts w:ascii="Times New Roman" w:hAnsi="Times New Roman" w:cs="Times New Roman" w:eastAsia="Times New Roman"/>
          <w:sz w:val="28"/>
        </w:rPr>
        <w:t xml:space="preserve"> = 18,0) до 350,3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 xml:space="preserve"> (D</w:t>
      </w:r>
      <w:r>
        <w:rPr>
          <w:rFonts w:ascii="Times New Roman" w:hAnsi="Times New Roman" w:cs="Times New Roman" w:eastAsia="Times New Roman"/>
          <w:sz w:val="28"/>
          <w:vertAlign w:val="subscript"/>
        </w:rPr>
        <w:t>в</w:t>
      </w:r>
      <w:r>
        <w:rPr>
          <w:rFonts w:ascii="Times New Roman" w:hAnsi="Times New Roman" w:cs="Times New Roman" w:eastAsia="Times New Roman"/>
          <w:sz w:val="28"/>
        </w:rPr>
        <w:t xml:space="preserve"> = 26,80; d</w:t>
      </w:r>
      <w:r>
        <w:rPr>
          <w:rFonts w:ascii="Times New Roman" w:hAnsi="Times New Roman" w:cs="Times New Roman" w:eastAsia="Times New Roman"/>
          <w:sz w:val="28"/>
          <w:vertAlign w:val="subscript"/>
        </w:rPr>
        <w:t>в</w:t>
      </w:r>
      <w:r>
        <w:rPr>
          <w:rFonts w:ascii="Times New Roman" w:hAnsi="Times New Roman" w:cs="Times New Roman" w:eastAsia="Times New Roman"/>
          <w:sz w:val="28"/>
        </w:rPr>
        <w:t xml:space="preserve"> = 16,5).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3.3. Усилие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 xml:space="preserve"> = σ</w:t>
      </w:r>
      <w:r>
        <w:rPr>
          <w:rFonts w:ascii="Cambria Math" w:hAnsi="Cambria Math" w:cs="Cambria Math" w:eastAsia="Cambria Math"/>
          <w:sz w:val="28"/>
          <w:vertAlign w:val="subscript"/>
        </w:rPr>
        <w:t>раб</w:t>
      </w:r>
      <w:r>
        <w:rPr>
          <w:rFonts w:ascii="Cambria Math" w:hAnsi="Cambria Math" w:cs="Cambria Math" w:eastAsia="Cambria Math"/>
          <w:sz w:val="28"/>
        </w:rPr>
        <w:t>·A = 435,75·319,9 ≈ 139 400 Н ≈ 139 кН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Размерность: [МПа]·[мм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 = [Н/мм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]·[мм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 = [Н]. С учётом допусков — 126…153 кН.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3.4. Проверка правдоподобия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 xml:space="preserve">139 кН — это нагрузка около 14 т на горлышко бутылки. Произведение σ·A равно силе, при которой пластически сплющится </w:t>
      </w:r>
      <w:r>
        <w:rPr>
          <w:rFonts w:ascii="Times New Roman" w:hAnsi="Times New Roman" w:cs="Times New Roman" w:eastAsia="Times New Roman"/>
          <w:b/>
          <w:sz w:val="28"/>
        </w:rPr>
        <w:t>сплошная стальная шайба</w:t>
      </w:r>
      <w:r>
        <w:rPr>
          <w:rFonts w:ascii="Times New Roman" w:hAnsi="Times New Roman" w:cs="Times New Roman" w:eastAsia="Times New Roman"/>
          <w:sz w:val="28"/>
        </w:rPr>
        <w:t xml:space="preserve"> площадью 320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 xml:space="preserve">. Крышка же — лист толщиной 0,22 мм, и при обжиме её зубцы </w:t>
      </w:r>
      <w:r>
        <w:rPr>
          <w:rFonts w:ascii="Times New Roman" w:hAnsi="Times New Roman" w:cs="Times New Roman" w:eastAsia="Times New Roman"/>
          <w:b/>
          <w:sz w:val="28"/>
        </w:rPr>
        <w:t>изгибаются</w:t>
      </w:r>
      <w:r>
        <w:rPr>
          <w:rFonts w:ascii="Times New Roman" w:hAnsi="Times New Roman" w:cs="Times New Roman" w:eastAsia="Times New Roman"/>
          <w:sz w:val="28"/>
        </w:rPr>
        <w:t>, а не сжимаются по всей площади торца, поэтому реальная сила на порядки меньше. Для сравнения — другие трактовки площади и внешние ориентиры: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3 — Усилие укупоривания при разных трактовках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351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Вариант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A, мм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113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type="dxa" w:w="368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Комментарий</w:t>
            </w:r>
          </w:p>
        </w:tc>
      </w:tr>
      <w:tr>
        <w:tc>
          <w:tcPr>
            <w:tcW w:type="dxa" w:w="3515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Торец горлышка π/4·(D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в</w:t>
            </w:r>
            <w:r>
              <w:rPr>
                <w:rFonts w:ascii="Times New Roman" w:hAnsi="Times New Roman" w:cs="Times New Roman" w:eastAsia="Times New Roman"/>
                <w:sz w:val="20"/>
                <w:vertAlign w:val="superscript"/>
              </w:rPr>
              <w:t>2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− 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в</w:t>
            </w:r>
            <w:r>
              <w:rPr>
                <w:rFonts w:ascii="Times New Roman" w:hAnsi="Times New Roman" w:cs="Times New Roman" w:eastAsia="Times New Roman"/>
                <w:sz w:val="20"/>
                <w:vertAlign w:val="superscript"/>
              </w:rPr>
              <w:t>2</w:t>
            </w:r>
            <w:r>
              <w:rPr>
                <w:rFonts w:ascii="Times New Roman" w:hAnsi="Times New Roman" w:cs="Times New Roman" w:eastAsia="Times New Roman"/>
                <w:sz w:val="20"/>
              </w:rPr>
              <w:t>)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319,9</w:t>
            </w:r>
          </w:p>
        </w:tc>
        <w:tc>
          <w:tcPr>
            <w:tcW w:type="dxa" w:w="113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139 кН</w:t>
            </w:r>
          </w:p>
        </w:tc>
        <w:tc>
          <w:tcPr>
            <w:tcW w:type="dxa" w:w="3685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буквальная трактовка; физически невозможно для ручного устройства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Сечение юбки крышки π·d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>·s = π·26,75·0,22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18,5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8,1 кН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сила осевого смятия юбки как трубы — тоже завышена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Промышленный ориентир: «450 lb force for application of conventional steel crowns»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2,0 кН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патент US 9 327 859 B1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ТЗ, п. 25 (предварительно)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800 Н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ориентир для компоновки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Вывод: буквальная трактовка «площадь горлышка × 1,05·σ</w:t>
      </w:r>
      <w:r>
        <w:rPr>
          <w:rFonts w:ascii="Times New Roman" w:hAnsi="Times New Roman" w:cs="Times New Roman" w:eastAsia="Times New Roman"/>
          <w:sz w:val="28"/>
          <w:vertAlign w:val="subscript"/>
        </w:rPr>
        <w:t>т</w:t>
      </w:r>
      <w:r>
        <w:rPr>
          <w:rFonts w:ascii="Times New Roman" w:hAnsi="Times New Roman" w:cs="Times New Roman" w:eastAsia="Times New Roman"/>
          <w:sz w:val="28"/>
        </w:rPr>
        <w:t>» завышает усилие примерно в 70 раз относительно промышленного значения. Прежде чем принимать F</w:t>
      </w:r>
      <w:r>
        <w:rPr>
          <w:rFonts w:ascii="Times New Roman" w:hAnsi="Times New Roman" w:cs="Times New Roman" w:eastAsia="Times New Roman"/>
          <w:sz w:val="28"/>
          <w:vertAlign w:val="subscript"/>
        </w:rPr>
        <w:t>ук</w:t>
      </w:r>
      <w:r>
        <w:rPr>
          <w:rFonts w:ascii="Times New Roman" w:hAnsi="Times New Roman" w:cs="Times New Roman" w:eastAsia="Times New Roman"/>
          <w:sz w:val="28"/>
        </w:rPr>
        <w:t>, нужно уточнить у преподавателя, какое кольцо имелось в виду (раздел 9). Дальнейшие разделы выведены в общем виде и посчитаны для всех вариантов таблицы 3.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4. Кинематический анализ (функция положения)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4.1. Структура механизма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Звенья: 0 — стойка, 1 — кулиса с рукоятью, 2 — камень, 3 — ползун. Кинематические пары: O (0–1, вращательная), 1–2 (поступательная), B (2–3, вращательная), 3–0 (поступательная); все — V класса.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W = 3n − 2p</w:t>
      </w:r>
      <w:r>
        <w:rPr>
          <w:rFonts w:ascii="Cambria Math" w:hAnsi="Cambria Math" w:cs="Cambria Math" w:eastAsia="Cambria Math"/>
          <w:sz w:val="28"/>
          <w:vertAlign w:val="subscript"/>
        </w:rPr>
        <w:t>5</w:t>
      </w:r>
      <w:r>
        <w:rPr>
          <w:rFonts w:ascii="Cambria Math" w:hAnsi="Cambria Math" w:cs="Cambria Math" w:eastAsia="Cambria Math"/>
          <w:sz w:val="28"/>
        </w:rPr>
        <w:t xml:space="preserve"> = 3·3 − 2·4 = 1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Число независимых замкнутых контуров — по формуле Гохмана: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k = p − n = 4 − 3 = 1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Один контур даёт два скалярных уравнения (проекции на оси x и y) для двух неизвестных — положения камня на кулисе l</w:t>
      </w:r>
      <w:r>
        <w:rPr>
          <w:rFonts w:ascii="Times New Roman" w:hAnsi="Times New Roman" w:cs="Times New Roman" w:eastAsia="Times New Roman"/>
          <w:sz w:val="28"/>
          <w:vertAlign w:val="subscript"/>
        </w:rPr>
        <w:t>OB</w:t>
      </w:r>
      <w:r>
        <w:rPr>
          <w:rFonts w:ascii="Times New Roman" w:hAnsi="Times New Roman" w:cs="Times New Roman" w:eastAsia="Times New Roman"/>
          <w:sz w:val="28"/>
        </w:rPr>
        <w:t xml:space="preserve"> и координаты ползуна 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19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9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— Расчётная схема тангенсного механизма (без масштаба): O — ось кулисы, B — камень, K — точка приложения силы руки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4.2. Уравнение замкнутости контура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Векторный контур O → B; углы отсчитываются от оси x против часовой стрелки (вектор e — под углом 0°, y — под углом 90°, l</w:t>
      </w:r>
      <w:r>
        <w:rPr>
          <w:rFonts w:ascii="Times New Roman" w:hAnsi="Times New Roman" w:cs="Times New Roman" w:eastAsia="Times New Roman"/>
          <w:sz w:val="28"/>
          <w:vertAlign w:val="subscript"/>
        </w:rPr>
        <w:t>OB</w:t>
      </w:r>
      <w:r>
        <w:rPr>
          <w:rFonts w:ascii="Times New Roman" w:hAnsi="Times New Roman" w:cs="Times New Roman" w:eastAsia="Times New Roman"/>
          <w:sz w:val="28"/>
        </w:rPr>
        <w:t xml:space="preserve"> — под углом φ):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b/>
          <w:sz w:val="28"/>
        </w:rPr>
        <w:t>l</w:t>
      </w:r>
      <w:r>
        <w:rPr>
          <w:rFonts w:ascii="Cambria Math" w:hAnsi="Cambria Math" w:cs="Cambria Math" w:eastAsia="Cambria Math"/>
          <w:sz w:val="28"/>
          <w:vertAlign w:val="subscript"/>
        </w:rPr>
        <w:t>OB</w:t>
      </w:r>
      <w:r>
        <w:rPr>
          <w:rFonts w:ascii="Cambria Math" w:hAnsi="Cambria Math" w:cs="Cambria Math" w:eastAsia="Cambria Math"/>
          <w:sz w:val="28"/>
        </w:rPr>
        <w:t xml:space="preserve"> = </w:t>
      </w:r>
      <w:r>
        <w:rPr>
          <w:rFonts w:ascii="Cambria Math" w:hAnsi="Cambria Math" w:cs="Cambria Math" w:eastAsia="Cambria Math"/>
          <w:b/>
          <w:sz w:val="28"/>
        </w:rPr>
        <w:t>e</w:t>
      </w:r>
      <w:r>
        <w:rPr>
          <w:rFonts w:ascii="Cambria Math" w:hAnsi="Cambria Math" w:cs="Cambria Math" w:eastAsia="Cambria Math"/>
          <w:sz w:val="28"/>
        </w:rPr>
        <w:t xml:space="preserve"> + </w:t>
      </w:r>
      <w:r>
        <w:rPr>
          <w:rFonts w:ascii="Cambria Math" w:hAnsi="Cambria Math" w:cs="Cambria Math" w:eastAsia="Cambria Math"/>
          <w:b/>
          <w:sz w:val="28"/>
        </w:rPr>
        <w:t>y</w:t>
      </w:r>
      <w:r>
        <w:rPr>
          <w:rFonts w:ascii="Cambria Math" w:hAnsi="Cambria Math" w:cs="Cambria Math" w:eastAsia="Cambria Math"/>
          <w:sz w:val="28"/>
        </w:rPr>
        <w:t xml:space="preserve">   (векторы — полужирным)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Проекции на неподвижные оси: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x:   l</w:t>
      </w:r>
      <w:r>
        <w:rPr>
          <w:rFonts w:ascii="Cambria Math" w:hAnsi="Cambria Math" w:cs="Cambria Math" w:eastAsia="Cambria Math"/>
          <w:sz w:val="28"/>
          <w:vertAlign w:val="subscript"/>
        </w:rPr>
        <w:t>OB</w:t>
      </w:r>
      <w:r>
        <w:rPr>
          <w:rFonts w:ascii="Cambria Math" w:hAnsi="Cambria Math" w:cs="Cambria Math" w:eastAsia="Cambria Math"/>
          <w:sz w:val="28"/>
        </w:rPr>
        <w:t>·cos φ = e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y:   l</w:t>
      </w:r>
      <w:r>
        <w:rPr>
          <w:rFonts w:ascii="Cambria Math" w:hAnsi="Cambria Math" w:cs="Cambria Math" w:eastAsia="Cambria Math"/>
          <w:sz w:val="28"/>
          <w:vertAlign w:val="subscript"/>
        </w:rPr>
        <w:t>OB</w:t>
      </w:r>
      <w:r>
        <w:rPr>
          <w:rFonts w:ascii="Cambria Math" w:hAnsi="Cambria Math" w:cs="Cambria Math" w:eastAsia="Cambria Math"/>
          <w:sz w:val="28"/>
        </w:rPr>
        <w:t>·sin φ = y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Отсюда функция положения ползуна и положение камня на кулисе: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y = e·tg φ,     l</w:t>
      </w:r>
      <w:r>
        <w:rPr>
          <w:rFonts w:ascii="Cambria Math" w:hAnsi="Cambria Math" w:cs="Cambria Math" w:eastAsia="Cambria Math"/>
          <w:sz w:val="28"/>
          <w:vertAlign w:val="subscript"/>
        </w:rPr>
        <w:t>OB</w:t>
      </w:r>
      <w:r>
        <w:rPr>
          <w:rFonts w:ascii="Cambria Math" w:hAnsi="Cambria Math" w:cs="Cambria Math" w:eastAsia="Cambria Math"/>
          <w:sz w:val="28"/>
        </w:rPr>
        <w:t xml:space="preserve"> = e / cos φ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4.3. Передаточная функция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dy/dφ = e / 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φ,     v</w:t>
      </w:r>
      <w:r>
        <w:rPr>
          <w:rFonts w:ascii="Cambria Math" w:hAnsi="Cambria Math" w:cs="Cambria Math" w:eastAsia="Cambria Math"/>
          <w:sz w:val="28"/>
          <w:vertAlign w:val="subscript"/>
        </w:rPr>
        <w:t>3</w:t>
      </w:r>
      <w:r>
        <w:rPr>
          <w:rFonts w:ascii="Cambria Math" w:hAnsi="Cambria Math" w:cs="Cambria Math" w:eastAsia="Cambria Math"/>
          <w:sz w:val="28"/>
        </w:rPr>
        <w:t xml:space="preserve"> = ω</w:t>
      </w:r>
      <w:r>
        <w:rPr>
          <w:rFonts w:ascii="Cambria Math" w:hAnsi="Cambria Math" w:cs="Cambria Math" w:eastAsia="Cambria Math"/>
          <w:sz w:val="28"/>
          <w:vertAlign w:val="subscript"/>
        </w:rPr>
        <w:t>1</w:t>
      </w:r>
      <w:r>
        <w:rPr>
          <w:rFonts w:ascii="Cambria Math" w:hAnsi="Cambria Math" w:cs="Cambria Math" w:eastAsia="Cambria Math"/>
          <w:sz w:val="28"/>
        </w:rPr>
        <w:t>·e / 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4.4. Ход ползуна и масштаб механизма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S = e·(tg φ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tg φ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>)   ⇒   e = S / (tg φ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tg φ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>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Все линейные размеры механизма пропорциональны e, а e задаётся ходом — это и есть «масштаб из хода». Ход складывается из зазора и обжима: S = S</w:t>
      </w:r>
      <w:r>
        <w:rPr>
          <w:rFonts w:ascii="Times New Roman" w:hAnsi="Times New Roman" w:cs="Times New Roman" w:eastAsia="Times New Roman"/>
          <w:sz w:val="28"/>
          <w:vertAlign w:val="subscript"/>
        </w:rPr>
        <w:t>з</w:t>
      </w:r>
      <w:r>
        <w:rPr>
          <w:rFonts w:ascii="Times New Roman" w:hAnsi="Times New Roman" w:cs="Times New Roman" w:eastAsia="Times New Roman"/>
          <w:sz w:val="28"/>
        </w:rPr>
        <w:t xml:space="preserve"> +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4.5. Угол давления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Без учёта трения камень давит на ползун по нормали к пазу кулисы, поэтому угол давления на ползун равен φ. При φ = 0 кулиса перпендикулярна ползуну: вся сила идёт вдоль хода, направляющие не нагружены поперечной силой.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5. Силовой расчёт рукояти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По принципу возможных перемещений (трение не учитывается) работа руки равна работе ползуна: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P·L·dφ = F·dy   ⇒   F = P·L·cos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 / e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Требуемая длина рукояти: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 = F·e / (P·cos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Наибольшая сила нужна на участке обжима. При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= 0 обжим занимает последние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мм хода, и худшая точка — начало обжима, где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=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/e. Так как 1/cos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φ = 1 + tg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φ: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 = (F/P)·(e + S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/e)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6. Минимизация габаритов: соотношение ползун / рукоять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6.1. Пространство факторов и ограничения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Факторы: e,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>,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>, L. Ограничения: ход S = e·(tg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 xml:space="preserve"> −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>); угол качания Δφ ≤ 30° (ТЗ); угол давления |φ| ≤ [ϑ] = 30°; условие силы из раздела 5.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 e &gt;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длина L растёт вместе с e, поэтому минимальные габариты дают минимальное e, при котором ещё обеспечивается ход. Разность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 xml:space="preserve"> −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при Δφ = 30° внутри диапазона ±30° наибольшая на краях, а cos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φ в зоне обжима наибольший при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= 0. Оптимум — окно φ = 30° → 0°, обжим при кулисе, перпендикулярной ползуну: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e</w:t>
      </w:r>
      <w:r>
        <w:rPr>
          <w:rFonts w:ascii="Cambria Math" w:hAnsi="Cambria Math" w:cs="Cambria Math" w:eastAsia="Cambria Math"/>
          <w:sz w:val="28"/>
          <w:vertAlign w:val="subscript"/>
        </w:rPr>
        <w:t>min</w:t>
      </w:r>
      <w:r>
        <w:rPr>
          <w:rFonts w:ascii="Cambria Math" w:hAnsi="Cambria Math" w:cs="Cambria Math" w:eastAsia="Cambria Math"/>
          <w:sz w:val="28"/>
        </w:rPr>
        <w:t xml:space="preserve"> = S / tg 30° = 15·1,732 = 25,98 мм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 xml:space="preserve">По ряду Ra20 ГОСТ 6636-69 ближайшие значения 25 и 28 мм. При e = 25 мм нужен Δφ = arctg(15/25) = 31,0° &gt; 30°, поэтому принимается </w:t>
      </w:r>
      <w:r>
        <w:rPr>
          <w:rFonts w:ascii="Times New Roman" w:hAnsi="Times New Roman" w:cs="Times New Roman" w:eastAsia="Times New Roman"/>
          <w:b/>
          <w:sz w:val="28"/>
        </w:rPr>
        <w:t>e = 28 мм</w:t>
      </w:r>
      <w:r>
        <w:rPr>
          <w:rFonts w:ascii="Times New Roman" w:hAnsi="Times New Roman" w:cs="Times New Roman" w:eastAsia="Times New Roman"/>
          <w:sz w:val="28"/>
        </w:rPr>
        <w:t>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Δφ = arctg(15/28) = 28,2°,     φ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</w:rPr>
        <w:t xml:space="preserve"> = arctg(6/28) = 12,1°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L/e = (F/P)·(1 + (S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</w:rPr>
        <w:t>/e)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) = 1,046·F/P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4 — Рукоять при e = 28 мм, P = 55 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F/P</w:t>
            </w:r>
          </w:p>
        </w:tc>
        <w:tc>
          <w:tcPr>
            <w:tcW w:type="dxa" w:w="181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L/e</w:t>
            </w:r>
          </w:p>
        </w:tc>
        <w:tc>
          <w:tcPr>
            <w:tcW w:type="dxa" w:w="209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Сила руки при L = 450 мм, Н</w:t>
            </w:r>
          </w:p>
        </w:tc>
        <w:tc>
          <w:tcPr>
            <w:tcW w:type="dxa" w:w="181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Дуга хода руки, мм</w:t>
            </w:r>
          </w:p>
        </w:tc>
      </w:tr>
      <w:tr>
        <w:tc>
          <w:tcPr>
            <w:tcW w:type="dxa" w:w="170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139 кН (торец)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2535</w:t>
            </w:r>
          </w:p>
        </w:tc>
        <w:tc>
          <w:tcPr>
            <w:tcW w:type="dxa" w:w="181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74 230 (≈ 74 м)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2651</w:t>
            </w:r>
          </w:p>
        </w:tc>
        <w:tc>
          <w:tcPr>
            <w:tcW w:type="dxa" w:w="209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9073</w:t>
            </w:r>
          </w:p>
        </w:tc>
        <w:tc>
          <w:tcPr>
            <w:tcW w:type="dxa" w:w="181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36 500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8,1 кН (юбка)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146,5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4 290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153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524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2 110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2,0 кН (промышл.)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36,4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1 066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38,1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524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800 Н (ТЗ)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14,55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426 → Ra20: 450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15,2</w:t>
            </w:r>
          </w:p>
        </w:tc>
        <w:tc>
          <w:tcPr>
            <w:tcW w:type="dxa" w:w="209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52 ≤ 55 ✓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209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 буквальной трактовке и при сечении юбки рукоять нереализуема. При реальных ≈ 2 кН и ограничении P ≤ 55 Н рукоять получается ≈ 1,07 м — для настольного устройства много: либо ограничение на силу оператора нужно пересмотреть (при L = 450 мм требуется ≈ 130 Н), либо уменьшать e (п. 6.2). Значение ТЗ 800 Н даёт L = 450 мм по Ra20 при силе руки 52 Н.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6.2. Резерв: больший угол качания в ненагруженной зоне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Ограничение Δφ ≤ 30° в ТЗ предварительное. Нагружен только участок обжима, участок зазора проходится почти без сопротивления. Если угол давления ≤ 30° выдерживать только на обжиме (φ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≤ 30° ⇒ e ≥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/tg 30° = 10,4 мм), e можно уменьшить: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5 — Длина рукояти в зависимости от e (S = 15 мм, S</w:t>
      </w:r>
      <w:r>
        <w:rPr>
          <w:rFonts w:ascii="Times New Roman" w:hAnsi="Times New Roman" w:cs="Times New Roman" w:eastAsia="Times New Roman"/>
          <w:i/>
          <w:sz w:val="24"/>
          <w:vertAlign w:val="subscript"/>
        </w:rPr>
        <w:t>об</w:t>
      </w:r>
      <w:r>
        <w:rPr>
          <w:rFonts w:ascii="Times New Roman" w:hAnsi="Times New Roman" w:cs="Times New Roman" w:eastAsia="Times New Roman"/>
          <w:i/>
          <w:sz w:val="24"/>
        </w:rPr>
        <w:t xml:space="preserve"> = 6 мм, P = 55 Н)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24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Δφ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φ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об</w:t>
            </w:r>
          </w:p>
        </w:tc>
        <w:tc>
          <w:tcPr>
            <w:tcW w:type="dxa" w:w="260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 при F = 800 Н, мм</w:t>
            </w:r>
          </w:p>
        </w:tc>
        <w:tc>
          <w:tcPr>
            <w:tcW w:type="dxa" w:w="266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 при F = 2,0 кН, мм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28,2°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12,1°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426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1066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31,0°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13,5°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385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962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36,9°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16,7°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317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794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43,2°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20,6°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265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664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53,7°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28,6°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208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520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e = 11 мм — теоретический минимум по углу давления; практически e ограничено снизу размерами оси кулисы, камня и ширины ползуна, поэтому реалистичный компромисс — e = 16–20 мм. Выбор между п. 6.1 и п. 6.2 — после согласования F</w:t>
      </w:r>
      <w:r>
        <w:rPr>
          <w:rFonts w:ascii="Times New Roman" w:hAnsi="Times New Roman" w:cs="Times New Roman" w:eastAsia="Times New Roman"/>
          <w:sz w:val="28"/>
          <w:vertAlign w:val="subscript"/>
        </w:rPr>
        <w:t>ук</w:t>
      </w:r>
      <w:r>
        <w:rPr>
          <w:rFonts w:ascii="Times New Roman" w:hAnsi="Times New Roman" w:cs="Times New Roman" w:eastAsia="Times New Roman"/>
          <w:sz w:val="28"/>
        </w:rPr>
        <w:t>, P и допустимого Δφ.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7. Применимость лекционного материала к тангенсному механизму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применимы полностью (раздел 4).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Формула Гохмана k = p − n: k = 4 − 3 = 1 контур (п. 4.1).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«Масштаб из хода»: e = S/(tg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н</w:t>
      </w:r>
      <w:r>
        <w:rPr>
          <w:rFonts w:ascii="Times New Roman" w:hAnsi="Times New Roman" w:cs="Times New Roman" w:eastAsia="Times New Roman"/>
          <w:sz w:val="26"/>
        </w:rPr>
        <w:t xml:space="preserve"> − tg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>), все размеры пропорциональны e (п. 4.4).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«Пространство факторов»: e,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н</w:t>
      </w:r>
      <w:r>
        <w:rPr>
          <w:rFonts w:ascii="Times New Roman" w:hAnsi="Times New Roman" w:cs="Times New Roman" w:eastAsia="Times New Roman"/>
          <w:sz w:val="26"/>
        </w:rPr>
        <w:t>,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>, L с ограничениями по ходу, углу качания, углу давления и силе (п. 6.1).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четырёхзвенника, который воспроизводит прямую лишь приближённо. У тангенсного механизма выходная точка принадлежит ползуну в направляющих и движется строго по прямой: отклонение Δ = 0 &lt; 1/20.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Если под «1/20» имелась в виду нелинейность функции положения y(φ): при e = 28 мм наибольшее отклонение y(φ) от хорды — 0,49 мм = 3,3 % хода &lt; 5 % — условие тоже выполняется.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8. Принятые допущения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 xml:space="preserve"> = 415 МПа — по аналогу TH415 (EN 10202); для ЭЖК ГОСТ 13345-85 предел текучести не нормирует.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Трактовка «+5 %» как σ</w:t>
      </w:r>
      <w:r>
        <w:rPr>
          <w:rFonts w:ascii="Times New Roman" w:hAnsi="Times New Roman" w:cs="Times New Roman" w:eastAsia="Times New Roman"/>
          <w:sz w:val="26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6"/>
        </w:rPr>
        <w:t xml:space="preserve"> = 1,05·σ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S = 15 мм по ТЗ; участок обжима S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</w:t>
      </w:r>
      <w:r>
        <w:rPr>
          <w:rFonts w:ascii="Times New Roman" w:hAnsi="Times New Roman" w:cs="Times New Roman" w:eastAsia="Times New Roman"/>
          <w:sz w:val="26"/>
        </w:rPr>
        <w:t xml:space="preserve"> = 6 мм (не больше высоты крышки).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Трение в паре камень–кулиса и в направляющих не учитывается (η = 1). При η ≈ 0,9 длина рукояти увеличится на 11 %.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Сила руки приложена перпендикулярно рукояти; в момент обжима рукоять горизонтальна (φ ≈ 0), поэтому давление рукой вниз перпендикулярно рукояти.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9. Вопросы преподавателю (с численными результатами)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По площади торца горлышка (319,9 мм</w:t>
      </w:r>
      <w:r>
        <w:rPr>
          <w:rFonts w:ascii="Times New Roman" w:hAnsi="Times New Roman" w:cs="Times New Roman" w:eastAsia="Times New Roman"/>
          <w:sz w:val="26"/>
          <w:vertAlign w:val="superscript"/>
        </w:rPr>
        <w:t>2</w:t>
      </w:r>
      <w:r>
        <w:rPr>
          <w:rFonts w:ascii="Times New Roman" w:hAnsi="Times New Roman" w:cs="Times New Roman" w:eastAsia="Times New Roman"/>
          <w:sz w:val="26"/>
        </w:rPr>
        <w:t>) и 1,05·σ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 xml:space="preserve"> получается F</w:t>
      </w:r>
      <w:r>
        <w:rPr>
          <w:rFonts w:ascii="Times New Roman" w:hAnsi="Times New Roman" w:cs="Times New Roman" w:eastAsia="Times New Roman"/>
          <w:sz w:val="26"/>
          <w:vertAlign w:val="subscript"/>
        </w:rPr>
        <w:t>ук</w:t>
      </w:r>
      <w:r>
        <w:rPr>
          <w:rFonts w:ascii="Times New Roman" w:hAnsi="Times New Roman" w:cs="Times New Roman" w:eastAsia="Times New Roman"/>
          <w:sz w:val="26"/>
        </w:rPr>
        <w:t xml:space="preserve"> ≈ 139 кН и рукоять ≈ 74 м, а в промышленности усилие ≈ 2 кН. Какое именно кольцо (какие два диаметра) нужно брать?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Можно ли принять 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 xml:space="preserve"> = 415 МПа (TH415 по EN 10202 — сталь для кронен-крышек) для ЭЖК степени твёрдости В?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При реальном усилии ≈ 2 кН и P ≤ 55 Н рукоять ≈ 1,07 м. Пересмотреть ограничение на силу оператора или добиваться уменьшения размеров механизма?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Можно ли увеличить угол качания кулисы сверх 30° в ненагруженной части хода (e = 16–20 мм, рукоять короче на 25–40 %)?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Подтвердить разбиение хода: зазор 9 мм + обжим 6 мм.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10. Источники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13345-85 «Жесть. Технические условия» — табл. 2, табл. 5, п. 3.1.2. allgosts.ru/77/140/gost_13345-85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ISO 12821:2019 (ГОСТ ISO 12821-2023) «Glass packaging — 26 H 180 crown finish — Dimensions» — рис. 1, 2. standards.iteh.ai (ознакомительная копия)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Special Technical Terms of Delivery and Supply for Crown Corks (STLB), Deutscher Brauer-Bund / Verband Metallverpackungen, 10.11.2016 — п. 3.3.2. metallverpackungen.de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ArcelorMittal. Product catalogue — Steel for Packaging, с. 16 — механические свойства по EN 10202. packaging.arcelormittal.com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