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38D2" w:rsidRDefault="00AF546B">
      <w:r>
        <w:rPr>
          <w:noProof/>
        </w:rPr>
        <mc:AlternateContent>
          <mc:Choice Requires="wps">
            <w:drawing>
              <wp:inline distT="0" distB="0" distL="0" distR="0" wp14:anchorId="75E96D47" wp14:editId="6FBE688D">
                <wp:extent cx="304800" cy="304800"/>
                <wp:effectExtent l="0" t="0" r="0" b="0"/>
                <wp:docPr id="1" name="AutoShape 1" descr="INSTITUCIÓN UNIVERSITARIA ESUM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71BD9" id="AutoShape 1" o:spid="_x0000_s1026" alt="INSTITUCIÓN UNIVERSITARIA ESUM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AmsPAgAA7gMA&#10;AA4AAAAAAAAAAAAAAAAALgIAAGRycy9lMm9Eb2MueG1sUEsBAi0AFAAGAAgAAAAhAEyg6SzYAAAA&#10;AwEAAA8AAAAAAAAAAAAAAAAAaQQAAGRycy9kb3ducmV2LnhtbFBLBQYAAAAABAAEAPMAAABuBQAA&#10;AAA=&#10;" filled="f" stroked="f">
                <o:lock v:ext="edit" aspectratio="t"/>
                <w10:anchorlock/>
              </v:rect>
            </w:pict>
          </mc:Fallback>
        </mc:AlternateContent>
      </w:r>
      <w:r>
        <w:rPr>
          <w:noProof/>
        </w:rPr>
        <w:drawing>
          <wp:inline distT="0" distB="0" distL="0" distR="0" wp14:anchorId="283E5175" wp14:editId="3DD596D7">
            <wp:extent cx="4667250" cy="1009650"/>
            <wp:effectExtent l="0" t="0" r="0" b="4445"/>
            <wp:docPr id="2" name="Imagen 2" descr="INSTITUCIÓN UNIVERSITARIA E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CIÓN UNIVERSITARIA ESUM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rsidR="00AF546B" w:rsidRPr="00AF546B" w:rsidRDefault="00AF546B">
      <w:pPr>
        <w:rPr>
          <w:b/>
          <w:bCs/>
          <w:sz w:val="40"/>
          <w:szCs w:val="40"/>
        </w:rPr>
      </w:pPr>
    </w:p>
    <w:p w:rsidR="004C6E9C" w:rsidRDefault="00AF546B" w:rsidP="004C6E9C">
      <w:pPr>
        <w:jc w:val="center"/>
        <w:rPr>
          <w:rFonts w:ascii="Arial" w:hAnsi="Arial" w:cs="Arial"/>
          <w:b/>
          <w:bCs/>
          <w:sz w:val="36"/>
          <w:szCs w:val="36"/>
        </w:rPr>
      </w:pPr>
      <w:r w:rsidRPr="004C6E9C">
        <w:rPr>
          <w:rFonts w:ascii="Arial" w:hAnsi="Arial" w:cs="Arial"/>
          <w:b/>
          <w:bCs/>
          <w:sz w:val="36"/>
          <w:szCs w:val="36"/>
        </w:rPr>
        <w:t>Actividad evaluativa conflicto comercial entre Estados Unidos y China</w:t>
      </w:r>
    </w:p>
    <w:p w:rsidR="004C6E9C" w:rsidRDefault="004C6E9C" w:rsidP="004C6E9C">
      <w:pPr>
        <w:jc w:val="center"/>
        <w:rPr>
          <w:rFonts w:ascii="Arial" w:hAnsi="Arial" w:cs="Arial"/>
          <w:b/>
          <w:bCs/>
          <w:sz w:val="36"/>
          <w:szCs w:val="36"/>
        </w:rPr>
      </w:pPr>
    </w:p>
    <w:p w:rsidR="004C6E9C" w:rsidRDefault="004C6E9C" w:rsidP="004C6E9C">
      <w:pPr>
        <w:jc w:val="center"/>
        <w:rPr>
          <w:rFonts w:ascii="Arial" w:hAnsi="Arial" w:cs="Arial"/>
          <w:b/>
          <w:bCs/>
          <w:sz w:val="36"/>
          <w:szCs w:val="36"/>
        </w:rPr>
      </w:pPr>
    </w:p>
    <w:p w:rsidR="004C6E9C" w:rsidRDefault="004C6E9C" w:rsidP="004C6E9C">
      <w:pPr>
        <w:jc w:val="center"/>
        <w:rPr>
          <w:rFonts w:ascii="Arial" w:hAnsi="Arial" w:cs="Arial"/>
          <w:b/>
          <w:bCs/>
          <w:sz w:val="36"/>
          <w:szCs w:val="36"/>
        </w:rPr>
      </w:pPr>
    </w:p>
    <w:p w:rsidR="004C6E9C" w:rsidRDefault="004C6E9C" w:rsidP="004C6E9C">
      <w:pPr>
        <w:spacing w:after="0"/>
        <w:jc w:val="center"/>
        <w:rPr>
          <w:rFonts w:ascii="Arial" w:hAnsi="Arial" w:cs="Arial"/>
          <w:b/>
          <w:bCs/>
          <w:sz w:val="36"/>
          <w:szCs w:val="36"/>
        </w:rPr>
      </w:pPr>
      <w:r>
        <w:rPr>
          <w:rFonts w:ascii="Arial" w:hAnsi="Arial" w:cs="Arial"/>
          <w:b/>
          <w:bCs/>
          <w:sz w:val="36"/>
          <w:szCs w:val="36"/>
        </w:rPr>
        <w:t>Asignatura</w:t>
      </w:r>
    </w:p>
    <w:p w:rsidR="004C6E9C" w:rsidRDefault="004C6E9C" w:rsidP="004C6E9C">
      <w:pPr>
        <w:spacing w:after="0"/>
        <w:jc w:val="center"/>
        <w:rPr>
          <w:rFonts w:ascii="Arial" w:hAnsi="Arial" w:cs="Arial"/>
          <w:sz w:val="36"/>
          <w:szCs w:val="36"/>
        </w:rPr>
      </w:pPr>
      <w:r w:rsidRPr="004C6E9C">
        <w:rPr>
          <w:rFonts w:ascii="Arial" w:hAnsi="Arial" w:cs="Arial"/>
          <w:sz w:val="36"/>
          <w:szCs w:val="36"/>
        </w:rPr>
        <w:t>Finanzas internacionales</w:t>
      </w:r>
    </w:p>
    <w:p w:rsidR="004C6E9C" w:rsidRPr="004C6E9C" w:rsidRDefault="004C6E9C" w:rsidP="004C6E9C">
      <w:pPr>
        <w:spacing w:after="0"/>
        <w:jc w:val="center"/>
        <w:rPr>
          <w:rFonts w:ascii="Arial" w:hAnsi="Arial" w:cs="Arial"/>
          <w:sz w:val="36"/>
          <w:szCs w:val="36"/>
        </w:rPr>
      </w:pPr>
    </w:p>
    <w:p w:rsidR="004C6E9C" w:rsidRDefault="004C6E9C" w:rsidP="004C6E9C">
      <w:pPr>
        <w:spacing w:after="0"/>
        <w:jc w:val="center"/>
        <w:rPr>
          <w:rFonts w:ascii="Arial" w:hAnsi="Arial" w:cs="Arial"/>
          <w:b/>
          <w:bCs/>
          <w:sz w:val="36"/>
          <w:szCs w:val="36"/>
        </w:rPr>
      </w:pPr>
      <w:r>
        <w:rPr>
          <w:rFonts w:ascii="Arial" w:hAnsi="Arial" w:cs="Arial"/>
          <w:b/>
          <w:bCs/>
          <w:sz w:val="36"/>
          <w:szCs w:val="36"/>
        </w:rPr>
        <w:t xml:space="preserve">Docente </w:t>
      </w:r>
    </w:p>
    <w:p w:rsidR="004C6E9C" w:rsidRPr="004C6E9C" w:rsidRDefault="004C6E9C" w:rsidP="004C6E9C">
      <w:pPr>
        <w:spacing w:after="0"/>
        <w:jc w:val="center"/>
        <w:rPr>
          <w:rFonts w:ascii="Arial" w:hAnsi="Arial" w:cs="Arial"/>
          <w:sz w:val="36"/>
          <w:szCs w:val="36"/>
        </w:rPr>
      </w:pPr>
      <w:r w:rsidRPr="004C6E9C">
        <w:rPr>
          <w:rFonts w:ascii="Arial" w:hAnsi="Arial" w:cs="Arial"/>
          <w:sz w:val="36"/>
          <w:szCs w:val="36"/>
        </w:rPr>
        <w:t>Tatiana Muñoz Garzón</w:t>
      </w:r>
    </w:p>
    <w:p w:rsidR="004C6E9C" w:rsidRDefault="004C6E9C" w:rsidP="004C6E9C">
      <w:pPr>
        <w:spacing w:after="0"/>
        <w:jc w:val="center"/>
        <w:rPr>
          <w:rFonts w:ascii="Arial" w:hAnsi="Arial" w:cs="Arial"/>
          <w:b/>
          <w:bCs/>
          <w:sz w:val="36"/>
          <w:szCs w:val="36"/>
        </w:rPr>
      </w:pPr>
    </w:p>
    <w:p w:rsidR="004C6E9C" w:rsidRDefault="004C6E9C" w:rsidP="004C6E9C">
      <w:pPr>
        <w:spacing w:after="0"/>
        <w:jc w:val="center"/>
        <w:rPr>
          <w:rFonts w:ascii="Arial" w:hAnsi="Arial" w:cs="Arial"/>
          <w:b/>
          <w:bCs/>
          <w:sz w:val="36"/>
          <w:szCs w:val="36"/>
        </w:rPr>
      </w:pPr>
      <w:r>
        <w:rPr>
          <w:rFonts w:ascii="Arial" w:hAnsi="Arial" w:cs="Arial"/>
          <w:b/>
          <w:bCs/>
          <w:sz w:val="36"/>
          <w:szCs w:val="36"/>
        </w:rPr>
        <w:t xml:space="preserve">Estudiantes </w:t>
      </w:r>
    </w:p>
    <w:p w:rsidR="004C6E9C" w:rsidRPr="004C6E9C" w:rsidRDefault="004C6E9C" w:rsidP="004C6E9C">
      <w:pPr>
        <w:spacing w:after="0"/>
        <w:jc w:val="center"/>
        <w:rPr>
          <w:rFonts w:ascii="Arial" w:hAnsi="Arial" w:cs="Arial"/>
          <w:sz w:val="36"/>
          <w:szCs w:val="36"/>
        </w:rPr>
      </w:pPr>
      <w:r w:rsidRPr="004C6E9C">
        <w:rPr>
          <w:rFonts w:ascii="Arial" w:hAnsi="Arial" w:cs="Arial"/>
          <w:sz w:val="36"/>
          <w:szCs w:val="36"/>
        </w:rPr>
        <w:t xml:space="preserve">María Alejandra Marín Velásquez </w:t>
      </w:r>
    </w:p>
    <w:p w:rsidR="004C6E9C" w:rsidRDefault="004C6E9C" w:rsidP="004C6E9C">
      <w:pPr>
        <w:spacing w:after="0"/>
        <w:jc w:val="center"/>
        <w:rPr>
          <w:rFonts w:ascii="Arial" w:hAnsi="Arial" w:cs="Arial"/>
          <w:sz w:val="36"/>
          <w:szCs w:val="36"/>
        </w:rPr>
      </w:pPr>
      <w:r w:rsidRPr="004C6E9C">
        <w:rPr>
          <w:rFonts w:ascii="Arial" w:hAnsi="Arial" w:cs="Arial"/>
          <w:sz w:val="36"/>
          <w:szCs w:val="36"/>
        </w:rPr>
        <w:t xml:space="preserve">Juan José De León Arenas  </w:t>
      </w:r>
    </w:p>
    <w:p w:rsidR="004C6E9C" w:rsidRDefault="004C6E9C" w:rsidP="004C6E9C">
      <w:pPr>
        <w:spacing w:after="0"/>
        <w:jc w:val="center"/>
        <w:rPr>
          <w:rFonts w:ascii="Arial" w:hAnsi="Arial" w:cs="Arial"/>
          <w:sz w:val="36"/>
          <w:szCs w:val="36"/>
        </w:rPr>
      </w:pPr>
    </w:p>
    <w:p w:rsidR="004C6E9C" w:rsidRDefault="004C6E9C" w:rsidP="004C6E9C">
      <w:pPr>
        <w:spacing w:after="0"/>
        <w:jc w:val="center"/>
        <w:rPr>
          <w:rFonts w:ascii="Arial" w:hAnsi="Arial" w:cs="Arial"/>
          <w:sz w:val="36"/>
          <w:szCs w:val="36"/>
        </w:rPr>
      </w:pPr>
    </w:p>
    <w:p w:rsidR="004C6E9C" w:rsidRDefault="004C6E9C">
      <w:pPr>
        <w:rPr>
          <w:rFonts w:ascii="Arial" w:hAnsi="Arial" w:cs="Arial"/>
          <w:sz w:val="36"/>
          <w:szCs w:val="36"/>
        </w:rPr>
      </w:pPr>
    </w:p>
    <w:p w:rsidR="004C6E9C" w:rsidRDefault="004C6E9C">
      <w:pPr>
        <w:rPr>
          <w:rFonts w:ascii="Arial" w:hAnsi="Arial" w:cs="Arial"/>
          <w:sz w:val="36"/>
          <w:szCs w:val="36"/>
        </w:rPr>
      </w:pPr>
    </w:p>
    <w:p w:rsidR="00C320C2" w:rsidRDefault="00C320C2">
      <w:pPr>
        <w:rPr>
          <w:rFonts w:ascii="Arial" w:hAnsi="Arial" w:cs="Arial"/>
          <w:sz w:val="36"/>
          <w:szCs w:val="36"/>
        </w:rPr>
      </w:pPr>
    </w:p>
    <w:p w:rsidR="009B77B4" w:rsidRDefault="009B77B4">
      <w:pPr>
        <w:rPr>
          <w:rFonts w:ascii="Arial" w:hAnsi="Arial" w:cs="Arial"/>
          <w:sz w:val="36"/>
          <w:szCs w:val="36"/>
        </w:rPr>
      </w:pPr>
    </w:p>
    <w:p w:rsidR="009B77B4" w:rsidRDefault="009B77B4">
      <w:pPr>
        <w:rPr>
          <w:rFonts w:ascii="Arial" w:hAnsi="Arial" w:cs="Arial"/>
          <w:sz w:val="36"/>
          <w:szCs w:val="36"/>
        </w:rPr>
      </w:pPr>
    </w:p>
    <w:p w:rsidR="00AF546B" w:rsidRPr="009B77B4" w:rsidRDefault="00AF546B">
      <w:pPr>
        <w:rPr>
          <w:rFonts w:ascii="Arial" w:hAnsi="Arial" w:cs="Arial"/>
          <w:b/>
          <w:bCs/>
          <w:color w:val="1D2125"/>
          <w:sz w:val="24"/>
          <w:szCs w:val="24"/>
          <w:shd w:val="clear" w:color="auto" w:fill="FFFFFF"/>
        </w:rPr>
      </w:pPr>
      <w:r w:rsidRPr="009B77B4">
        <w:rPr>
          <w:rFonts w:ascii="Arial" w:hAnsi="Arial" w:cs="Arial"/>
          <w:b/>
          <w:bCs/>
          <w:color w:val="1D2125"/>
          <w:sz w:val="24"/>
          <w:szCs w:val="24"/>
          <w:shd w:val="clear" w:color="auto" w:fill="FFFFFF"/>
        </w:rPr>
        <w:t>¿Qué país es más dependiente del otro comercialmente, Estados Unidos o China?</w:t>
      </w:r>
    </w:p>
    <w:p w:rsidR="00FA7F12" w:rsidRDefault="002A0B4A">
      <w:pPr>
        <w:rPr>
          <w:rFonts w:ascii="Arial" w:hAnsi="Arial" w:cs="Arial"/>
          <w:color w:val="000000"/>
          <w:sz w:val="24"/>
          <w:szCs w:val="24"/>
        </w:rPr>
      </w:pPr>
      <w:r w:rsidRPr="00FA7F12">
        <w:rPr>
          <w:rFonts w:ascii="Arial" w:hAnsi="Arial" w:cs="Arial"/>
          <w:color w:val="1D2125"/>
          <w:sz w:val="24"/>
          <w:szCs w:val="24"/>
          <w:shd w:val="clear" w:color="auto" w:fill="FFFFFF"/>
        </w:rPr>
        <w:t xml:space="preserve">Se debe tener en cuenta que ambos países son grandes socios comerciales, si nos vamos a temas de exportación China lidera con sus grandes exportaciones a Estados Unidos, posicionando a Estados Unidos cómo un mercado clave el cual necesita de productos chinos, si nos vamos para el </w:t>
      </w:r>
      <w:r w:rsidR="00FA7F12" w:rsidRPr="00FA7F12">
        <w:rPr>
          <w:rFonts w:ascii="Arial" w:hAnsi="Arial" w:cs="Arial"/>
          <w:color w:val="1D2125"/>
          <w:sz w:val="24"/>
          <w:szCs w:val="24"/>
          <w:shd w:val="clear" w:color="auto" w:fill="FFFFFF"/>
        </w:rPr>
        <w:t>artículo</w:t>
      </w:r>
      <w:r w:rsidRPr="00FA7F12">
        <w:rPr>
          <w:rFonts w:ascii="Arial" w:hAnsi="Arial" w:cs="Arial"/>
          <w:color w:val="1D2125"/>
          <w:sz w:val="24"/>
          <w:szCs w:val="24"/>
          <w:shd w:val="clear" w:color="auto" w:fill="FFFFFF"/>
        </w:rPr>
        <w:t xml:space="preserve"> </w:t>
      </w:r>
      <w:r w:rsidR="00FA7F12" w:rsidRPr="00FA7F12">
        <w:rPr>
          <w:rFonts w:ascii="Arial" w:hAnsi="Arial" w:cs="Arial"/>
          <w:color w:val="1D2125"/>
          <w:sz w:val="24"/>
          <w:szCs w:val="24"/>
          <w:shd w:val="clear" w:color="auto" w:fill="FFFFFF"/>
        </w:rPr>
        <w:t xml:space="preserve">“ EEUU – China : Un conflicto político bajo el discurso de guerra comercial, nos daremos cuenta que nombran a China con una economía cómo la más exportadora del planeta, representando el mayor porcentaje del déficit comercial Estadounidense, </w:t>
      </w:r>
      <w:r w:rsidR="00FA7F12" w:rsidRPr="00FA7F12">
        <w:rPr>
          <w:rFonts w:ascii="Arial" w:hAnsi="Arial" w:cs="Arial"/>
          <w:color w:val="000000"/>
          <w:sz w:val="24"/>
          <w:szCs w:val="24"/>
        </w:rPr>
        <w:t>en 2018 registró una balanza comercial (exportaciones menos importaciones) positiva de 306.762 millones de euros. Dicho de otra forma, registró un superávit de 306.762 millones. Y si analizamos los intercambios entre China y Estados Unidos, el país de Xi Jinping registró un superávit récord de 281.816 millones de euros respecto al país americano en 2018</w:t>
      </w:r>
      <w:r w:rsidR="00FA7F12">
        <w:rPr>
          <w:rFonts w:ascii="Arial" w:hAnsi="Arial" w:cs="Arial"/>
          <w:color w:val="000000"/>
          <w:sz w:val="24"/>
          <w:szCs w:val="24"/>
        </w:rPr>
        <w:t xml:space="preserve"> según el artículo </w:t>
      </w:r>
      <w:r w:rsidR="004E58BD">
        <w:rPr>
          <w:rFonts w:ascii="Arial" w:hAnsi="Arial" w:cs="Arial"/>
          <w:color w:val="000000"/>
          <w:sz w:val="24"/>
          <w:szCs w:val="24"/>
        </w:rPr>
        <w:t>“Cinco</w:t>
      </w:r>
      <w:r w:rsidR="00FA7F12">
        <w:rPr>
          <w:rFonts w:ascii="Arial" w:hAnsi="Arial" w:cs="Arial"/>
          <w:color w:val="000000"/>
          <w:sz w:val="24"/>
          <w:szCs w:val="24"/>
        </w:rPr>
        <w:t xml:space="preserve"> preguntas y respuestas sobre la guerra comercial entre Estados Unidos y China “</w:t>
      </w:r>
    </w:p>
    <w:p w:rsidR="009B77B4" w:rsidRDefault="004E58BD" w:rsidP="009B77B4">
      <w:pPr>
        <w:rPr>
          <w:rFonts w:ascii="Arial" w:hAnsi="Arial" w:cs="Arial"/>
          <w:color w:val="000000"/>
          <w:sz w:val="24"/>
          <w:szCs w:val="24"/>
        </w:rPr>
      </w:pPr>
      <w:r>
        <w:rPr>
          <w:rFonts w:ascii="Arial" w:hAnsi="Arial" w:cs="Arial"/>
          <w:color w:val="000000"/>
          <w:sz w:val="24"/>
          <w:szCs w:val="24"/>
        </w:rPr>
        <w:t>Fijándonos ahora en temas de importaciones Estados Unidos depende de China ya que es el mayor proveedor de bienes para este país en temas de inteligencia artificial, robótica y vehículos eléctricos</w:t>
      </w:r>
      <w:r w:rsidR="009B77B4">
        <w:rPr>
          <w:rFonts w:ascii="Arial" w:hAnsi="Arial" w:cs="Arial"/>
          <w:color w:val="000000"/>
          <w:sz w:val="24"/>
          <w:szCs w:val="24"/>
        </w:rPr>
        <w:t>, sacando cómo conclusión en mi opinión de que Estados Unidos depende más comercialmente de China por sus bajos precios y la cantidad de productos necesarios para el mercado estadounidense.</w:t>
      </w:r>
    </w:p>
    <w:p w:rsidR="004C6E9C" w:rsidRDefault="004C6E9C" w:rsidP="009B77B4">
      <w:pPr>
        <w:rPr>
          <w:rFonts w:ascii="Segoe UI" w:hAnsi="Segoe UI" w:cs="Segoe UI"/>
          <w:b/>
          <w:bCs/>
          <w:color w:val="1D2125"/>
          <w:sz w:val="23"/>
          <w:szCs w:val="23"/>
        </w:rPr>
      </w:pPr>
      <w:r w:rsidRPr="009B77B4">
        <w:rPr>
          <w:rFonts w:ascii="Segoe UI" w:hAnsi="Segoe UI" w:cs="Segoe UI"/>
          <w:b/>
          <w:bCs/>
          <w:color w:val="1D2125"/>
          <w:sz w:val="23"/>
          <w:szCs w:val="23"/>
        </w:rPr>
        <w:t>¿Por qué China esta devaluando su moneda yuan y esto desataría una nueva fase del conflicto comercial entre Estados Unidos y China?</w:t>
      </w:r>
    </w:p>
    <w:p w:rsidR="00044061" w:rsidRPr="008A1681" w:rsidRDefault="00044061" w:rsidP="009B77B4">
      <w:pPr>
        <w:rPr>
          <w:rFonts w:ascii="Arial" w:hAnsi="Arial" w:cs="Arial"/>
          <w:color w:val="000000"/>
          <w:sz w:val="24"/>
          <w:szCs w:val="24"/>
        </w:rPr>
      </w:pPr>
      <w:r w:rsidRPr="008A1681">
        <w:rPr>
          <w:rFonts w:ascii="Arial" w:hAnsi="Arial" w:cs="Arial"/>
          <w:color w:val="000000"/>
          <w:sz w:val="24"/>
          <w:szCs w:val="24"/>
        </w:rPr>
        <w:t>Analistas consultados por</w:t>
      </w:r>
      <w:r w:rsidRPr="008A1681">
        <w:rPr>
          <w:rFonts w:ascii="Arial" w:hAnsi="Arial" w:cs="Arial"/>
          <w:color w:val="000000"/>
          <w:sz w:val="24"/>
          <w:szCs w:val="24"/>
        </w:rPr>
        <w:t xml:space="preserve"> Efe </w:t>
      </w:r>
      <w:r w:rsidRPr="008A1681">
        <w:rPr>
          <w:rFonts w:ascii="Arial" w:hAnsi="Arial" w:cs="Arial"/>
          <w:color w:val="000000"/>
          <w:sz w:val="24"/>
          <w:szCs w:val="24"/>
        </w:rPr>
        <w:t>apuntan que el banco de China ha dejado caer conscientemente el valor de la moneda</w:t>
      </w:r>
      <w:r w:rsidRPr="008A1681">
        <w:rPr>
          <w:rFonts w:ascii="Arial" w:hAnsi="Arial" w:cs="Arial"/>
          <w:color w:val="000000"/>
          <w:sz w:val="24"/>
          <w:szCs w:val="24"/>
        </w:rPr>
        <w:t xml:space="preserve"> ya que tiene relación directa con la subida arancelaria estadounidense la cual anuncio el presidente Donal Trump, cabe resaltar que al devaluar su moneda hace que los productos chinos sean mas baratos y por lo tanto más competitivos en el mercado global, aumentando </w:t>
      </w:r>
      <w:r w:rsidR="008A1681" w:rsidRPr="008A1681">
        <w:rPr>
          <w:rFonts w:ascii="Arial" w:hAnsi="Arial" w:cs="Arial"/>
          <w:color w:val="000000"/>
          <w:sz w:val="24"/>
          <w:szCs w:val="24"/>
        </w:rPr>
        <w:t>así</w:t>
      </w:r>
      <w:r w:rsidRPr="008A1681">
        <w:rPr>
          <w:rFonts w:ascii="Arial" w:hAnsi="Arial" w:cs="Arial"/>
          <w:color w:val="000000"/>
          <w:sz w:val="24"/>
          <w:szCs w:val="24"/>
        </w:rPr>
        <w:t xml:space="preserve"> la cantidad de exportaciones a otros países</w:t>
      </w:r>
      <w:r w:rsidR="008A1681" w:rsidRPr="008A1681">
        <w:rPr>
          <w:rFonts w:ascii="Arial" w:hAnsi="Arial" w:cs="Arial"/>
          <w:color w:val="000000"/>
          <w:sz w:val="24"/>
          <w:szCs w:val="24"/>
        </w:rPr>
        <w:t xml:space="preserve"> y dado que Estados Unidos impuso aranceles sobre gran variedad de productos chinos, una moneda débil puede ayudar a compensar el impacto de esos aranceles.</w:t>
      </w:r>
    </w:p>
    <w:p w:rsidR="008A1681" w:rsidRPr="008A1681" w:rsidRDefault="008A1681" w:rsidP="009B77B4">
      <w:pPr>
        <w:rPr>
          <w:rFonts w:ascii="Arial" w:hAnsi="Arial" w:cs="Arial"/>
          <w:color w:val="000000"/>
          <w:sz w:val="24"/>
          <w:szCs w:val="24"/>
        </w:rPr>
      </w:pPr>
      <w:r w:rsidRPr="008A1681">
        <w:rPr>
          <w:rFonts w:ascii="Arial" w:hAnsi="Arial" w:cs="Arial"/>
          <w:color w:val="000000"/>
          <w:sz w:val="24"/>
          <w:szCs w:val="24"/>
        </w:rPr>
        <w:t xml:space="preserve">Debemos tener en cuenta que </w:t>
      </w:r>
      <w:r w:rsidRPr="008A1681">
        <w:rPr>
          <w:rFonts w:ascii="Arial" w:hAnsi="Arial" w:cs="Arial"/>
          <w:color w:val="000000"/>
          <w:sz w:val="24"/>
          <w:szCs w:val="24"/>
        </w:rPr>
        <w:t>el presidente de Estados Unidos anunció un arancel del 10% a los productos chinos que hasta ahora quedaban al margen del conflicto, valorados en 270.600 millones de euros.</w:t>
      </w:r>
    </w:p>
    <w:p w:rsidR="008A1681" w:rsidRDefault="008A1681" w:rsidP="009B77B4">
      <w:pPr>
        <w:rPr>
          <w:rFonts w:ascii="Arial" w:hAnsi="Arial" w:cs="Arial"/>
          <w:color w:val="000000"/>
          <w:sz w:val="24"/>
          <w:szCs w:val="24"/>
        </w:rPr>
      </w:pPr>
      <w:r w:rsidRPr="008A1681">
        <w:rPr>
          <w:rFonts w:ascii="Arial" w:hAnsi="Arial" w:cs="Arial"/>
          <w:color w:val="000000"/>
          <w:sz w:val="24"/>
          <w:szCs w:val="24"/>
        </w:rPr>
        <w:t>EE. UU</w:t>
      </w:r>
      <w:r w:rsidRPr="008A1681">
        <w:rPr>
          <w:rFonts w:ascii="Arial" w:hAnsi="Arial" w:cs="Arial"/>
          <w:color w:val="000000"/>
          <w:sz w:val="24"/>
          <w:szCs w:val="24"/>
        </w:rPr>
        <w:t xml:space="preserve"> </w:t>
      </w:r>
      <w:r w:rsidRPr="008A1681">
        <w:rPr>
          <w:rFonts w:ascii="Arial" w:hAnsi="Arial" w:cs="Arial"/>
          <w:color w:val="000000"/>
          <w:sz w:val="24"/>
          <w:szCs w:val="24"/>
        </w:rPr>
        <w:t>comenzó a aplicar aranceles adicionales sobre productos chinos por valor de unos 200.000 millones de dólares (177.897 millones de euros) a lo que China respondió aplicando mayores tasas a una serie de productos estadounidenses</w:t>
      </w:r>
      <w:r w:rsidRPr="008A1681">
        <w:rPr>
          <w:rFonts w:ascii="Arial" w:hAnsi="Arial" w:cs="Arial"/>
          <w:color w:val="000000"/>
          <w:sz w:val="24"/>
          <w:szCs w:val="24"/>
        </w:rPr>
        <w:t xml:space="preserve"> según el artículo </w:t>
      </w:r>
      <w:r w:rsidRPr="008A1681">
        <w:rPr>
          <w:rFonts w:ascii="Arial" w:hAnsi="Arial" w:cs="Arial"/>
          <w:color w:val="000000"/>
          <w:sz w:val="24"/>
          <w:szCs w:val="24"/>
        </w:rPr>
        <w:t>“Cinco preguntas y respuestas sobre la guerra comercial entre Estados Unidos y China “</w:t>
      </w:r>
      <w:r>
        <w:rPr>
          <w:rFonts w:ascii="Arial" w:hAnsi="Arial" w:cs="Arial"/>
          <w:color w:val="000000"/>
          <w:sz w:val="24"/>
          <w:szCs w:val="24"/>
        </w:rPr>
        <w:t>.</w:t>
      </w:r>
    </w:p>
    <w:p w:rsidR="008A1681" w:rsidRPr="00F047A3" w:rsidRDefault="00F047A3" w:rsidP="009B77B4">
      <w:pPr>
        <w:rPr>
          <w:rFonts w:ascii="Arial" w:hAnsi="Arial" w:cs="Arial"/>
          <w:b/>
          <w:bCs/>
          <w:color w:val="000000"/>
          <w:sz w:val="28"/>
          <w:szCs w:val="28"/>
        </w:rPr>
      </w:pPr>
      <w:r w:rsidRPr="00F047A3">
        <w:rPr>
          <w:rFonts w:ascii="Arial" w:hAnsi="Arial" w:cs="Arial"/>
          <w:sz w:val="24"/>
          <w:szCs w:val="24"/>
        </w:rPr>
        <w:lastRenderedPageBreak/>
        <w:t>La devaluación del yuan por parte de China puede ser una estrategia para impulsar su economía y exportaciones, pero también corre el riesgo de intensificar las tensiones comerciales con Estados Unidos.</w:t>
      </w:r>
    </w:p>
    <w:p w:rsidR="004C6E9C" w:rsidRPr="008A1681" w:rsidRDefault="004C6E9C" w:rsidP="004C6E9C">
      <w:pPr>
        <w:pStyle w:val="NormalWeb"/>
        <w:shd w:val="clear" w:color="auto" w:fill="FFFFFF"/>
        <w:spacing w:before="0" w:beforeAutospacing="0"/>
        <w:rPr>
          <w:rFonts w:ascii="Segoe UI" w:hAnsi="Segoe UI" w:cs="Segoe UI"/>
          <w:b/>
          <w:bCs/>
          <w:color w:val="1D2125"/>
          <w:sz w:val="23"/>
          <w:szCs w:val="23"/>
        </w:rPr>
      </w:pPr>
      <w:r w:rsidRPr="008A1681">
        <w:rPr>
          <w:rFonts w:ascii="Segoe UI" w:hAnsi="Segoe UI" w:cs="Segoe UI"/>
          <w:b/>
          <w:bCs/>
          <w:color w:val="1D2125"/>
          <w:sz w:val="23"/>
          <w:szCs w:val="23"/>
        </w:rPr>
        <w:t>¿Cómo se origina el conflicto comercial entre China y Estados Unidos?</w:t>
      </w:r>
    </w:p>
    <w:p w:rsidR="00AF546B" w:rsidRPr="00805A5E" w:rsidRDefault="00F047A3">
      <w:pPr>
        <w:rPr>
          <w:rFonts w:ascii="Arial" w:hAnsi="Arial" w:cs="Arial"/>
          <w:sz w:val="24"/>
          <w:szCs w:val="24"/>
        </w:rPr>
      </w:pPr>
      <w:r w:rsidRPr="00805A5E">
        <w:rPr>
          <w:rFonts w:ascii="Arial" w:hAnsi="Arial" w:cs="Arial"/>
          <w:sz w:val="24"/>
          <w:szCs w:val="24"/>
        </w:rPr>
        <w:t xml:space="preserve">Este conflicto se </w:t>
      </w:r>
      <w:r w:rsidRPr="00805A5E">
        <w:rPr>
          <w:rFonts w:ascii="Arial" w:hAnsi="Arial" w:cs="Arial"/>
          <w:sz w:val="24"/>
          <w:szCs w:val="24"/>
        </w:rPr>
        <w:t xml:space="preserve">originó </w:t>
      </w:r>
      <w:r w:rsidRPr="00805A5E">
        <w:rPr>
          <w:rFonts w:ascii="Arial" w:hAnsi="Arial" w:cs="Arial"/>
          <w:sz w:val="24"/>
          <w:szCs w:val="24"/>
        </w:rPr>
        <w:t>especialmente durante la administración de Donald Trump, quien tomó medidas más agresivas contra lo que consideraba prácticas comerciales desleales por parte de China</w:t>
      </w:r>
      <w:r w:rsidRPr="00805A5E">
        <w:rPr>
          <w:rFonts w:ascii="Arial" w:hAnsi="Arial" w:cs="Arial"/>
          <w:sz w:val="24"/>
          <w:szCs w:val="24"/>
        </w:rPr>
        <w:t xml:space="preserve"> </w:t>
      </w:r>
    </w:p>
    <w:p w:rsidR="00F047A3" w:rsidRPr="00805A5E" w:rsidRDefault="00F047A3">
      <w:pPr>
        <w:rPr>
          <w:rFonts w:ascii="Arial" w:hAnsi="Arial" w:cs="Arial"/>
          <w:color w:val="000000"/>
          <w:sz w:val="24"/>
          <w:szCs w:val="24"/>
        </w:rPr>
      </w:pPr>
      <w:r w:rsidRPr="00805A5E">
        <w:rPr>
          <w:rFonts w:ascii="Arial" w:hAnsi="Arial" w:cs="Arial"/>
          <w:color w:val="000000"/>
          <w:sz w:val="24"/>
          <w:szCs w:val="24"/>
        </w:rPr>
        <w:t>El Departamento del Tesoro de EE.UU. calificó a China como país "manipulador de divisas" y amenazó con tomar represalias para acabar con sus "injustas" ventajas competitivas en el marco del Fondo Monetario Internacional (FMI). A juicio del Tesoro, "el propósito de la devaluación de la moneda de China es obtener una ventaja competitiva injusta en el comercio internacional".</w:t>
      </w:r>
    </w:p>
    <w:p w:rsidR="00F047A3" w:rsidRPr="00805A5E" w:rsidRDefault="00805A5E">
      <w:pPr>
        <w:rPr>
          <w:rFonts w:ascii="Arial" w:hAnsi="Arial" w:cs="Arial"/>
          <w:color w:val="333333"/>
          <w:sz w:val="24"/>
          <w:szCs w:val="24"/>
          <w:shd w:val="clear" w:color="auto" w:fill="FFFFFF"/>
        </w:rPr>
      </w:pPr>
      <w:r w:rsidRPr="00805A5E">
        <w:rPr>
          <w:rFonts w:ascii="Arial" w:hAnsi="Arial" w:cs="Arial"/>
          <w:color w:val="333333"/>
          <w:sz w:val="24"/>
          <w:szCs w:val="24"/>
          <w:shd w:val="clear" w:color="auto" w:fill="FFFFFF"/>
        </w:rPr>
        <w:t>I</w:t>
      </w:r>
      <w:r w:rsidR="00F047A3" w:rsidRPr="00805A5E">
        <w:rPr>
          <w:rFonts w:ascii="Arial" w:hAnsi="Arial" w:cs="Arial"/>
          <w:color w:val="333333"/>
          <w:sz w:val="24"/>
          <w:szCs w:val="24"/>
          <w:shd w:val="clear" w:color="auto" w:fill="FFFFFF"/>
        </w:rPr>
        <w:t>ncrementos arancelarios masivos que comenzó el 22 de marzo de 2018 por iniciativa del presidente Donald Trump se consideró sorpresivo, por la naturaleza y forma de las alzas.</w:t>
      </w:r>
    </w:p>
    <w:p w:rsidR="00F047A3" w:rsidRPr="00805A5E" w:rsidRDefault="00F047A3">
      <w:pPr>
        <w:rPr>
          <w:rFonts w:ascii="Arial" w:hAnsi="Arial" w:cs="Arial"/>
          <w:color w:val="333333"/>
          <w:sz w:val="24"/>
          <w:szCs w:val="24"/>
          <w:shd w:val="clear" w:color="auto" w:fill="FFFFFF"/>
        </w:rPr>
      </w:pPr>
      <w:r w:rsidRPr="00805A5E">
        <w:rPr>
          <w:rFonts w:ascii="Arial" w:hAnsi="Arial" w:cs="Arial"/>
          <w:color w:val="333333"/>
          <w:sz w:val="24"/>
          <w:szCs w:val="24"/>
          <w:shd w:val="clear" w:color="auto" w:fill="FFFFFF"/>
        </w:rPr>
        <w:t>A diferencia de medidas previas, no se centró en un producto, ni adujo acusaciones comerciales concretas. La ofensiva fue masiva y comenzó con 50,000 millones de dólares en productos chinos.</w:t>
      </w:r>
    </w:p>
    <w:p w:rsidR="00805A5E" w:rsidRPr="00805A5E" w:rsidRDefault="00805A5E">
      <w:pPr>
        <w:rPr>
          <w:rFonts w:ascii="Arial" w:hAnsi="Arial" w:cs="Arial"/>
          <w:sz w:val="24"/>
          <w:szCs w:val="24"/>
        </w:rPr>
      </w:pPr>
      <w:r w:rsidRPr="00805A5E">
        <w:rPr>
          <w:rFonts w:ascii="Arial" w:hAnsi="Arial" w:cs="Arial"/>
          <w:color w:val="000000"/>
          <w:spacing w:val="-2"/>
          <w:sz w:val="24"/>
          <w:szCs w:val="24"/>
        </w:rPr>
        <w:t>Estados Unidos acus</w:t>
      </w:r>
      <w:bookmarkStart w:id="0" w:name="_GoBack"/>
      <w:bookmarkEnd w:id="0"/>
      <w:r w:rsidRPr="00805A5E">
        <w:rPr>
          <w:rFonts w:ascii="Arial" w:hAnsi="Arial" w:cs="Arial"/>
          <w:color w:val="000000"/>
          <w:spacing w:val="-2"/>
          <w:sz w:val="24"/>
          <w:szCs w:val="24"/>
        </w:rPr>
        <w:t>a a China de recurrir a tácticas depredadoras en un impulso por darle a las compañías chinas, una ventaja en las tecnologías de avanzada como </w:t>
      </w:r>
      <w:r w:rsidRPr="00805A5E">
        <w:rPr>
          <w:rStyle w:val="Textoennegrita"/>
          <w:rFonts w:ascii="Arial" w:hAnsi="Arial" w:cs="Arial"/>
          <w:color w:val="000000"/>
          <w:spacing w:val="-2"/>
          <w:sz w:val="24"/>
          <w:szCs w:val="24"/>
        </w:rPr>
        <w:t>inteligencia artificial, robótica y vehículos eléctricos</w:t>
      </w:r>
      <w:r w:rsidRPr="00805A5E">
        <w:rPr>
          <w:rFonts w:ascii="Arial" w:hAnsi="Arial" w:cs="Arial"/>
          <w:color w:val="000000"/>
          <w:spacing w:val="-2"/>
          <w:sz w:val="24"/>
          <w:szCs w:val="24"/>
        </w:rPr>
        <w:t>. Estas, sostiene Estados Unidos, incluyen el acceso ilegal a computadoras de compañías estadounidenses, con el fin de robar secretos comerciales, obligando a las compañías extranjeras a manejar tecnología sensible a cambio de acceso a los mercados chinos y subsidiar injustamente a las firmas tecnológicas chinas.</w:t>
      </w:r>
    </w:p>
    <w:sectPr w:rsidR="00805A5E" w:rsidRPr="00805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6B"/>
    <w:rsid w:val="00044061"/>
    <w:rsid w:val="002A0B4A"/>
    <w:rsid w:val="004538D2"/>
    <w:rsid w:val="004C6E9C"/>
    <w:rsid w:val="004E58BD"/>
    <w:rsid w:val="00805A5E"/>
    <w:rsid w:val="008A1681"/>
    <w:rsid w:val="009B77B4"/>
    <w:rsid w:val="00AF546B"/>
    <w:rsid w:val="00BA26C8"/>
    <w:rsid w:val="00C320C2"/>
    <w:rsid w:val="00F047A3"/>
    <w:rsid w:val="00FA7F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B6B2"/>
  <w15:chartTrackingRefBased/>
  <w15:docId w15:val="{F581F588-4870-4B29-A744-FC737C7E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C6E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E9C"/>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4C6E9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44061"/>
    <w:rPr>
      <w:color w:val="0000FF"/>
      <w:u w:val="single"/>
    </w:rPr>
  </w:style>
  <w:style w:type="character" w:styleId="Textoennegrita">
    <w:name w:val="Strong"/>
    <w:basedOn w:val="Fuentedeprrafopredeter"/>
    <w:uiPriority w:val="22"/>
    <w:qFormat/>
    <w:rsid w:val="00805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80642">
      <w:bodyDiv w:val="1"/>
      <w:marLeft w:val="0"/>
      <w:marRight w:val="0"/>
      <w:marTop w:val="0"/>
      <w:marBottom w:val="0"/>
      <w:divBdr>
        <w:top w:val="none" w:sz="0" w:space="0" w:color="auto"/>
        <w:left w:val="none" w:sz="0" w:space="0" w:color="auto"/>
        <w:bottom w:val="none" w:sz="0" w:space="0" w:color="auto"/>
        <w:right w:val="none" w:sz="0" w:space="0" w:color="auto"/>
      </w:divBdr>
    </w:div>
    <w:div w:id="268659384">
      <w:bodyDiv w:val="1"/>
      <w:marLeft w:val="0"/>
      <w:marRight w:val="0"/>
      <w:marTop w:val="0"/>
      <w:marBottom w:val="0"/>
      <w:divBdr>
        <w:top w:val="none" w:sz="0" w:space="0" w:color="auto"/>
        <w:left w:val="none" w:sz="0" w:space="0" w:color="auto"/>
        <w:bottom w:val="none" w:sz="0" w:space="0" w:color="auto"/>
        <w:right w:val="none" w:sz="0" w:space="0" w:color="auto"/>
      </w:divBdr>
    </w:div>
    <w:div w:id="937718261">
      <w:bodyDiv w:val="1"/>
      <w:marLeft w:val="0"/>
      <w:marRight w:val="0"/>
      <w:marTop w:val="0"/>
      <w:marBottom w:val="0"/>
      <w:divBdr>
        <w:top w:val="none" w:sz="0" w:space="0" w:color="auto"/>
        <w:left w:val="none" w:sz="0" w:space="0" w:color="auto"/>
        <w:bottom w:val="none" w:sz="0" w:space="0" w:color="auto"/>
        <w:right w:val="none" w:sz="0" w:space="0" w:color="auto"/>
      </w:divBdr>
    </w:div>
    <w:div w:id="11872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De León Arenas</dc:creator>
  <cp:keywords/>
  <dc:description/>
  <cp:lastModifiedBy>Juan José De León Arenas</cp:lastModifiedBy>
  <cp:revision>3</cp:revision>
  <dcterms:created xsi:type="dcterms:W3CDTF">2024-08-25T19:41:00Z</dcterms:created>
  <dcterms:modified xsi:type="dcterms:W3CDTF">2024-08-26T00:34:00Z</dcterms:modified>
</cp:coreProperties>
</file>