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REST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ile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ınıflandırma Projesi</w:t>
      </w:r>
    </w:p>
    <w:p>
      <w:pPr>
        <w:keepNext w:val="true"/>
        <w:keepLines w:val="true"/>
        <w:spacing w:before="480" w:after="24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00000"/>
          <w:spacing w:val="0"/>
          <w:position w:val="0"/>
          <w:sz w:val="24"/>
          <w:shd w:fill="auto" w:val="clear"/>
        </w:rPr>
        <w:t xml:space="preserve">Giri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ş</w:t>
      </w:r>
    </w:p>
    <w:p>
      <w:pPr>
        <w:keepNext w:val="true"/>
        <w:keepLines w:val="true"/>
        <w:spacing w:before="480" w:after="24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00000"/>
          <w:spacing w:val="0"/>
          <w:position w:val="0"/>
          <w:sz w:val="24"/>
          <w:shd w:fill="auto" w:val="clear"/>
        </w:rPr>
        <w:t xml:space="preserve">Bu proje, veri setindeki 16 farkl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çiçek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ınıfını sınıflandırmak amacıyla yapılmıştır. Bu ama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 do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ğrultusunda,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önceden 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ğitilmiş bir ResNet50 modeli kullanılarak transfer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ğrenme tekniği uygulanmıştır. Modelin eğitimi ve doğrulaması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TensorFlow ve Keras kütüphaneleri kullan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ılmıştır. Bu rapor, projenin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şamalarını ve sonu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ını detaylı olarak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ıklamaktadır.</w:t>
      </w:r>
    </w:p>
    <w:p>
      <w:pPr>
        <w:keepNext w:val="true"/>
        <w:keepLines w:val="true"/>
        <w:spacing w:before="480" w:after="240" w:line="259"/>
        <w:ind w:right="0" w:left="0" w:firstLine="0"/>
        <w:jc w:val="left"/>
        <w:rPr>
          <w:rFonts w:ascii="system-ui" w:hAnsi="system-ui" w:cs="system-ui" w:eastAsia="system-u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00000"/>
          <w:spacing w:val="0"/>
          <w:position w:val="0"/>
          <w:sz w:val="24"/>
          <w:shd w:fill="auto" w:val="clear"/>
        </w:rPr>
        <w:t xml:space="preserve">Veri Seti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seti: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https://www.kaggle.com/datasets/l3llff/flowers/data</w:t>
        </w:r>
      </w:hyperlink>
    </w:p>
    <w:p>
      <w:pPr>
        <w:spacing w:before="0" w:after="300" w:line="259"/>
        <w:ind w:right="0" w:left="0" w:firstLine="0"/>
        <w:jc w:val="left"/>
        <w:rPr>
          <w:rFonts w:ascii="system-ui" w:hAnsi="system-ui" w:cs="system-ui" w:eastAsia="system-ui"/>
          <w:color w:val="000000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00000"/>
          <w:spacing w:val="0"/>
          <w:position w:val="0"/>
          <w:sz w:val="24"/>
          <w:shd w:fill="auto" w:val="clear"/>
        </w:rPr>
        <w:t xml:space="preserve">Proje, flowers adl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bir veri seti kullan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ılarak ger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ştirilmiştir. Bu veri seti, 16 farklı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çiçek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ınıfına ait resimlerden oluşmaktadır. Her sınıf, farklı sayıda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örüntü içermekte olup, bu görüntüler 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ğitim ve doğrulama seti olarak ikiye ayrılmıştır.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Toplam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say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15740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r.</w:t>
      </w:r>
    </w:p>
    <w:p>
      <w:pPr>
        <w:spacing w:before="300" w:after="30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ınıflar şunlardır: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astilbe, bellflowe , black_eyed_susan , calendula , california_poppy,  carnation , common_daisy, coreopsis , daffodil , dandelion , iris, magnolia , rose , sunflower, tulip , water_lily </w:t>
      </w:r>
    </w:p>
    <w:p>
      <w:pPr>
        <w:spacing w:before="300" w:after="30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Veri Setinin Haz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rlanmas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300" w:after="30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Veri seti, TensorFlow'un tf.keras.preprocessing.image_dataset_from_directory fonksiyonu kullan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ılarak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üklenmi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ştir. Veri setinin %80'i eğitim, %20'si ise doğrulama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ılmıştır.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örüntüler, modelin gereksinimlerine uygun olacak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şekilde yeniden boyutlandırılmıştır.</w:t>
      </w:r>
    </w:p>
    <w:p>
      <w:pPr>
        <w:spacing w:before="300" w:after="3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6680" w:dyaOrig="3750">
          <v:rect xmlns:o="urn:schemas-microsoft-com:office:office" xmlns:v="urn:schemas-microsoft-com:vml" id="rectole0000000000" style="width:334.000000pt;height:187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300" w:after="30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One - Hot Kodlama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İş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lemi</w:t>
      </w:r>
    </w:p>
    <w:p>
      <w:pPr>
        <w:spacing w:before="300" w:after="30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One-Hot Kodlama</w:t>
      </w:r>
    </w:p>
    <w:p>
      <w:pPr>
        <w:spacing w:before="30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Modelimizin 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ğitimi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öncesinde, veri setimizin etiketlerini one-hot kodlama yöntemiyle dönü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ürdük. Bu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şlem, sınıfların kategorik verilerden sayısal verilere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ürülmesini 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ğlar ve sınıflandırma modellerinin etiketleri daha kolay işlemesine yardımcı olur.</w:t>
      </w:r>
    </w:p>
    <w:p>
      <w:pPr>
        <w:spacing w:before="30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Etiketlerin One-Hot Kodlanması:</w:t>
      </w:r>
    </w:p>
    <w:p>
      <w:pPr>
        <w:spacing w:before="30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One-Hot Kodlama Fonksiyonu: one_hot_encode fonksiyonu,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örüntü ve etiketleri 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ır ve etiketleri one-hot kodlamaya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ürür.</w:t>
      </w:r>
    </w:p>
    <w:p>
      <w:pPr>
        <w:spacing w:before="30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Map Fonksiyonu ile Dönü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üm: 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ğitim ve doğrulama veri setleri, map fonksiyonu kullanılarak one-hot kodlamaya tabi tutulur.</w:t>
      </w:r>
    </w:p>
    <w:p>
      <w:pPr>
        <w:spacing w:before="30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310" w:dyaOrig="2149">
          <v:rect xmlns:o="urn:schemas-microsoft-com:office:office" xmlns:v="urn:schemas-microsoft-com:vml" id="rectole0000000001" style="width:415.500000pt;height:107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30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300" w:after="30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RESNET50 </w:t>
      </w:r>
    </w:p>
    <w:p>
      <w:pPr>
        <w:spacing w:before="300" w:after="30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ResNet50 (Residual Networks): Derin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ğrenme modelleri arasında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önemli bir yer tutan ve 50 katmandan 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şan bir yapıdır. Microsoft Research tarafından geliştirilmiş ve ImageNet yarışmasında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üyük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şarı elde etmiştir. ResNet,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özellikle derin sinir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ğlarının eğitiminde karşılaşılan "vanishing gradient" (kaybolan gradyan) problemini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çözmeyi hedefler.</w:t>
      </w:r>
    </w:p>
    <w:p>
      <w:pPr>
        <w:spacing w:before="300" w:after="30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ResNet50'nin Özellikleri</w:t>
      </w:r>
    </w:p>
    <w:p>
      <w:pPr>
        <w:spacing w:before="30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Derinlik: 50 katmanl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derin bir yapıya sahiptir, bu sayede karmaşık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özellikleri 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ğrenme kapasitesi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üksektir.</w:t>
      </w:r>
    </w:p>
    <w:p>
      <w:pPr>
        <w:spacing w:before="30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Residual (Art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ık) Bağlantılar: Modelin anahtar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özelliklerinden biridir. Bu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ğlantılar, katmanlar arasında atlamalar yaparak bilgi akışını kolaylaştırır ve kaybolan gradyan problemini azaltır. Bu sayede daha derin ağların eğitimi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ümkün hale gelir.</w:t>
      </w:r>
    </w:p>
    <w:p>
      <w:pPr>
        <w:spacing w:before="30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Önceden 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ğitilmiş Ağırlıklar: Model, geniş bir veri seti olan ImageNet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üzerinde önceden 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ğitilmiş ağırlıkları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çerir. Bu durum, modelin farkl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veri setlerinde kullanılmasını ve transfer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ğrenme yoluyla hızlıca adapte olmasını sağlar.</w:t>
      </w:r>
    </w:p>
    <w:p>
      <w:pPr>
        <w:spacing w:before="30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Kullanım Alanları</w:t>
      </w:r>
    </w:p>
    <w:p>
      <w:pPr>
        <w:spacing w:before="30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Görüntü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ınıflandırma: Farklı nesne ve kategorileri tanımlamada kullanılır.</w:t>
      </w:r>
    </w:p>
    <w:p>
      <w:pPr>
        <w:spacing w:before="30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Nesne Tespiti: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örüntü içindeki nesneleri belirler ve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ınıflandırır.</w:t>
      </w:r>
    </w:p>
    <w:p>
      <w:pPr>
        <w:spacing w:before="30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Segmentasyon: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örüntülerin belirli bölümlerini ay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ırt eder.</w:t>
      </w:r>
    </w:p>
    <w:p>
      <w:pPr>
        <w:spacing w:before="300" w:after="0" w:line="240"/>
        <w:ind w:right="0" w:left="0" w:firstLine="0"/>
        <w:jc w:val="left"/>
        <w:rPr>
          <w:rFonts w:ascii="system-ui" w:hAnsi="system-ui" w:cs="system-ui" w:eastAsia="system-u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örüntü Tan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ıma ve Analizi: Medikal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örüntülerde anomali tespiti gibi alanlarda yayg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 kullanılır.</w:t>
      </w:r>
    </w:p>
    <w:p>
      <w:pPr>
        <w:spacing w:before="300" w:after="3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stem-ui" w:hAnsi="system-ui" w:cs="system-ui" w:eastAsia="system-ui"/>
          <w:b/>
          <w:color w:val="000000"/>
          <w:spacing w:val="0"/>
          <w:position w:val="0"/>
          <w:sz w:val="24"/>
          <w:shd w:fill="auto" w:val="clear"/>
        </w:rPr>
        <w:t xml:space="preserve">Model Mimarisi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Mimarisi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Modelimiz, Sequential model olarak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ılandırılmış olup,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önceden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ğitilmiş bir ResNet50 tabanına sahiptir ve sonrasında birka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ek katman içerir: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ResNet50 (Functional):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ıkış Şekli: (None, 2048)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Parametre Sayısı: 23,587,712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Aktivasyon Fonksiyonu: ReLU (ResNet50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çinde)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Önceden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ğitilmiş ağırlıklar kullanılmış ve katmanları eğitilebilir değil.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Flatten: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ıkış Şekli: (None, 2048)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Parametre Sayısı: 0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ği: Veriyi tek boyutlu bir vekt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ürür.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Dense (512 nöron):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ıkış Şekli: (None, 512)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Parametre Sayısı: 1,049,088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Aktivasyon Fonksiyonu: ReLU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Dropout (0.5):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ıkış Şekli: (None, 512)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Parametre Sayısı: 0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ği: Overfitting'i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önlemek için %50 oran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öronlar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rastgele kapatır.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Dense (16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öron):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ıkış Şekli: (None, 16)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Parametre Sayısı: 8,208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Aktivasyon Fonksiyonu: Softmax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Toplam Parametre Sayısı: 24,645,008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Eğitilebilir Parametreler: 1,057,296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Eğitilemez Parametreler: 23,587,712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00" w:dyaOrig="3149">
          <v:rect xmlns:o="urn:schemas-microsoft-com:office:office" xmlns:v="urn:schemas-microsoft-com:vml" id="rectole0000000002" style="width:290.000000pt;height:157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DERLENMES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Optimizasyon Algoritması: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Adam optimizasyon algoritması kullanılmıştır. Bu algoritma,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 oranını dinamik olarak ayarlayarak hızlı ve etkili bir eğitim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üreci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 oranı 0.001 olarak belirlenmiştir.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Kayıp Fonksiyonu: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Categorical Crossentropy kayıp fonksiyonu kullanılmıştır. Bu fonksiyon,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ınıflı sınıflandırma problemlerinde yaygın olarak kullanılır ve modelin tahminlerinin doğruluğunu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ölçer.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Performans Metrikleri: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Modelin performans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değerlendirmek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accuracy metri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kullanılmıştır. Bu metrik, modelin doğruluğunu hesaplar ve eğitim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üreci boyunca modelin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şarımını izlemeye olanak tanır.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99" w:dyaOrig="480">
          <v:rect xmlns:o="urn:schemas-microsoft-com:office:office" xmlns:v="urn:schemas-microsoft-com:vml" id="rectole0000000003" style="width:334.950000pt;height:24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LMES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: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Model,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ılandırıldıktan ve derlendikten sonra eğitim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ürecine geçilir.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ğitim sırasında model, eğitim veri seti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 50 epoch boyunca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ğitilmiştir. Her epoch'ta model, veri setindeki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örnekleri gözden geçirir ve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ğırlıklarını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üncelleyerek hata oran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azaltmaya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ışır. Eğitim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üreci boyunca, modelin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şarımı doğrulama veri seti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 de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ğerlendirilir.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Eğitim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üreci sonunda model,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ğitim veri seti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 yüksek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ğruluk oranlarına ulaşmıştır ve belirli bir doğrulama doğruluğu elde etmiştir. Bu aşamalar, modelin belirli bir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örevi (bu durumda çiçek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ınıflandırması)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ğrenmesi ve genelleme yapabilme kabiliyetini geliştirmesini sağlamıştır.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40" w:dyaOrig="1149">
          <v:rect xmlns:o="urn:schemas-microsoft-com:office:office" xmlns:v="urn:schemas-microsoft-com:vml" id="rectole0000000004" style="width:222.000000pt;height:57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Sonu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çlar ve 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ğerlendirme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000000"/>
          <w:spacing w:val="0"/>
          <w:position w:val="0"/>
          <w:sz w:val="24"/>
          <w:shd w:fill="auto" w:val="clear"/>
        </w:rPr>
        <w:t xml:space="preserve">Modelin 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itimi sonucunda elde edilen sonuçlar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şağıdaki gibidir: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Epoch sayısı arttık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ça, 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ğitim ve doğrulama veri setlerindeki doğruluk oranları artmıştır.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İlk epoch'ta eğitim doğruluğu %71.85 iken, son epoch'ta %97.04'e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ükselmi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ştir.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Doğrulama doğruluğu ise ilk epoch'ta %84.50 iken, son epoch'ta %90.63'e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ükselmi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ştir.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Kayıp değerleri de eğitim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üreci boyunca azalm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ıştır.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 sonu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çlar, modelin çiçek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ınıflarını doğru bir şekilde tanımlayabildiğini ve genelleme yeteneğinin 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üksek oldu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ğunu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östermektedir. Ancak, modelin baz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epoch'larda aşırı uydurma (overfitting) eğilimi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österdi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örülmektedir. Bu durum, modelin daha fazla veriyle 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ğitilerek veya modelin karmaşıklığının azaltılarak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üzeltilebilir.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310" w:dyaOrig="1489">
          <v:rect xmlns:o="urn:schemas-microsoft-com:office:office" xmlns:v="urn:schemas-microsoft-com:vml" id="rectole0000000005" style="width:415.500000pt;height:74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310" w:dyaOrig="1670">
          <v:rect xmlns:o="urn:schemas-microsoft-com:office:office" xmlns:v="urn:schemas-microsoft-com:vml" id="rectole0000000006" style="width:415.500000pt;height:83.5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system-ui" w:hAnsi="system-ui" w:cs="system-ui" w:eastAsia="system-u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system-ui" w:hAnsi="system-ui" w:cs="system-ui" w:eastAsia="system-u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KLER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ğitim sırasında kaydedilen eğitim ve doğrulama (validation) doğruluk değerlerini kullanarak bir grafik oluşturu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ldu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Ama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ç, modelin 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ğitim 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ürecindeki do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ğruluğunun ve doğrulama setindeki doğruluğunun nasıl değiştiğini 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örselle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ştirmektir.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4229" w:dyaOrig="1899">
          <v:rect xmlns:o="urn:schemas-microsoft-com:office:office" xmlns:v="urn:schemas-microsoft-com:vml" id="rectole0000000007" style="width:211.450000pt;height:94.9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600" w:dyaOrig="4130">
          <v:rect xmlns:o="urn:schemas-microsoft-com:office:office" xmlns:v="urn:schemas-microsoft-com:vml" id="rectole0000000008" style="width:330.000000pt;height:206.5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Ayn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zamanda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eğitim sırasında elde edilen eğitim kaybı (loss) ve doğrulama (validation) kaybı değerlerini kullanarak bir grafik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olu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turuldu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Amacı, modelin eğitim 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ürecindeki kay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ıp (hata) değerlerinin nasıl değiştiğini 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örselle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ştirmektir.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389" w:dyaOrig="4330">
          <v:rect xmlns:o="urn:schemas-microsoft-com:office:office" xmlns:v="urn:schemas-microsoft-com:vml" id="rectole0000000009" style="width:319.450000pt;height:216.5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9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TEST ETME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Bu 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ölümde,ö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rnek olarak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iris çiçe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ğinin 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örüntüsünü 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şleyip, model tarafından sınıflandırma 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üreci aç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ıklanmaktadır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İlk olarak, iris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çiçe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ğinin bir 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örüntüsü, model taraf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ından sınıflandırılacak şekilde işlenir.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Model, işlenmiş 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örüntüyü al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ır ve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ıktı olarak sınıf tahmininde bulunur.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Sonu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ç olarak, modelin ba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şarıyla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ıştığı ve 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örüntünün iris çiçe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ği sınıfını doğru bir şekilde belirlediği sonucuna ulaşırız.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4660" w:dyaOrig="4339">
          <v:rect xmlns:o="urn:schemas-microsoft-com:office:office" xmlns:v="urn:schemas-microsoft-com:vml" id="rectole0000000010" style="width:233.000000pt;height:216.9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480" w:dyaOrig="1980">
          <v:rect xmlns:o="urn:schemas-microsoft-com:office:office" xmlns:v="urn:schemas-microsoft-com:vml" id="rectole0000000011" style="width:374.000000pt;height:99.0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www.kaggle.com/datasets/l3llff/flowers/data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numbering.xml" Id="docRId25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6" Type="http://schemas.openxmlformats.org/officeDocument/2006/relationships/styles" /><Relationship Target="embeddings/oleObject2.bin" Id="docRId5" Type="http://schemas.openxmlformats.org/officeDocument/2006/relationships/oleObject" /></Relationships>
</file>