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
        <w:jc w:val="left"/>
      </w:pPr>
      <w:r>
        <w:rPr>
          <w:b/>
          <w:bCs/>
          <w:color w:val="B45309"/>
          <w:sz w:val="24"/>
          <w:szCs w:val="24"/>
        </w:rPr>
        <w:t xml:space="preserve">TechBharat Cohort #2 — Buildathon</w:t>
      </w:r>
    </w:p>
    <w:p>
      <w:pPr>
        <w:spacing w:after="40"/>
      </w:pPr>
      <w:r>
        <w:rPr>
          <w:b/>
          <w:bCs/>
          <w:color w:val="1F2933"/>
          <w:sz w:val="56"/>
          <w:szCs w:val="56"/>
        </w:rPr>
        <w:t xml:space="preserve">Product Requirements Document</w:t>
      </w:r>
    </w:p>
    <w:p>
      <w:pPr>
        <w:spacing w:after="40"/>
      </w:pPr>
      <w:r>
        <w:rPr>
          <w:color w:val="1F2933"/>
          <w:sz w:val="30"/>
          <w:szCs w:val="30"/>
        </w:rPr>
        <w:t xml:space="preserve">Use Case A — Chrome Extension for On-Screen Summarization</w:t>
      </w:r>
    </w:p>
    <w:p>
      <w:pPr>
        <w:spacing w:after="300"/>
      </w:pPr>
      <w:r>
        <w:rPr>
          <w:i/>
          <w:iCs/>
          <w:color w:val="6B7280"/>
          <w:sz w:val="22"/>
          <w:szCs w:val="22"/>
        </w:rPr>
        <w:t xml:space="preserve">What we are building, for whom, and how success is judged.</w:t>
      </w:r>
    </w:p>
    <w:p>
      <w:pPr>
        <w:pBdr>
          <w:bottom w:val="single" w:color="B45309" w:sz="6"/>
        </w:pBdr>
        <w:spacing w:after="160" w:before="60"/>
      </w:pPr>
    </w:p>
    <w:p>
      <w:pPr>
        <w:pStyle w:val="Heading1"/>
        <w:spacing w:after="140" w:before="320"/>
      </w:pPr>
      <w:r>
        <w:rPr>
          <w:b/>
          <w:bCs/>
          <w:color w:val="1F2933"/>
          <w:sz w:val="30"/>
          <w:szCs w:val="30"/>
        </w:rPr>
        <w:t xml:space="preserve">0. Document Control</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6760"/>
      </w:tblGrid>
      <w:tr>
        <w:trPr>
          <w:tblHeader/>
        </w:trPr>
        <w:tc>
          <w:tcPr>
            <w:tcW w:type="dxa" w:w="2600"/>
            <w:shd w:fill="FDE8C8" w:val="clear"/>
            <w:tcMar>
              <w:top w:type="dxa" w:w="60"/>
              <w:left w:type="dxa" w:w="100"/>
              <w:bottom w:type="dxa" w:w="60"/>
              <w:right w:type="dxa" w:w="100"/>
            </w:tcMar>
          </w:tcPr>
          <w:p>
            <w:r>
              <w:rPr>
                <w:b/>
                <w:bCs/>
                <w:color w:val="1F2933"/>
                <w:sz w:val="20"/>
                <w:szCs w:val="20"/>
              </w:rPr>
              <w:t xml:space="preserve">Field</w:t>
            </w:r>
          </w:p>
        </w:tc>
        <w:tc>
          <w:tcPr>
            <w:tcW w:type="dxa" w:w="6760"/>
            <w:shd w:fill="FDE8C8" w:val="clear"/>
            <w:tcMar>
              <w:top w:type="dxa" w:w="60"/>
              <w:left w:type="dxa" w:w="100"/>
              <w:bottom w:type="dxa" w:w="60"/>
              <w:right w:type="dxa" w:w="100"/>
            </w:tcMar>
          </w:tcPr>
          <w:p>
            <w:r>
              <w:rPr>
                <w:b/>
                <w:bCs/>
                <w:color w:val="1F2933"/>
                <w:sz w:val="20"/>
                <w:szCs w:val="20"/>
              </w:rPr>
              <w:t xml:space="preserve">Value</w:t>
            </w:r>
          </w:p>
        </w:tc>
      </w:tr>
      <w:tr>
        <w:tc>
          <w:tcPr>
            <w:tcW w:type="dxa" w:w="2600"/>
            <w:tcMar>
              <w:top w:type="dxa" w:w="60"/>
              <w:left w:type="dxa" w:w="100"/>
              <w:bottom w:type="dxa" w:w="60"/>
              <w:right w:type="dxa" w:w="100"/>
            </w:tcMar>
          </w:tcPr>
          <w:p>
            <w:r>
              <w:rPr>
                <w:b w:val="false"/>
                <w:bCs w:val="false"/>
                <w:color w:val="1F2933"/>
                <w:sz w:val="20"/>
                <w:szCs w:val="20"/>
              </w:rPr>
              <w:t xml:space="preserve">Document</w:t>
            </w:r>
          </w:p>
        </w:tc>
        <w:tc>
          <w:tcPr>
            <w:tcW w:type="dxa" w:w="6760"/>
            <w:tcMar>
              <w:top w:type="dxa" w:w="60"/>
              <w:left w:type="dxa" w:w="100"/>
              <w:bottom w:type="dxa" w:w="60"/>
              <w:right w:type="dxa" w:w="100"/>
            </w:tcMar>
          </w:tcPr>
          <w:p>
            <w:r>
              <w:rPr>
                <w:b w:val="false"/>
                <w:bCs w:val="false"/>
                <w:color w:val="1F2933"/>
                <w:sz w:val="20"/>
                <w:szCs w:val="20"/>
              </w:rPr>
              <w:t xml:space="preserve">See title</w:t>
            </w:r>
          </w:p>
        </w:tc>
      </w:tr>
      <w:tr>
        <w:tc>
          <w:tcPr>
            <w:tcW w:type="dxa" w:w="2600"/>
            <w:tcMar>
              <w:top w:type="dxa" w:w="60"/>
              <w:left w:type="dxa" w:w="100"/>
              <w:bottom w:type="dxa" w:w="60"/>
              <w:right w:type="dxa" w:w="100"/>
            </w:tcMar>
          </w:tcPr>
          <w:p>
            <w:r>
              <w:rPr>
                <w:b w:val="false"/>
                <w:bCs w:val="false"/>
                <w:color w:val="1F2933"/>
                <w:sz w:val="20"/>
                <w:szCs w:val="20"/>
              </w:rPr>
              <w:t xml:space="preserve">Version</w:t>
            </w:r>
          </w:p>
        </w:tc>
        <w:tc>
          <w:tcPr>
            <w:tcW w:type="dxa" w:w="6760"/>
            <w:tcMar>
              <w:top w:type="dxa" w:w="60"/>
              <w:left w:type="dxa" w:w="100"/>
              <w:bottom w:type="dxa" w:w="60"/>
              <w:right w:type="dxa" w:w="100"/>
            </w:tcMar>
          </w:tcPr>
          <w:p>
            <w:r>
              <w:rPr>
                <w:b w:val="false"/>
                <w:bCs w:val="false"/>
                <w:color w:val="1F2933"/>
                <w:sz w:val="20"/>
                <w:szCs w:val="20"/>
              </w:rPr>
              <w:t xml:space="preserve">1.0 (draft)</w:t>
            </w:r>
          </w:p>
        </w:tc>
      </w:tr>
      <w:tr>
        <w:tc>
          <w:tcPr>
            <w:tcW w:type="dxa" w:w="2600"/>
            <w:tcMar>
              <w:top w:type="dxa" w:w="60"/>
              <w:left w:type="dxa" w:w="100"/>
              <w:bottom w:type="dxa" w:w="60"/>
              <w:right w:type="dxa" w:w="100"/>
            </w:tcMar>
          </w:tcPr>
          <w:p>
            <w:r>
              <w:rPr>
                <w:b w:val="false"/>
                <w:bCs w:val="false"/>
                <w:color w:val="1F2933"/>
                <w:sz w:val="20"/>
                <w:szCs w:val="20"/>
              </w:rPr>
              <w:t xml:space="preserve">Status</w:t>
            </w:r>
          </w:p>
        </w:tc>
        <w:tc>
          <w:tcPr>
            <w:tcW w:type="dxa" w:w="6760"/>
            <w:tcMar>
              <w:top w:type="dxa" w:w="60"/>
              <w:left w:type="dxa" w:w="100"/>
              <w:bottom w:type="dxa" w:w="60"/>
              <w:right w:type="dxa" w:w="100"/>
            </w:tcMar>
          </w:tcPr>
          <w:p>
            <w:r>
              <w:rPr>
                <w:b w:val="false"/>
                <w:bCs w:val="false"/>
                <w:color w:val="1F2933"/>
                <w:sz w:val="20"/>
                <w:szCs w:val="20"/>
              </w:rPr>
              <w:t xml:space="preserve">For team review</w:t>
            </w:r>
          </w:p>
        </w:tc>
      </w:tr>
      <w:tr>
        <w:tc>
          <w:tcPr>
            <w:tcW w:type="dxa" w:w="2600"/>
            <w:tcMar>
              <w:top w:type="dxa" w:w="60"/>
              <w:left w:type="dxa" w:w="100"/>
              <w:bottom w:type="dxa" w:w="60"/>
              <w:right w:type="dxa" w:w="100"/>
            </w:tcMar>
          </w:tcPr>
          <w:p>
            <w:r>
              <w:rPr>
                <w:b w:val="false"/>
                <w:bCs w:val="false"/>
                <w:color w:val="1F2933"/>
                <w:sz w:val="20"/>
                <w:szCs w:val="20"/>
              </w:rPr>
              <w:t xml:space="preserve">Track</w:t>
            </w:r>
          </w:p>
        </w:tc>
        <w:tc>
          <w:tcPr>
            <w:tcW w:type="dxa" w:w="6760"/>
            <w:tcMar>
              <w:top w:type="dxa" w:w="60"/>
              <w:left w:type="dxa" w:w="100"/>
              <w:bottom w:type="dxa" w:w="60"/>
              <w:right w:type="dxa" w:w="100"/>
            </w:tcMar>
          </w:tcPr>
          <w:p>
            <w:r>
              <w:rPr>
                <w:b w:val="false"/>
                <w:bCs w:val="false"/>
                <w:color w:val="1F2933"/>
                <w:sz w:val="20"/>
                <w:szCs w:val="20"/>
              </w:rPr>
              <w:t xml:space="preserve">Use Case A — On-Screen Summarization</w:t>
            </w:r>
          </w:p>
        </w:tc>
      </w:tr>
      <w:tr>
        <w:tc>
          <w:tcPr>
            <w:tcW w:type="dxa" w:w="2600"/>
            <w:tcMar>
              <w:top w:type="dxa" w:w="60"/>
              <w:left w:type="dxa" w:w="100"/>
              <w:bottom w:type="dxa" w:w="60"/>
              <w:right w:type="dxa" w:w="100"/>
            </w:tcMar>
          </w:tcPr>
          <w:p>
            <w:r>
              <w:rPr>
                <w:b w:val="false"/>
                <w:bCs w:val="false"/>
                <w:color w:val="1F2933"/>
                <w:sz w:val="20"/>
                <w:szCs w:val="20"/>
              </w:rPr>
              <w:t xml:space="preserve">Scope</w:t>
            </w:r>
          </w:p>
        </w:tc>
        <w:tc>
          <w:tcPr>
            <w:tcW w:type="dxa" w:w="6760"/>
            <w:tcMar>
              <w:top w:type="dxa" w:w="60"/>
              <w:left w:type="dxa" w:w="100"/>
              <w:bottom w:type="dxa" w:w="60"/>
              <w:right w:type="dxa" w:w="100"/>
            </w:tcMar>
          </w:tcPr>
          <w:p>
            <w:r>
              <w:rPr>
                <w:b w:val="false"/>
                <w:bCs w:val="false"/>
                <w:color w:val="1F2933"/>
                <w:sz w:val="20"/>
                <w:szCs w:val="20"/>
              </w:rPr>
              <w:t xml:space="preserve">Comprehension only. No browser automation (clicking, form-fill, navigation).</w:t>
            </w:r>
          </w:p>
        </w:tc>
      </w:tr>
      <w:tr>
        <w:tc>
          <w:tcPr>
            <w:tcW w:type="dxa" w:w="2600"/>
            <w:tcMar>
              <w:top w:type="dxa" w:w="60"/>
              <w:left w:type="dxa" w:w="100"/>
              <w:bottom w:type="dxa" w:w="60"/>
              <w:right w:type="dxa" w:w="100"/>
            </w:tcMar>
          </w:tcPr>
          <w:p>
            <w:r>
              <w:rPr>
                <w:b w:val="false"/>
                <w:bCs w:val="false"/>
                <w:color w:val="1F2933"/>
                <w:sz w:val="20"/>
                <w:szCs w:val="20"/>
              </w:rPr>
              <w:t xml:space="preserve">Deliverable</w:t>
            </w:r>
          </w:p>
        </w:tc>
        <w:tc>
          <w:tcPr>
            <w:tcW w:type="dxa" w:w="6760"/>
            <w:tcMar>
              <w:top w:type="dxa" w:w="60"/>
              <w:left w:type="dxa" w:w="100"/>
              <w:bottom w:type="dxa" w:w="60"/>
              <w:right w:type="dxa" w:w="100"/>
            </w:tcMar>
          </w:tcPr>
          <w:p>
            <w:r>
              <w:rPr>
                <w:b w:val="false"/>
                <w:bCs w:val="false"/>
                <w:color w:val="1F2933"/>
                <w:sz w:val="20"/>
                <w:szCs w:val="20"/>
              </w:rPr>
              <w:t xml:space="preserve">Loadable unpacked Manifest V3 extension (Chrome Web Store publishing out of scope).</w:t>
            </w:r>
          </w:p>
        </w:tc>
      </w:tr>
    </w:tbl>
    <w:p>
      <w:pPr>
        <w:spacing w:after="60" w:line="276"/>
      </w:pPr>
      <w:r>
        <w:rPr>
          <w:color w:val="1F2933"/>
          <w:sz w:val="21"/>
          <w:szCs w:val="21"/>
        </w:rPr>
        <w:t xml:space="preserve">This PRD is the source of truth for scope and acceptance. Where the brief is silent, an explicit assumption is recorded and marked as such so it can be challenged rather than silently assumed.</w:t>
      </w:r>
    </w:p>
    <w:p>
      <w:r>
        <w:br w:type="page"/>
      </w:r>
    </w:p>
    <w:p>
      <w:pPr>
        <w:spacing w:after="120"/>
      </w:pPr>
      <w:r>
        <w:rPr>
          <w:b/>
          <w:bCs/>
          <w:color w:val="1F2933"/>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2933"/>
          <w:sz w:val="30"/>
          <w:szCs w:val="30"/>
        </w:rPr>
        <w:t xml:space="preserve">1. Overview</w:t>
      </w:r>
    </w:p>
    <w:p>
      <w:pPr>
        <w:pStyle w:val="Heading2"/>
        <w:spacing w:after="100" w:before="240"/>
      </w:pPr>
      <w:r>
        <w:rPr>
          <w:b/>
          <w:bCs/>
          <w:color w:val="B45309"/>
          <w:sz w:val="25"/>
          <w:szCs w:val="25"/>
        </w:rPr>
        <w:t xml:space="preserve">1.1 Problem</w:t>
      </w:r>
    </w:p>
    <w:p>
      <w:pPr>
        <w:spacing w:after="120" w:line="276"/>
      </w:pPr>
      <w:r>
        <w:rPr>
          <w:color w:val="1F2933"/>
          <w:sz w:val="21"/>
          <w:szCs w:val="21"/>
        </w:rPr>
        <w:t xml:space="preserve">Knowledge workers live inside the browser: long email threads, dense wikis, dashboards with dozens of metrics, large pull requests, regulatory PDFs, and research papers. The information they need is almost always already on screen; the cost is the reading.</w:t>
      </w:r>
    </w:p>
    <w:p>
      <w:pPr>
        <w:spacing w:after="120" w:line="276"/>
      </w:pPr>
      <w:r>
        <w:rPr>
          <w:color w:val="1F2933"/>
          <w:sz w:val="21"/>
          <w:szCs w:val="21"/>
        </w:rPr>
        <w:t xml:space="preserve">The current workaround is manual and slow: select text, copy, switch tabs, paste into a chatbot, ask for a summary, switch back, and lose your place. That loop is expensive enough that most people skim instead — and skimming is exactly where details get missed.</w:t>
      </w:r>
    </w:p>
    <w:p>
      <w:pPr>
        <w:spacing w:after="120" w:line="276"/>
      </w:pPr>
      <w:r>
        <w:rPr>
          <w:color w:val="1F2933"/>
          <w:sz w:val="21"/>
          <w:szCs w:val="21"/>
        </w:rPr>
        <w:t xml:space="preserve">This product removes the loop. One shortcut, and whatever is on screen is summarized in place, in a form the user can act on, without ever leaving the tab.</w:t>
      </w:r>
    </w:p>
    <w:p>
      <w:pPr>
        <w:pStyle w:val="Heading2"/>
        <w:spacing w:after="100" w:before="240"/>
      </w:pPr>
      <w:r>
        <w:rPr>
          <w:b/>
          <w:bCs/>
          <w:color w:val="B45309"/>
          <w:sz w:val="25"/>
          <w:szCs w:val="25"/>
        </w:rPr>
        <w:t xml:space="preserve">1.2 Product Vision</w:t>
      </w:r>
    </w:p>
    <w:p>
      <w:pPr>
        <w:spacing w:after="120" w:line="276"/>
      </w:pPr>
      <w:r>
        <w:rPr>
          <w:color w:val="1F2933"/>
          <w:sz w:val="21"/>
          <w:szCs w:val="21"/>
        </w:rPr>
        <w:t xml:space="preserve">A Manifest V3 Chrome extension that captures the content the user is looking at, sends it to a model with the right context, and returns a structured, trustworthy summary inside the page. The bar is not "produces a paragraph" — it is "produces something a user trusts enough to act on without re-reading the source."</w:t>
      </w:r>
    </w:p>
    <w:p>
      <w:pPr>
        <w:pStyle w:val="Heading2"/>
        <w:spacing w:after="100" w:before="240"/>
      </w:pPr>
      <w:r>
        <w:rPr>
          <w:b/>
          <w:bCs/>
          <w:color w:val="B45309"/>
          <w:sz w:val="25"/>
          <w:szCs w:val="25"/>
        </w:rPr>
        <w:t xml:space="preserve">1.3 Goals</w:t>
      </w:r>
    </w:p>
    <w:p>
      <w:pPr>
        <w:pStyle w:val="ListParagraph"/>
        <w:numPr>
          <w:ilvl w:val="0"/>
          <w:numId w:val="2"/>
        </w:numPr>
        <w:spacing w:after="60" w:line="264"/>
      </w:pPr>
      <w:r>
        <w:rPr>
          <w:color w:val="1F2933"/>
          <w:sz w:val="21"/>
          <w:szCs w:val="21"/>
        </w:rPr>
        <w:t xml:space="preserve">Collapse the copy-paste-switch loop to a single invocation (one shortcut or two clicks).</w:t>
      </w:r>
    </w:p>
    <w:p>
      <w:pPr>
        <w:pStyle w:val="ListParagraph"/>
        <w:numPr>
          <w:ilvl w:val="0"/>
          <w:numId w:val="2"/>
        </w:numPr>
        <w:spacing w:after="60" w:line="264"/>
      </w:pPr>
      <w:r>
        <w:rPr>
          <w:color w:val="1F2933"/>
          <w:sz w:val="21"/>
          <w:szCs w:val="21"/>
        </w:rPr>
        <w:t xml:space="preserve">Summarize real pages — SPAs, lazy-loaded content, long documents — not just clean article pages.</w:t>
      </w:r>
    </w:p>
    <w:p>
      <w:pPr>
        <w:pStyle w:val="ListParagraph"/>
        <w:numPr>
          <w:ilvl w:val="0"/>
          <w:numId w:val="2"/>
        </w:numPr>
        <w:spacing w:after="60" w:line="264"/>
      </w:pPr>
      <w:r>
        <w:rPr>
          <w:color w:val="1F2933"/>
          <w:sz w:val="21"/>
          <w:szCs w:val="21"/>
        </w:rPr>
        <w:t xml:space="preserve">Return structured, act-on-able output: a two-line summary, key points, and detected action items / decisions / numbers.</w:t>
      </w:r>
    </w:p>
    <w:p>
      <w:pPr>
        <w:pStyle w:val="ListParagraph"/>
        <w:numPr>
          <w:ilvl w:val="0"/>
          <w:numId w:val="2"/>
        </w:numPr>
        <w:spacing w:after="60" w:line="264"/>
      </w:pPr>
      <w:r>
        <w:rPr>
          <w:color w:val="1F2933"/>
          <w:sz w:val="21"/>
          <w:szCs w:val="21"/>
        </w:rPr>
        <w:t xml:space="preserve">Be trustworthy: faithful to the source, and honest when a page cannot be read (no hallucinated summaries).</w:t>
      </w:r>
    </w:p>
    <w:p>
      <w:pPr>
        <w:pStyle w:val="ListParagraph"/>
        <w:numPr>
          <w:ilvl w:val="0"/>
          <w:numId w:val="2"/>
        </w:numPr>
        <w:spacing w:after="60" w:line="264"/>
      </w:pPr>
      <w:r>
        <w:rPr>
          <w:color w:val="1F2933"/>
          <w:sz w:val="21"/>
          <w:szCs w:val="21"/>
        </w:rPr>
        <w:t xml:space="preserve">Feel instant: visible progress within 2 seconds, first token within 3 seconds for a 2,000-word page.</w:t>
      </w:r>
    </w:p>
    <w:p>
      <w:pPr>
        <w:pStyle w:val="Heading2"/>
        <w:spacing w:after="100" w:before="240"/>
      </w:pPr>
      <w:r>
        <w:rPr>
          <w:b/>
          <w:bCs/>
          <w:color w:val="B45309"/>
          <w:sz w:val="25"/>
          <w:szCs w:val="25"/>
        </w:rPr>
        <w:t xml:space="preserve">1.4 Non-Goals / Out of Scope</w:t>
      </w:r>
    </w:p>
    <w:p>
      <w:pPr>
        <w:pStyle w:val="ListParagraph"/>
        <w:numPr>
          <w:ilvl w:val="0"/>
          <w:numId w:val="2"/>
        </w:numPr>
        <w:spacing w:after="60" w:line="264"/>
      </w:pPr>
      <w:r>
        <w:rPr>
          <w:color w:val="1F2933"/>
          <w:sz w:val="21"/>
          <w:szCs w:val="21"/>
        </w:rPr>
        <w:t xml:space="preserve">A full browser agent that clicks, fills forms, or navigates on the user’s behalf. This track is comprehension, not automation.</w:t>
      </w:r>
    </w:p>
    <w:p>
      <w:pPr>
        <w:pStyle w:val="ListParagraph"/>
        <w:numPr>
          <w:ilvl w:val="0"/>
          <w:numId w:val="2"/>
        </w:numPr>
        <w:spacing w:after="60" w:line="264"/>
      </w:pPr>
      <w:r>
        <w:rPr>
          <w:color w:val="1F2933"/>
          <w:sz w:val="21"/>
          <w:szCs w:val="21"/>
        </w:rPr>
        <w:t xml:space="preserve">Publishing to the Chrome Web Store. A loadable unpacked build is sufficient.</w:t>
      </w:r>
    </w:p>
    <w:p>
      <w:pPr>
        <w:pStyle w:val="ListParagraph"/>
        <w:numPr>
          <w:ilvl w:val="0"/>
          <w:numId w:val="2"/>
        </w:numPr>
        <w:spacing w:after="60" w:line="264"/>
      </w:pPr>
      <w:r>
        <w:rPr>
          <w:color w:val="1F2933"/>
          <w:sz w:val="21"/>
          <w:szCs w:val="21"/>
        </w:rPr>
        <w:t xml:space="preserve">Cross-browser support (Firefox / Edge). Chrome must work; other browsers are at most a stretch.</w:t>
      </w:r>
    </w:p>
    <w:p>
      <w:pPr>
        <w:pStyle w:val="ListParagraph"/>
        <w:numPr>
          <w:ilvl w:val="0"/>
          <w:numId w:val="2"/>
        </w:numPr>
        <w:spacing w:after="60" w:line="264"/>
      </w:pPr>
      <w:r>
        <w:rPr>
          <w:color w:val="1F2933"/>
          <w:sz w:val="21"/>
          <w:szCs w:val="21"/>
        </w:rPr>
        <w:t xml:space="preserve">An on-device / local model as a hard requirement. It is a stretch goal, not baseline scope.</w:t>
      </w:r>
    </w:p>
    <w:p>
      <w:pPr>
        <w:pStyle w:val="Heading1"/>
        <w:spacing w:after="140" w:before="320"/>
      </w:pPr>
      <w:r>
        <w:rPr>
          <w:b/>
          <w:bCs/>
          <w:color w:val="1F2933"/>
          <w:sz w:val="30"/>
          <w:szCs w:val="30"/>
        </w:rPr>
        <w:t xml:space="preserve">2. Target Users &amp; Personas</w:t>
      </w:r>
    </w:p>
    <w:p>
      <w:pPr>
        <w:spacing w:after="120" w:line="276"/>
      </w:pPr>
      <w:r>
        <w:rPr>
          <w:color w:val="1F2933"/>
          <w:sz w:val="21"/>
          <w:szCs w:val="21"/>
        </w:rPr>
        <w:t xml:space="preserve">The extension serves one broad persona with several usage shapes: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3380"/>
        <w:gridCol w:w="3380"/>
      </w:tblGrid>
      <w:tr>
        <w:trPr>
          <w:tblHeader/>
        </w:trPr>
        <w:tc>
          <w:tcPr>
            <w:tcW w:type="dxa" w:w="2600"/>
            <w:shd w:fill="FDE8C8" w:val="clear"/>
            <w:tcMar>
              <w:top w:type="dxa" w:w="60"/>
              <w:left w:type="dxa" w:w="100"/>
              <w:bottom w:type="dxa" w:w="60"/>
              <w:right w:type="dxa" w:w="100"/>
            </w:tcMar>
          </w:tcPr>
          <w:p>
            <w:r>
              <w:rPr>
                <w:b/>
                <w:bCs/>
                <w:color w:val="1F2933"/>
                <w:sz w:val="20"/>
                <w:szCs w:val="20"/>
              </w:rPr>
              <w:t xml:space="preserve">Persona</w:t>
            </w:r>
          </w:p>
        </w:tc>
        <w:tc>
          <w:tcPr>
            <w:tcW w:type="dxa" w:w="3380"/>
            <w:shd w:fill="FDE8C8" w:val="clear"/>
            <w:tcMar>
              <w:top w:type="dxa" w:w="60"/>
              <w:left w:type="dxa" w:w="100"/>
              <w:bottom w:type="dxa" w:w="60"/>
              <w:right w:type="dxa" w:w="100"/>
            </w:tcMar>
          </w:tcPr>
          <w:p>
            <w:r>
              <w:rPr>
                <w:b/>
                <w:bCs/>
                <w:color w:val="1F2933"/>
                <w:sz w:val="20"/>
                <w:szCs w:val="20"/>
              </w:rPr>
              <w:t xml:space="preserve">Primary need</w:t>
            </w:r>
          </w:p>
        </w:tc>
        <w:tc>
          <w:tcPr>
            <w:tcW w:type="dxa" w:w="3380"/>
            <w:shd w:fill="FDE8C8" w:val="clear"/>
            <w:tcMar>
              <w:top w:type="dxa" w:w="60"/>
              <w:left w:type="dxa" w:w="100"/>
              <w:bottom w:type="dxa" w:w="60"/>
              <w:right w:type="dxa" w:w="100"/>
            </w:tcMar>
          </w:tcPr>
          <w:p>
            <w:r>
              <w:rPr>
                <w:b/>
                <w:bCs/>
                <w:color w:val="1F2933"/>
                <w:sz w:val="20"/>
                <w:szCs w:val="20"/>
              </w:rPr>
              <w:t xml:space="preserve">What "good" looks like</w:t>
            </w:r>
          </w:p>
        </w:tc>
      </w:tr>
      <w:tr>
        <w:tc>
          <w:tcPr>
            <w:tcW w:type="dxa" w:w="2600"/>
            <w:tcMar>
              <w:top w:type="dxa" w:w="60"/>
              <w:left w:type="dxa" w:w="100"/>
              <w:bottom w:type="dxa" w:w="60"/>
              <w:right w:type="dxa" w:w="100"/>
            </w:tcMar>
          </w:tcPr>
          <w:p>
            <w:r>
              <w:rPr>
                <w:b w:val="false"/>
                <w:bCs w:val="false"/>
                <w:color w:val="1F2933"/>
                <w:sz w:val="20"/>
                <w:szCs w:val="20"/>
              </w:rPr>
              <w:t xml:space="preserve">Knowledge worker (analyst, PM, ops)</w:t>
            </w:r>
          </w:p>
        </w:tc>
        <w:tc>
          <w:tcPr>
            <w:tcW w:type="dxa" w:w="3380"/>
            <w:tcMar>
              <w:top w:type="dxa" w:w="60"/>
              <w:left w:type="dxa" w:w="100"/>
              <w:bottom w:type="dxa" w:w="60"/>
              <w:right w:type="dxa" w:w="100"/>
            </w:tcMar>
          </w:tcPr>
          <w:p>
            <w:r>
              <w:rPr>
                <w:b w:val="false"/>
                <w:bCs w:val="false"/>
                <w:color w:val="1F2933"/>
                <w:sz w:val="20"/>
                <w:szCs w:val="20"/>
              </w:rPr>
              <w:t xml:space="preserve">Digest long emails, wikis, policy docs quickly</w:t>
            </w:r>
          </w:p>
        </w:tc>
        <w:tc>
          <w:tcPr>
            <w:tcW w:type="dxa" w:w="3380"/>
            <w:tcMar>
              <w:top w:type="dxa" w:w="60"/>
              <w:left w:type="dxa" w:w="100"/>
              <w:bottom w:type="dxa" w:w="60"/>
              <w:right w:type="dxa" w:w="100"/>
            </w:tcMar>
          </w:tcPr>
          <w:p>
            <w:r>
              <w:rPr>
                <w:b w:val="false"/>
                <w:bCs w:val="false"/>
                <w:color w:val="1F2933"/>
                <w:sz w:val="20"/>
                <w:szCs w:val="20"/>
              </w:rPr>
              <w:t xml:space="preserve">Two-line gist + key points + any decisions, in place</w:t>
            </w:r>
          </w:p>
        </w:tc>
      </w:tr>
      <w:tr>
        <w:tc>
          <w:tcPr>
            <w:tcW w:type="dxa" w:w="2600"/>
            <w:tcMar>
              <w:top w:type="dxa" w:w="60"/>
              <w:left w:type="dxa" w:w="100"/>
              <w:bottom w:type="dxa" w:w="60"/>
              <w:right w:type="dxa" w:w="100"/>
            </w:tcMar>
          </w:tcPr>
          <w:p>
            <w:r>
              <w:rPr>
                <w:b w:val="false"/>
                <w:bCs w:val="false"/>
                <w:color w:val="1F2933"/>
                <w:sz w:val="20"/>
                <w:szCs w:val="20"/>
              </w:rPr>
              <w:t xml:space="preserve">Engineer / reviewer</w:t>
            </w:r>
          </w:p>
        </w:tc>
        <w:tc>
          <w:tcPr>
            <w:tcW w:type="dxa" w:w="3380"/>
            <w:tcMar>
              <w:top w:type="dxa" w:w="60"/>
              <w:left w:type="dxa" w:w="100"/>
              <w:bottom w:type="dxa" w:w="60"/>
              <w:right w:type="dxa" w:w="100"/>
            </w:tcMar>
          </w:tcPr>
          <w:p>
            <w:r>
              <w:rPr>
                <w:b w:val="false"/>
                <w:bCs w:val="false"/>
                <w:color w:val="1F2933"/>
                <w:sz w:val="20"/>
                <w:szCs w:val="20"/>
              </w:rPr>
              <w:t xml:space="preserve">Understand a PR or long doc without reading every line</w:t>
            </w:r>
          </w:p>
        </w:tc>
        <w:tc>
          <w:tcPr>
            <w:tcW w:type="dxa" w:w="3380"/>
            <w:tcMar>
              <w:top w:type="dxa" w:w="60"/>
              <w:left w:type="dxa" w:w="100"/>
              <w:bottom w:type="dxa" w:w="60"/>
              <w:right w:type="dxa" w:w="100"/>
            </w:tcMar>
          </w:tcPr>
          <w:p>
            <w:r>
              <w:rPr>
                <w:b w:val="false"/>
                <w:bCs w:val="false"/>
                <w:color w:val="1F2933"/>
                <w:sz w:val="20"/>
                <w:szCs w:val="20"/>
              </w:rPr>
              <w:t xml:space="preserve">Risk areas and changed behaviour surfaced, PR-shaped output</w:t>
            </w:r>
          </w:p>
        </w:tc>
      </w:tr>
      <w:tr>
        <w:tc>
          <w:tcPr>
            <w:tcW w:type="dxa" w:w="2600"/>
            <w:tcMar>
              <w:top w:type="dxa" w:w="60"/>
              <w:left w:type="dxa" w:w="100"/>
              <w:bottom w:type="dxa" w:w="60"/>
              <w:right w:type="dxa" w:w="100"/>
            </w:tcMar>
          </w:tcPr>
          <w:p>
            <w:r>
              <w:rPr>
                <w:b w:val="false"/>
                <w:bCs w:val="false"/>
                <w:color w:val="1F2933"/>
                <w:sz w:val="20"/>
                <w:szCs w:val="20"/>
              </w:rPr>
              <w:t xml:space="preserve">Researcher / student</w:t>
            </w:r>
          </w:p>
        </w:tc>
        <w:tc>
          <w:tcPr>
            <w:tcW w:type="dxa" w:w="3380"/>
            <w:tcMar>
              <w:top w:type="dxa" w:w="60"/>
              <w:left w:type="dxa" w:w="100"/>
              <w:bottom w:type="dxa" w:w="60"/>
              <w:right w:type="dxa" w:w="100"/>
            </w:tcMar>
          </w:tcPr>
          <w:p>
            <w:r>
              <w:rPr>
                <w:b w:val="false"/>
                <w:bCs w:val="false"/>
                <w:color w:val="1F2933"/>
                <w:sz w:val="20"/>
                <w:szCs w:val="20"/>
              </w:rPr>
              <w:t xml:space="preserve">Extract findings from papers and dense articles</w:t>
            </w:r>
          </w:p>
        </w:tc>
        <w:tc>
          <w:tcPr>
            <w:tcW w:type="dxa" w:w="3380"/>
            <w:tcMar>
              <w:top w:type="dxa" w:w="60"/>
              <w:left w:type="dxa" w:w="100"/>
              <w:bottom w:type="dxa" w:w="60"/>
              <w:right w:type="dxa" w:w="100"/>
            </w:tcMar>
          </w:tcPr>
          <w:p>
            <w:r>
              <w:rPr>
                <w:b w:val="false"/>
                <w:bCs w:val="false"/>
                <w:color w:val="1F2933"/>
                <w:sz w:val="20"/>
                <w:szCs w:val="20"/>
              </w:rPr>
              <w:t xml:space="preserve">Faithful key points, numbers preserved, no invented claims</w:t>
            </w:r>
          </w:p>
        </w:tc>
      </w:tr>
      <w:tr>
        <w:tc>
          <w:tcPr>
            <w:tcW w:type="dxa" w:w="2600"/>
            <w:tcMar>
              <w:top w:type="dxa" w:w="60"/>
              <w:left w:type="dxa" w:w="100"/>
              <w:bottom w:type="dxa" w:w="60"/>
              <w:right w:type="dxa" w:w="100"/>
            </w:tcMar>
          </w:tcPr>
          <w:p>
            <w:r>
              <w:rPr>
                <w:b w:val="false"/>
                <w:bCs w:val="false"/>
                <w:color w:val="1F2933"/>
                <w:sz w:val="20"/>
                <w:szCs w:val="20"/>
              </w:rPr>
              <w:t xml:space="preserve">Bilingual reader (India)</w:t>
            </w:r>
          </w:p>
        </w:tc>
        <w:tc>
          <w:tcPr>
            <w:tcW w:type="dxa" w:w="3380"/>
            <w:tcMar>
              <w:top w:type="dxa" w:w="60"/>
              <w:left w:type="dxa" w:w="100"/>
              <w:bottom w:type="dxa" w:w="60"/>
              <w:right w:type="dxa" w:w="100"/>
            </w:tcMar>
          </w:tcPr>
          <w:p>
            <w:r>
              <w:rPr>
                <w:b w:val="false"/>
                <w:bCs w:val="false"/>
                <w:color w:val="1F2933"/>
                <w:sz w:val="20"/>
                <w:szCs w:val="20"/>
              </w:rPr>
              <w:t xml:space="preserve">Read English content in Hindi/Telugu/Tamil etc., or vice-versa</w:t>
            </w:r>
          </w:p>
        </w:tc>
        <w:tc>
          <w:tcPr>
            <w:tcW w:type="dxa" w:w="3380"/>
            <w:tcMar>
              <w:top w:type="dxa" w:w="60"/>
              <w:left w:type="dxa" w:w="100"/>
              <w:bottom w:type="dxa" w:w="60"/>
              <w:right w:type="dxa" w:w="100"/>
            </w:tcMar>
          </w:tcPr>
          <w:p>
            <w:r>
              <w:rPr>
                <w:b w:val="false"/>
                <w:bCs w:val="false"/>
                <w:color w:val="1F2933"/>
                <w:sz w:val="20"/>
                <w:szCs w:val="20"/>
              </w:rPr>
              <w:t xml:space="preserve">Correct multilingual summary (stretch)</w:t>
            </w:r>
          </w:p>
        </w:tc>
      </w:tr>
    </w:tbl>
    <w:p>
      <w:pPr>
        <w:pStyle w:val="Heading1"/>
        <w:spacing w:after="140" w:before="320"/>
      </w:pPr>
      <w:r>
        <w:rPr>
          <w:b/>
          <w:bCs/>
          <w:color w:val="1F2933"/>
          <w:sz w:val="30"/>
          <w:szCs w:val="30"/>
        </w:rPr>
        <w:t xml:space="preserve">3. User Stories</w:t>
      </w:r>
    </w:p>
    <w:p>
      <w:pPr>
        <w:pStyle w:val="ListParagraph"/>
        <w:numPr>
          <w:ilvl w:val="0"/>
          <w:numId w:val="2"/>
        </w:numPr>
        <w:spacing w:after="60" w:line="264"/>
      </w:pPr>
      <w:r>
        <w:rPr>
          <w:b/>
          <w:bCs/>
          <w:color w:val="1F2933"/>
          <w:sz w:val="21"/>
          <w:szCs w:val="21"/>
        </w:rPr>
        <w:t xml:space="preserve">As a user, </w:t>
      </w:r>
      <w:r>
        <w:rPr>
          <w:color w:val="1F2933"/>
          <w:sz w:val="21"/>
          <w:szCs w:val="21"/>
        </w:rPr>
        <w:t xml:space="preserve">I press one shortcut on any page and get a structured summary in place, so I don’t lose my scroll position or my flow.</w:t>
      </w:r>
    </w:p>
    <w:p>
      <w:pPr>
        <w:pStyle w:val="ListParagraph"/>
        <w:numPr>
          <w:ilvl w:val="0"/>
          <w:numId w:val="2"/>
        </w:numPr>
        <w:spacing w:after="60" w:line="264"/>
      </w:pPr>
      <w:r>
        <w:rPr>
          <w:b/>
          <w:bCs/>
          <w:color w:val="1F2933"/>
          <w:sz w:val="21"/>
          <w:szCs w:val="21"/>
        </w:rPr>
        <w:t xml:space="preserve">As a user, </w:t>
      </w:r>
      <w:r>
        <w:rPr>
          <w:color w:val="1F2933"/>
          <w:sz w:val="21"/>
          <w:szCs w:val="21"/>
        </w:rPr>
        <w:t xml:space="preserve">I can summarize the whole page, just my current selection, or a region I draw, so the summary matches what I actually care about.</w:t>
      </w:r>
    </w:p>
    <w:p>
      <w:pPr>
        <w:pStyle w:val="ListParagraph"/>
        <w:numPr>
          <w:ilvl w:val="0"/>
          <w:numId w:val="2"/>
        </w:numPr>
        <w:spacing w:after="60" w:line="264"/>
      </w:pPr>
      <w:r>
        <w:rPr>
          <w:b/>
          <w:bCs/>
          <w:color w:val="1F2933"/>
          <w:sz w:val="21"/>
          <w:szCs w:val="21"/>
        </w:rPr>
        <w:t xml:space="preserve">As a user, </w:t>
      </w:r>
      <w:r>
        <w:rPr>
          <w:color w:val="1F2933"/>
          <w:sz w:val="21"/>
          <w:szCs w:val="21"/>
        </w:rPr>
        <w:t xml:space="preserve">I can ask follow-up questions against what was captured ("what did it say about pricing?") without re-capturing.</w:t>
      </w:r>
    </w:p>
    <w:p>
      <w:pPr>
        <w:pStyle w:val="ListParagraph"/>
        <w:numPr>
          <w:ilvl w:val="0"/>
          <w:numId w:val="2"/>
        </w:numPr>
        <w:spacing w:after="60" w:line="264"/>
      </w:pPr>
      <w:r>
        <w:rPr>
          <w:b/>
          <w:bCs/>
          <w:color w:val="1F2933"/>
          <w:sz w:val="21"/>
          <w:szCs w:val="21"/>
        </w:rPr>
        <w:t xml:space="preserve">As a user, </w:t>
      </w:r>
      <w:r>
        <w:rPr>
          <w:color w:val="1F2933"/>
          <w:sz w:val="21"/>
          <w:szCs w:val="21"/>
        </w:rPr>
        <w:t xml:space="preserve">I see the response streaming with a loading state, so I trust something is happening.</w:t>
      </w:r>
    </w:p>
    <w:p>
      <w:pPr>
        <w:pStyle w:val="ListParagraph"/>
        <w:numPr>
          <w:ilvl w:val="0"/>
          <w:numId w:val="2"/>
        </w:numPr>
        <w:spacing w:after="60" w:line="264"/>
      </w:pPr>
      <w:r>
        <w:rPr>
          <w:b/>
          <w:bCs/>
          <w:color w:val="1F2933"/>
          <w:sz w:val="21"/>
          <w:szCs w:val="21"/>
        </w:rPr>
        <w:t xml:space="preserve">As a user, </w:t>
      </w:r>
      <w:r>
        <w:rPr>
          <w:color w:val="1F2933"/>
          <w:sz w:val="21"/>
          <w:szCs w:val="21"/>
        </w:rPr>
        <w:t xml:space="preserve">I can copy the summary or export it as Markdown, so I can paste it into notes or a ticket.</w:t>
      </w:r>
    </w:p>
    <w:p>
      <w:pPr>
        <w:pStyle w:val="ListParagraph"/>
        <w:numPr>
          <w:ilvl w:val="0"/>
          <w:numId w:val="2"/>
        </w:numPr>
        <w:spacing w:after="60" w:line="264"/>
      </w:pPr>
      <w:r>
        <w:rPr>
          <w:b/>
          <w:bCs/>
          <w:color w:val="1F2933"/>
          <w:sz w:val="21"/>
          <w:szCs w:val="21"/>
        </w:rPr>
        <w:t xml:space="preserve">As a user, </w:t>
      </w:r>
      <w:r>
        <w:rPr>
          <w:color w:val="1F2933"/>
          <w:sz w:val="21"/>
          <w:szCs w:val="21"/>
        </w:rPr>
        <w:t xml:space="preserve">when a page cannot be read, I am told clearly and told why, rather than handed a confident but fake summary.</w:t>
      </w:r>
    </w:p>
    <w:p>
      <w:pPr>
        <w:pStyle w:val="Heading1"/>
        <w:spacing w:after="140" w:before="320"/>
      </w:pPr>
      <w:r>
        <w:rPr>
          <w:b/>
          <w:bCs/>
          <w:color w:val="1F2933"/>
          <w:sz w:val="30"/>
          <w:szCs w:val="30"/>
        </w:rPr>
        <w:t xml:space="preserve">4. Functional Requirements — Must-Have</w:t>
      </w:r>
    </w:p>
    <w:p>
      <w:pPr>
        <w:spacing w:after="120" w:line="276"/>
      </w:pPr>
      <w:r>
        <w:rPr>
          <w:color w:val="1F2933"/>
          <w:sz w:val="21"/>
          <w:szCs w:val="21"/>
        </w:rPr>
        <w:t xml:space="preserve">Every requirement below is in scope for a passing submission. IDs are stable references for the ARD and the test plan.</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030"/>
        <w:gridCol w:w="4430"/>
      </w:tblGrid>
      <w:tr>
        <w:trPr>
          <w:tblHeader/>
        </w:trPr>
        <w:tc>
          <w:tcPr>
            <w:tcW w:type="dxa" w:w="900"/>
            <w:shd w:fill="FDE8C8" w:val="clear"/>
            <w:tcMar>
              <w:top w:type="dxa" w:w="60"/>
              <w:left w:type="dxa" w:w="100"/>
              <w:bottom w:type="dxa" w:w="60"/>
              <w:right w:type="dxa" w:w="100"/>
            </w:tcMar>
          </w:tcPr>
          <w:p>
            <w:r>
              <w:rPr>
                <w:b/>
                <w:bCs/>
                <w:color w:val="1F2933"/>
                <w:sz w:val="20"/>
                <w:szCs w:val="20"/>
              </w:rPr>
              <w:t xml:space="preserve">ID</w:t>
            </w:r>
          </w:p>
        </w:tc>
        <w:tc>
          <w:tcPr>
            <w:tcW w:type="dxa" w:w="4030"/>
            <w:shd w:fill="FDE8C8" w:val="clear"/>
            <w:tcMar>
              <w:top w:type="dxa" w:w="60"/>
              <w:left w:type="dxa" w:w="100"/>
              <w:bottom w:type="dxa" w:w="60"/>
              <w:right w:type="dxa" w:w="100"/>
            </w:tcMar>
          </w:tcPr>
          <w:p>
            <w:r>
              <w:rPr>
                <w:b/>
                <w:bCs/>
                <w:color w:val="1F2933"/>
                <w:sz w:val="20"/>
                <w:szCs w:val="20"/>
              </w:rPr>
              <w:t xml:space="preserve">Requirement</w:t>
            </w:r>
          </w:p>
        </w:tc>
        <w:tc>
          <w:tcPr>
            <w:tcW w:type="dxa" w:w="4430"/>
            <w:shd w:fill="FDE8C8" w:val="clear"/>
            <w:tcMar>
              <w:top w:type="dxa" w:w="60"/>
              <w:left w:type="dxa" w:w="100"/>
              <w:bottom w:type="dxa" w:w="60"/>
              <w:right w:type="dxa" w:w="100"/>
            </w:tcMar>
          </w:tcPr>
          <w:p>
            <w:r>
              <w:rPr>
                <w:b/>
                <w:bCs/>
                <w:color w:val="1F2933"/>
                <w:sz w:val="20"/>
                <w:szCs w:val="20"/>
              </w:rPr>
              <w:t xml:space="preserve">Acceptance criteria</w:t>
            </w:r>
          </w:p>
        </w:tc>
      </w:tr>
      <w:tr>
        <w:tc>
          <w:tcPr>
            <w:tcW w:type="dxa" w:w="900"/>
            <w:tcMar>
              <w:top w:type="dxa" w:w="60"/>
              <w:left w:type="dxa" w:w="100"/>
              <w:bottom w:type="dxa" w:w="60"/>
              <w:right w:type="dxa" w:w="100"/>
            </w:tcMar>
          </w:tcPr>
          <w:p>
            <w:r>
              <w:rPr>
                <w:b w:val="false"/>
                <w:bCs w:val="false"/>
                <w:color w:val="1F2933"/>
                <w:sz w:val="20"/>
                <w:szCs w:val="20"/>
              </w:rPr>
              <w:t xml:space="preserve">FR-1</w:t>
            </w:r>
          </w:p>
        </w:tc>
        <w:tc>
          <w:tcPr>
            <w:tcW w:type="dxa" w:w="4030"/>
            <w:tcMar>
              <w:top w:type="dxa" w:w="60"/>
              <w:left w:type="dxa" w:w="100"/>
              <w:bottom w:type="dxa" w:w="60"/>
              <w:right w:type="dxa" w:w="100"/>
            </w:tcMar>
          </w:tcPr>
          <w:p>
            <w:r>
              <w:rPr>
                <w:b w:val="false"/>
                <w:bCs w:val="false"/>
                <w:color w:val="1F2933"/>
                <w:sz w:val="20"/>
                <w:szCs w:val="20"/>
              </w:rPr>
              <w:t xml:space="preserve">Invocation from toolbar icon and a keyboard shortcut, on any http/https page.</w:t>
            </w:r>
          </w:p>
        </w:tc>
        <w:tc>
          <w:tcPr>
            <w:tcW w:type="dxa" w:w="4430"/>
            <w:tcMar>
              <w:top w:type="dxa" w:w="60"/>
              <w:left w:type="dxa" w:w="100"/>
              <w:bottom w:type="dxa" w:w="60"/>
              <w:right w:type="dxa" w:w="100"/>
            </w:tcMar>
          </w:tcPr>
          <w:p>
            <w:r>
              <w:rPr>
                <w:b w:val="false"/>
                <w:bCs w:val="false"/>
                <w:color w:val="1F2933"/>
                <w:sz w:val="20"/>
                <w:szCs w:val="20"/>
              </w:rPr>
              <w:t xml:space="preserve">Icon click and shortcut both trigger capture on arbitrary sites; works on http and https.</w:t>
            </w:r>
          </w:p>
        </w:tc>
      </w:tr>
      <w:tr>
        <w:tc>
          <w:tcPr>
            <w:tcW w:type="dxa" w:w="900"/>
            <w:tcMar>
              <w:top w:type="dxa" w:w="60"/>
              <w:left w:type="dxa" w:w="100"/>
              <w:bottom w:type="dxa" w:w="60"/>
              <w:right w:type="dxa" w:w="100"/>
            </w:tcMar>
          </w:tcPr>
          <w:p>
            <w:r>
              <w:rPr>
                <w:b w:val="false"/>
                <w:bCs w:val="false"/>
                <w:color w:val="1F2933"/>
                <w:sz w:val="20"/>
                <w:szCs w:val="20"/>
              </w:rPr>
              <w:t xml:space="preserve">FR-2</w:t>
            </w:r>
          </w:p>
        </w:tc>
        <w:tc>
          <w:tcPr>
            <w:tcW w:type="dxa" w:w="4030"/>
            <w:tcMar>
              <w:top w:type="dxa" w:w="60"/>
              <w:left w:type="dxa" w:w="100"/>
              <w:bottom w:type="dxa" w:w="60"/>
              <w:right w:type="dxa" w:w="100"/>
            </w:tcMar>
          </w:tcPr>
          <w:p>
            <w:r>
              <w:rPr>
                <w:b w:val="false"/>
                <w:bCs w:val="false"/>
                <w:color w:val="1F2933"/>
                <w:sz w:val="20"/>
                <w:szCs w:val="20"/>
              </w:rPr>
              <w:t xml:space="preserve">Three capture modes: whole page, current text selection, user-drawn region.</w:t>
            </w:r>
          </w:p>
        </w:tc>
        <w:tc>
          <w:tcPr>
            <w:tcW w:type="dxa" w:w="4430"/>
            <w:tcMar>
              <w:top w:type="dxa" w:w="60"/>
              <w:left w:type="dxa" w:w="100"/>
              <w:bottom w:type="dxa" w:w="60"/>
              <w:right w:type="dxa" w:w="100"/>
            </w:tcMar>
          </w:tcPr>
          <w:p>
            <w:r>
              <w:rPr>
                <w:b w:val="false"/>
                <w:bCs w:val="false"/>
                <w:color w:val="1F2933"/>
                <w:sz w:val="20"/>
                <w:szCs w:val="20"/>
              </w:rPr>
              <w:t xml:space="preserve">All three selectable; each produces a summary of the intended scope.</w:t>
            </w:r>
          </w:p>
        </w:tc>
      </w:tr>
      <w:tr>
        <w:tc>
          <w:tcPr>
            <w:tcW w:type="dxa" w:w="900"/>
            <w:tcMar>
              <w:top w:type="dxa" w:w="60"/>
              <w:left w:type="dxa" w:w="100"/>
              <w:bottom w:type="dxa" w:w="60"/>
              <w:right w:type="dxa" w:w="100"/>
            </w:tcMar>
          </w:tcPr>
          <w:p>
            <w:r>
              <w:rPr>
                <w:b w:val="false"/>
                <w:bCs w:val="false"/>
                <w:color w:val="1F2933"/>
                <w:sz w:val="20"/>
                <w:szCs w:val="20"/>
              </w:rPr>
              <w:t xml:space="preserve">FR-3</w:t>
            </w:r>
          </w:p>
        </w:tc>
        <w:tc>
          <w:tcPr>
            <w:tcW w:type="dxa" w:w="4030"/>
            <w:tcMar>
              <w:top w:type="dxa" w:w="60"/>
              <w:left w:type="dxa" w:w="100"/>
              <w:bottom w:type="dxa" w:w="60"/>
              <w:right w:type="dxa" w:w="100"/>
            </w:tcMar>
          </w:tcPr>
          <w:p>
            <w:r>
              <w:rPr>
                <w:b w:val="false"/>
                <w:bCs w:val="false"/>
                <w:color w:val="1F2933"/>
                <w:sz w:val="20"/>
                <w:szCs w:val="20"/>
              </w:rPr>
              <w:t xml:space="preserve">Robust content extraction beyond clean article pages.</w:t>
            </w:r>
          </w:p>
        </w:tc>
        <w:tc>
          <w:tcPr>
            <w:tcW w:type="dxa" w:w="4430"/>
            <w:tcMar>
              <w:top w:type="dxa" w:w="60"/>
              <w:left w:type="dxa" w:w="100"/>
              <w:bottom w:type="dxa" w:w="60"/>
              <w:right w:type="dxa" w:w="100"/>
            </w:tcMar>
          </w:tcPr>
          <w:p>
            <w:r>
              <w:rPr>
                <w:b w:val="false"/>
                <w:bCs w:val="false"/>
                <w:color w:val="1F2933"/>
                <w:sz w:val="20"/>
                <w:szCs w:val="20"/>
              </w:rPr>
              <w:t xml:space="preserve">Handles SPAs, lazy-loaded content, iframes where permitted, and pages longer than the model context window.</w:t>
            </w:r>
          </w:p>
        </w:tc>
      </w:tr>
      <w:tr>
        <w:tc>
          <w:tcPr>
            <w:tcW w:type="dxa" w:w="900"/>
            <w:tcMar>
              <w:top w:type="dxa" w:w="60"/>
              <w:left w:type="dxa" w:w="100"/>
              <w:bottom w:type="dxa" w:w="60"/>
              <w:right w:type="dxa" w:w="100"/>
            </w:tcMar>
          </w:tcPr>
          <w:p>
            <w:r>
              <w:rPr>
                <w:b w:val="false"/>
                <w:bCs w:val="false"/>
                <w:color w:val="1F2933"/>
                <w:sz w:val="20"/>
                <w:szCs w:val="20"/>
              </w:rPr>
              <w:t xml:space="preserve">FR-4</w:t>
            </w:r>
          </w:p>
        </w:tc>
        <w:tc>
          <w:tcPr>
            <w:tcW w:type="dxa" w:w="4030"/>
            <w:tcMar>
              <w:top w:type="dxa" w:w="60"/>
              <w:left w:type="dxa" w:w="100"/>
              <w:bottom w:type="dxa" w:w="60"/>
              <w:right w:type="dxa" w:w="100"/>
            </w:tcMar>
          </w:tcPr>
          <w:p>
            <w:r>
              <w:rPr>
                <w:b w:val="false"/>
                <w:bCs w:val="false"/>
                <w:color w:val="1F2933"/>
                <w:sz w:val="20"/>
                <w:szCs w:val="20"/>
              </w:rPr>
              <w:t xml:space="preserve">Structured output, not one prose paragraph.</w:t>
            </w:r>
          </w:p>
        </w:tc>
        <w:tc>
          <w:tcPr>
            <w:tcW w:type="dxa" w:w="4430"/>
            <w:tcMar>
              <w:top w:type="dxa" w:w="60"/>
              <w:left w:type="dxa" w:w="100"/>
              <w:bottom w:type="dxa" w:w="60"/>
              <w:right w:type="dxa" w:w="100"/>
            </w:tcMar>
          </w:tcPr>
          <w:p>
            <w:r>
              <w:rPr>
                <w:b w:val="false"/>
                <w:bCs w:val="false"/>
                <w:color w:val="1F2933"/>
                <w:sz w:val="20"/>
                <w:szCs w:val="20"/>
              </w:rPr>
              <w:t xml:space="preserve">At minimum: two-line summary, key points, and any detected action items / decisions / numbers.</w:t>
            </w:r>
          </w:p>
        </w:tc>
      </w:tr>
      <w:tr>
        <w:tc>
          <w:tcPr>
            <w:tcW w:type="dxa" w:w="900"/>
            <w:tcMar>
              <w:top w:type="dxa" w:w="60"/>
              <w:left w:type="dxa" w:w="100"/>
              <w:bottom w:type="dxa" w:w="60"/>
              <w:right w:type="dxa" w:w="100"/>
            </w:tcMar>
          </w:tcPr>
          <w:p>
            <w:r>
              <w:rPr>
                <w:b w:val="false"/>
                <w:bCs w:val="false"/>
                <w:color w:val="1F2933"/>
                <w:sz w:val="20"/>
                <w:szCs w:val="20"/>
              </w:rPr>
              <w:t xml:space="preserve">FR-5</w:t>
            </w:r>
          </w:p>
        </w:tc>
        <w:tc>
          <w:tcPr>
            <w:tcW w:type="dxa" w:w="4030"/>
            <w:tcMar>
              <w:top w:type="dxa" w:w="60"/>
              <w:left w:type="dxa" w:w="100"/>
              <w:bottom w:type="dxa" w:w="60"/>
              <w:right w:type="dxa" w:w="100"/>
            </w:tcMar>
          </w:tcPr>
          <w:p>
            <w:r>
              <w:rPr>
                <w:b w:val="false"/>
                <w:bCs w:val="false"/>
                <w:color w:val="1F2933"/>
                <w:sz w:val="20"/>
                <w:szCs w:val="20"/>
              </w:rPr>
              <w:t xml:space="preserve">Follow-up questions against captured context.</w:t>
            </w:r>
          </w:p>
        </w:tc>
        <w:tc>
          <w:tcPr>
            <w:tcW w:type="dxa" w:w="4430"/>
            <w:tcMar>
              <w:top w:type="dxa" w:w="60"/>
              <w:left w:type="dxa" w:w="100"/>
              <w:bottom w:type="dxa" w:w="60"/>
              <w:right w:type="dxa" w:w="100"/>
            </w:tcMar>
          </w:tcPr>
          <w:p>
            <w:r>
              <w:rPr>
                <w:b w:val="false"/>
                <w:bCs w:val="false"/>
                <w:color w:val="1F2933"/>
                <w:sz w:val="20"/>
                <w:szCs w:val="20"/>
              </w:rPr>
              <w:t xml:space="preserve">User asks a question without re-capturing; answer is grounded in the same captured content.</w:t>
            </w:r>
          </w:p>
        </w:tc>
      </w:tr>
      <w:tr>
        <w:tc>
          <w:tcPr>
            <w:tcW w:type="dxa" w:w="900"/>
            <w:tcMar>
              <w:top w:type="dxa" w:w="60"/>
              <w:left w:type="dxa" w:w="100"/>
              <w:bottom w:type="dxa" w:w="60"/>
              <w:right w:type="dxa" w:w="100"/>
            </w:tcMar>
          </w:tcPr>
          <w:p>
            <w:r>
              <w:rPr>
                <w:b w:val="false"/>
                <w:bCs w:val="false"/>
                <w:color w:val="1F2933"/>
                <w:sz w:val="20"/>
                <w:szCs w:val="20"/>
              </w:rPr>
              <w:t xml:space="preserve">FR-6</w:t>
            </w:r>
          </w:p>
        </w:tc>
        <w:tc>
          <w:tcPr>
            <w:tcW w:type="dxa" w:w="4030"/>
            <w:tcMar>
              <w:top w:type="dxa" w:w="60"/>
              <w:left w:type="dxa" w:w="100"/>
              <w:bottom w:type="dxa" w:w="60"/>
              <w:right w:type="dxa" w:w="100"/>
            </w:tcMar>
          </w:tcPr>
          <w:p>
            <w:r>
              <w:rPr>
                <w:b w:val="false"/>
                <w:bCs w:val="false"/>
                <w:color w:val="1F2933"/>
                <w:sz w:val="20"/>
                <w:szCs w:val="20"/>
              </w:rPr>
              <w:t xml:space="preserve">Streaming responses with a visible loading state.</w:t>
            </w:r>
          </w:p>
        </w:tc>
        <w:tc>
          <w:tcPr>
            <w:tcW w:type="dxa" w:w="4430"/>
            <w:tcMar>
              <w:top w:type="dxa" w:w="60"/>
              <w:left w:type="dxa" w:w="100"/>
              <w:bottom w:type="dxa" w:w="60"/>
              <w:right w:type="dxa" w:w="100"/>
            </w:tcMar>
          </w:tcPr>
          <w:p>
            <w:r>
              <w:rPr>
                <w:b w:val="false"/>
                <w:bCs w:val="false"/>
                <w:color w:val="1F2933"/>
                <w:sz w:val="20"/>
                <w:szCs w:val="20"/>
              </w:rPr>
              <w:t xml:space="preserve">Progress visible within 2 seconds of invocation; output streams token-by-token.</w:t>
            </w:r>
          </w:p>
        </w:tc>
      </w:tr>
      <w:tr>
        <w:tc>
          <w:tcPr>
            <w:tcW w:type="dxa" w:w="900"/>
            <w:tcMar>
              <w:top w:type="dxa" w:w="60"/>
              <w:left w:type="dxa" w:w="100"/>
              <w:bottom w:type="dxa" w:w="60"/>
              <w:right w:type="dxa" w:w="100"/>
            </w:tcMar>
          </w:tcPr>
          <w:p>
            <w:r>
              <w:rPr>
                <w:b w:val="false"/>
                <w:bCs w:val="false"/>
                <w:color w:val="1F2933"/>
                <w:sz w:val="20"/>
                <w:szCs w:val="20"/>
              </w:rPr>
              <w:t xml:space="preserve">FR-7</w:t>
            </w:r>
          </w:p>
        </w:tc>
        <w:tc>
          <w:tcPr>
            <w:tcW w:type="dxa" w:w="4030"/>
            <w:tcMar>
              <w:top w:type="dxa" w:w="60"/>
              <w:left w:type="dxa" w:w="100"/>
              <w:bottom w:type="dxa" w:w="60"/>
              <w:right w:type="dxa" w:w="100"/>
            </w:tcMar>
          </w:tcPr>
          <w:p>
            <w:r>
              <w:rPr>
                <w:b w:val="false"/>
                <w:bCs w:val="false"/>
                <w:color w:val="1F2933"/>
                <w:sz w:val="20"/>
                <w:szCs w:val="20"/>
              </w:rPr>
              <w:t xml:space="preserve">Copy to clipboard and export summary as Markdown.</w:t>
            </w:r>
          </w:p>
        </w:tc>
        <w:tc>
          <w:tcPr>
            <w:tcW w:type="dxa" w:w="4430"/>
            <w:tcMar>
              <w:top w:type="dxa" w:w="60"/>
              <w:left w:type="dxa" w:w="100"/>
              <w:bottom w:type="dxa" w:w="60"/>
              <w:right w:type="dxa" w:w="100"/>
            </w:tcMar>
          </w:tcPr>
          <w:p>
            <w:r>
              <w:rPr>
                <w:b w:val="false"/>
                <w:bCs w:val="false"/>
                <w:color w:val="1F2933"/>
                <w:sz w:val="20"/>
                <w:szCs w:val="20"/>
              </w:rPr>
              <w:t xml:space="preserve">Both actions available and produce well-formed Markdown.</w:t>
            </w:r>
          </w:p>
        </w:tc>
      </w:tr>
      <w:tr>
        <w:tc>
          <w:tcPr>
            <w:tcW w:type="dxa" w:w="900"/>
            <w:tcMar>
              <w:top w:type="dxa" w:w="60"/>
              <w:left w:type="dxa" w:w="100"/>
              <w:bottom w:type="dxa" w:w="60"/>
              <w:right w:type="dxa" w:w="100"/>
            </w:tcMar>
          </w:tcPr>
          <w:p>
            <w:r>
              <w:rPr>
                <w:b w:val="false"/>
                <w:bCs w:val="false"/>
                <w:color w:val="1F2933"/>
                <w:sz w:val="20"/>
                <w:szCs w:val="20"/>
              </w:rPr>
              <w:t xml:space="preserve">FR-8</w:t>
            </w:r>
          </w:p>
        </w:tc>
        <w:tc>
          <w:tcPr>
            <w:tcW w:type="dxa" w:w="4030"/>
            <w:tcMar>
              <w:top w:type="dxa" w:w="60"/>
              <w:left w:type="dxa" w:w="100"/>
              <w:bottom w:type="dxa" w:w="60"/>
              <w:right w:type="dxa" w:w="100"/>
            </w:tcMar>
          </w:tcPr>
          <w:p>
            <w:r>
              <w:rPr>
                <w:b w:val="false"/>
                <w:bCs w:val="false"/>
                <w:color w:val="1F2933"/>
                <w:sz w:val="20"/>
                <w:szCs w:val="20"/>
              </w:rPr>
              <w:t xml:space="preserve">Graceful, honest failure.</w:t>
            </w:r>
          </w:p>
        </w:tc>
        <w:tc>
          <w:tcPr>
            <w:tcW w:type="dxa" w:w="4430"/>
            <w:tcMar>
              <w:top w:type="dxa" w:w="60"/>
              <w:left w:type="dxa" w:w="100"/>
              <w:bottom w:type="dxa" w:w="60"/>
              <w:right w:type="dxa" w:w="100"/>
            </w:tcMar>
          </w:tcPr>
          <w:p>
            <w:r>
              <w:rPr>
                <w:b w:val="false"/>
                <w:bCs w:val="false"/>
                <w:color w:val="1F2933"/>
                <w:sz w:val="20"/>
                <w:szCs w:val="20"/>
              </w:rPr>
              <w:t xml:space="preserve">Unreadable page yields a clear error explaining why — never an empty or hallucinated summary.</w:t>
            </w:r>
          </w:p>
        </w:tc>
      </w:tr>
    </w:tbl>
    <w:p>
      <w:pPr>
        <w:pStyle w:val="Heading1"/>
        <w:spacing w:after="140" w:before="320"/>
      </w:pPr>
      <w:r>
        <w:rPr>
          <w:b/>
          <w:bCs/>
          <w:color w:val="1F2933"/>
          <w:sz w:val="30"/>
          <w:szCs w:val="30"/>
        </w:rPr>
        <w:t xml:space="preserve">5. Stretch Goals</w:t>
      </w:r>
    </w:p>
    <w:p>
      <w:pPr>
        <w:spacing w:after="120" w:line="276"/>
      </w:pPr>
      <w:r>
        <w:rPr>
          <w:color w:val="1F2933"/>
          <w:sz w:val="21"/>
          <w:szCs w:val="21"/>
        </w:rPr>
        <w:t xml:space="preserve">Not required to pass, but each raises the ceiling on the score. Prioritize based on demo impact per unit of effort.</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5200"/>
        <w:gridCol w:w="3260"/>
      </w:tblGrid>
      <w:tr>
        <w:trPr>
          <w:tblHeader/>
        </w:trPr>
        <w:tc>
          <w:tcPr>
            <w:tcW w:type="dxa" w:w="900"/>
            <w:shd w:fill="FDE8C8" w:val="clear"/>
            <w:tcMar>
              <w:top w:type="dxa" w:w="60"/>
              <w:left w:type="dxa" w:w="100"/>
              <w:bottom w:type="dxa" w:w="60"/>
              <w:right w:type="dxa" w:w="100"/>
            </w:tcMar>
          </w:tcPr>
          <w:p>
            <w:r>
              <w:rPr>
                <w:b/>
                <w:bCs/>
                <w:color w:val="1F2933"/>
                <w:sz w:val="20"/>
                <w:szCs w:val="20"/>
              </w:rPr>
              <w:t xml:space="preserve">ID</w:t>
            </w:r>
          </w:p>
        </w:tc>
        <w:tc>
          <w:tcPr>
            <w:tcW w:type="dxa" w:w="5200"/>
            <w:shd w:fill="FDE8C8" w:val="clear"/>
            <w:tcMar>
              <w:top w:type="dxa" w:w="60"/>
              <w:left w:type="dxa" w:w="100"/>
              <w:bottom w:type="dxa" w:w="60"/>
              <w:right w:type="dxa" w:w="100"/>
            </w:tcMar>
          </w:tcPr>
          <w:p>
            <w:r>
              <w:rPr>
                <w:b/>
                <w:bCs/>
                <w:color w:val="1F2933"/>
                <w:sz w:val="20"/>
                <w:szCs w:val="20"/>
              </w:rPr>
              <w:t xml:space="preserve">Stretch goal</w:t>
            </w:r>
          </w:p>
        </w:tc>
        <w:tc>
          <w:tcPr>
            <w:tcW w:type="dxa" w:w="3260"/>
            <w:shd w:fill="FDE8C8" w:val="clear"/>
            <w:tcMar>
              <w:top w:type="dxa" w:w="60"/>
              <w:left w:type="dxa" w:w="100"/>
              <w:bottom w:type="dxa" w:w="60"/>
              <w:right w:type="dxa" w:w="100"/>
            </w:tcMar>
          </w:tcPr>
          <w:p>
            <w:r>
              <w:rPr>
                <w:b/>
                <w:bCs/>
                <w:color w:val="1F2933"/>
                <w:sz w:val="20"/>
                <w:szCs w:val="20"/>
              </w:rPr>
              <w:t xml:space="preserve">Value / notes</w:t>
            </w:r>
          </w:p>
        </w:tc>
      </w:tr>
      <w:tr>
        <w:tc>
          <w:tcPr>
            <w:tcW w:type="dxa" w:w="900"/>
            <w:tcMar>
              <w:top w:type="dxa" w:w="60"/>
              <w:left w:type="dxa" w:w="100"/>
              <w:bottom w:type="dxa" w:w="60"/>
              <w:right w:type="dxa" w:w="100"/>
            </w:tcMar>
          </w:tcPr>
          <w:p>
            <w:r>
              <w:rPr>
                <w:b w:val="false"/>
                <w:bCs w:val="false"/>
                <w:color w:val="1F2933"/>
                <w:sz w:val="20"/>
                <w:szCs w:val="20"/>
              </w:rPr>
              <w:t xml:space="preserve">ST-1</w:t>
            </w:r>
          </w:p>
        </w:tc>
        <w:tc>
          <w:tcPr>
            <w:tcW w:type="dxa" w:w="5200"/>
            <w:tcMar>
              <w:top w:type="dxa" w:w="60"/>
              <w:left w:type="dxa" w:w="100"/>
              <w:bottom w:type="dxa" w:w="60"/>
              <w:right w:type="dxa" w:w="100"/>
            </w:tcMar>
          </w:tcPr>
          <w:p>
            <w:r>
              <w:rPr>
                <w:b w:val="false"/>
                <w:bCs w:val="false"/>
                <w:color w:val="1F2933"/>
                <w:sz w:val="20"/>
                <w:szCs w:val="20"/>
              </w:rPr>
              <w:t xml:space="preserve">Visual understanding — screenshot a region and summarize charts, tables and dashboards with no useful text layer.</w:t>
            </w:r>
          </w:p>
        </w:tc>
        <w:tc>
          <w:tcPr>
            <w:tcW w:type="dxa" w:w="3260"/>
            <w:tcMar>
              <w:top w:type="dxa" w:w="60"/>
              <w:left w:type="dxa" w:w="100"/>
              <w:bottom w:type="dxa" w:w="60"/>
              <w:right w:type="dxa" w:w="100"/>
            </w:tcMar>
          </w:tcPr>
          <w:p>
            <w:r>
              <w:rPr>
                <w:b w:val="false"/>
                <w:bCs w:val="false"/>
                <w:color w:val="1F2933"/>
                <w:sz w:val="20"/>
                <w:szCs w:val="20"/>
              </w:rPr>
              <w:t xml:space="preserve">Directly supports the Grafana test page; high demo impact.</w:t>
            </w:r>
          </w:p>
        </w:tc>
      </w:tr>
      <w:tr>
        <w:tc>
          <w:tcPr>
            <w:tcW w:type="dxa" w:w="900"/>
            <w:tcMar>
              <w:top w:type="dxa" w:w="60"/>
              <w:left w:type="dxa" w:w="100"/>
              <w:bottom w:type="dxa" w:w="60"/>
              <w:right w:type="dxa" w:w="100"/>
            </w:tcMar>
          </w:tcPr>
          <w:p>
            <w:r>
              <w:rPr>
                <w:b w:val="false"/>
                <w:bCs w:val="false"/>
                <w:color w:val="1F2933"/>
                <w:sz w:val="20"/>
                <w:szCs w:val="20"/>
              </w:rPr>
              <w:t xml:space="preserve">ST-2</w:t>
            </w:r>
          </w:p>
        </w:tc>
        <w:tc>
          <w:tcPr>
            <w:tcW w:type="dxa" w:w="5200"/>
            <w:tcMar>
              <w:top w:type="dxa" w:w="60"/>
              <w:left w:type="dxa" w:w="100"/>
              <w:bottom w:type="dxa" w:w="60"/>
              <w:right w:type="dxa" w:w="100"/>
            </w:tcMar>
          </w:tcPr>
          <w:p>
            <w:r>
              <w:rPr>
                <w:b w:val="false"/>
                <w:bCs w:val="false"/>
                <w:color w:val="1F2933"/>
                <w:sz w:val="20"/>
                <w:szCs w:val="20"/>
              </w:rPr>
              <w:t xml:space="preserve">Multilingual output — summarize English into Hindi, Telugu, Tamil, Bengali, Marathi, and correctly summarize pages already in those languages.</w:t>
            </w:r>
          </w:p>
        </w:tc>
        <w:tc>
          <w:tcPr>
            <w:tcW w:type="dxa" w:w="3260"/>
            <w:tcMar>
              <w:top w:type="dxa" w:w="60"/>
              <w:left w:type="dxa" w:w="100"/>
              <w:bottom w:type="dxa" w:w="60"/>
              <w:right w:type="dxa" w:w="100"/>
            </w:tcMar>
          </w:tcPr>
          <w:p>
            <w:r>
              <w:rPr>
                <w:b w:val="false"/>
                <w:bCs w:val="false"/>
                <w:color w:val="1F2933"/>
                <w:sz w:val="20"/>
                <w:szCs w:val="20"/>
              </w:rPr>
              <w:t xml:space="preserve">Aligns with TechBharat; supports The Hindu / Eenadu test pages.</w:t>
            </w:r>
          </w:p>
        </w:tc>
      </w:tr>
      <w:tr>
        <w:tc>
          <w:tcPr>
            <w:tcW w:type="dxa" w:w="900"/>
            <w:tcMar>
              <w:top w:type="dxa" w:w="60"/>
              <w:left w:type="dxa" w:w="100"/>
              <w:bottom w:type="dxa" w:w="60"/>
              <w:right w:type="dxa" w:w="100"/>
            </w:tcMar>
          </w:tcPr>
          <w:p>
            <w:r>
              <w:rPr>
                <w:b w:val="false"/>
                <w:bCs w:val="false"/>
                <w:color w:val="1F2933"/>
                <w:sz w:val="20"/>
                <w:szCs w:val="20"/>
              </w:rPr>
              <w:t xml:space="preserve">ST-3</w:t>
            </w:r>
          </w:p>
        </w:tc>
        <w:tc>
          <w:tcPr>
            <w:tcW w:type="dxa" w:w="5200"/>
            <w:tcMar>
              <w:top w:type="dxa" w:w="60"/>
              <w:left w:type="dxa" w:w="100"/>
              <w:bottom w:type="dxa" w:w="60"/>
              <w:right w:type="dxa" w:w="100"/>
            </w:tcMar>
          </w:tcPr>
          <w:p>
            <w:r>
              <w:rPr>
                <w:b w:val="false"/>
                <w:bCs w:val="false"/>
                <w:color w:val="1F2933"/>
                <w:sz w:val="20"/>
                <w:szCs w:val="20"/>
              </w:rPr>
              <w:t xml:space="preserve">Cross-tab synthesis — select three open tabs, produce one comparative summary.</w:t>
            </w:r>
          </w:p>
        </w:tc>
        <w:tc>
          <w:tcPr>
            <w:tcW w:type="dxa" w:w="3260"/>
            <w:tcMar>
              <w:top w:type="dxa" w:w="60"/>
              <w:left w:type="dxa" w:w="100"/>
              <w:bottom w:type="dxa" w:w="60"/>
              <w:right w:type="dxa" w:w="100"/>
            </w:tcMar>
          </w:tcPr>
          <w:p>
            <w:r>
              <w:rPr>
                <w:b w:val="false"/>
                <w:bCs w:val="false"/>
                <w:color w:val="1F2933"/>
                <w:sz w:val="20"/>
                <w:szCs w:val="20"/>
              </w:rPr>
              <w:t xml:space="preserve">Differentiator; moderate effort.</w:t>
            </w:r>
          </w:p>
        </w:tc>
      </w:tr>
      <w:tr>
        <w:tc>
          <w:tcPr>
            <w:tcW w:type="dxa" w:w="900"/>
            <w:tcMar>
              <w:top w:type="dxa" w:w="60"/>
              <w:left w:type="dxa" w:w="100"/>
              <w:bottom w:type="dxa" w:w="60"/>
              <w:right w:type="dxa" w:w="100"/>
            </w:tcMar>
          </w:tcPr>
          <w:p>
            <w:r>
              <w:rPr>
                <w:b w:val="false"/>
                <w:bCs w:val="false"/>
                <w:color w:val="1F2933"/>
                <w:sz w:val="20"/>
                <w:szCs w:val="20"/>
              </w:rPr>
              <w:t xml:space="preserve">ST-4</w:t>
            </w:r>
          </w:p>
        </w:tc>
        <w:tc>
          <w:tcPr>
            <w:tcW w:type="dxa" w:w="5200"/>
            <w:tcMar>
              <w:top w:type="dxa" w:w="60"/>
              <w:left w:type="dxa" w:w="100"/>
              <w:bottom w:type="dxa" w:w="60"/>
              <w:right w:type="dxa" w:w="100"/>
            </w:tcMar>
          </w:tcPr>
          <w:p>
            <w:r>
              <w:rPr>
                <w:b w:val="false"/>
                <w:bCs w:val="false"/>
                <w:color w:val="1F2933"/>
                <w:sz w:val="20"/>
                <w:szCs w:val="20"/>
              </w:rPr>
              <w:t xml:space="preserve">Domain-aware modes — GitHub PR, Gmail thread, Jira board each get a different summary shape.</w:t>
            </w:r>
          </w:p>
        </w:tc>
        <w:tc>
          <w:tcPr>
            <w:tcW w:type="dxa" w:w="3260"/>
            <w:tcMar>
              <w:top w:type="dxa" w:w="60"/>
              <w:left w:type="dxa" w:w="100"/>
              <w:bottom w:type="dxa" w:w="60"/>
              <w:right w:type="dxa" w:w="100"/>
            </w:tcMar>
          </w:tcPr>
          <w:p>
            <w:r>
              <w:rPr>
                <w:b w:val="false"/>
                <w:bCs w:val="false"/>
                <w:color w:val="1F2933"/>
                <w:sz w:val="20"/>
                <w:szCs w:val="20"/>
              </w:rPr>
              <w:t xml:space="preserve">Supports the GitHub PR test page.</w:t>
            </w:r>
          </w:p>
        </w:tc>
      </w:tr>
      <w:tr>
        <w:tc>
          <w:tcPr>
            <w:tcW w:type="dxa" w:w="900"/>
            <w:tcMar>
              <w:top w:type="dxa" w:w="60"/>
              <w:left w:type="dxa" w:w="100"/>
              <w:bottom w:type="dxa" w:w="60"/>
              <w:right w:type="dxa" w:w="100"/>
            </w:tcMar>
          </w:tcPr>
          <w:p>
            <w:r>
              <w:rPr>
                <w:b w:val="false"/>
                <w:bCs w:val="false"/>
                <w:color w:val="1F2933"/>
                <w:sz w:val="20"/>
                <w:szCs w:val="20"/>
              </w:rPr>
              <w:t xml:space="preserve">ST-5</w:t>
            </w:r>
          </w:p>
        </w:tc>
        <w:tc>
          <w:tcPr>
            <w:tcW w:type="dxa" w:w="5200"/>
            <w:tcMar>
              <w:top w:type="dxa" w:w="60"/>
              <w:left w:type="dxa" w:w="100"/>
              <w:bottom w:type="dxa" w:w="60"/>
              <w:right w:type="dxa" w:w="100"/>
            </w:tcMar>
          </w:tcPr>
          <w:p>
            <w:r>
              <w:rPr>
                <w:b w:val="false"/>
                <w:bCs w:val="false"/>
                <w:color w:val="1F2933"/>
                <w:sz w:val="20"/>
                <w:szCs w:val="20"/>
              </w:rPr>
              <w:t xml:space="preserve">Searchable local history of past summaries with source URL and timestamp.</w:t>
            </w:r>
          </w:p>
        </w:tc>
        <w:tc>
          <w:tcPr>
            <w:tcW w:type="dxa" w:w="3260"/>
            <w:tcMar>
              <w:top w:type="dxa" w:w="60"/>
              <w:left w:type="dxa" w:w="100"/>
              <w:bottom w:type="dxa" w:w="60"/>
              <w:right w:type="dxa" w:w="100"/>
            </w:tcMar>
          </w:tcPr>
          <w:p>
            <w:r>
              <w:rPr>
                <w:b w:val="false"/>
                <w:bCs w:val="false"/>
                <w:color w:val="1F2933"/>
                <w:sz w:val="20"/>
                <w:szCs w:val="20"/>
              </w:rPr>
              <w:t xml:space="preserve">Low effort, good utility.</w:t>
            </w:r>
          </w:p>
        </w:tc>
      </w:tr>
      <w:tr>
        <w:tc>
          <w:tcPr>
            <w:tcW w:type="dxa" w:w="900"/>
            <w:tcMar>
              <w:top w:type="dxa" w:w="60"/>
              <w:left w:type="dxa" w:w="100"/>
              <w:bottom w:type="dxa" w:w="60"/>
              <w:right w:type="dxa" w:w="100"/>
            </w:tcMar>
          </w:tcPr>
          <w:p>
            <w:r>
              <w:rPr>
                <w:b w:val="false"/>
                <w:bCs w:val="false"/>
                <w:color w:val="1F2933"/>
                <w:sz w:val="20"/>
                <w:szCs w:val="20"/>
              </w:rPr>
              <w:t xml:space="preserve">ST-6</w:t>
            </w:r>
          </w:p>
        </w:tc>
        <w:tc>
          <w:tcPr>
            <w:tcW w:type="dxa" w:w="5200"/>
            <w:tcMar>
              <w:top w:type="dxa" w:w="60"/>
              <w:left w:type="dxa" w:w="100"/>
              <w:bottom w:type="dxa" w:w="60"/>
              <w:right w:type="dxa" w:w="100"/>
            </w:tcMar>
          </w:tcPr>
          <w:p>
            <w:r>
              <w:rPr>
                <w:b w:val="false"/>
                <w:bCs w:val="false"/>
                <w:color w:val="1F2933"/>
                <w:sz w:val="20"/>
                <w:szCs w:val="20"/>
              </w:rPr>
              <w:t xml:space="preserve">Privacy mode — detect/redact emails, phone, PAN, Aadhaar-style IDs before anything leaves the browser; offer a local/on-device model option.</w:t>
            </w:r>
          </w:p>
        </w:tc>
        <w:tc>
          <w:tcPr>
            <w:tcW w:type="dxa" w:w="3260"/>
            <w:tcMar>
              <w:top w:type="dxa" w:w="60"/>
              <w:left w:type="dxa" w:w="100"/>
              <w:bottom w:type="dxa" w:w="60"/>
              <w:right w:type="dxa" w:w="100"/>
            </w:tcMar>
          </w:tcPr>
          <w:p>
            <w:r>
              <w:rPr>
                <w:b w:val="false"/>
                <w:bCs w:val="false"/>
                <w:color w:val="1F2933"/>
                <w:sz w:val="20"/>
                <w:szCs w:val="20"/>
              </w:rPr>
              <w:t xml:space="preserve">Strong trust story; partial credit for redaction alone.</w:t>
            </w:r>
          </w:p>
        </w:tc>
      </w:tr>
      <w:tr>
        <w:tc>
          <w:tcPr>
            <w:tcW w:type="dxa" w:w="900"/>
            <w:tcMar>
              <w:top w:type="dxa" w:w="60"/>
              <w:left w:type="dxa" w:w="100"/>
              <w:bottom w:type="dxa" w:w="60"/>
              <w:right w:type="dxa" w:w="100"/>
            </w:tcMar>
          </w:tcPr>
          <w:p>
            <w:r>
              <w:rPr>
                <w:b w:val="false"/>
                <w:bCs w:val="false"/>
                <w:color w:val="1F2933"/>
                <w:sz w:val="20"/>
                <w:szCs w:val="20"/>
              </w:rPr>
              <w:t xml:space="preserve">ST-7</w:t>
            </w:r>
          </w:p>
        </w:tc>
        <w:tc>
          <w:tcPr>
            <w:tcW w:type="dxa" w:w="5200"/>
            <w:tcMar>
              <w:top w:type="dxa" w:w="60"/>
              <w:left w:type="dxa" w:w="100"/>
              <w:bottom w:type="dxa" w:w="60"/>
              <w:right w:type="dxa" w:w="100"/>
            </w:tcMar>
          </w:tcPr>
          <w:p>
            <w:r>
              <w:rPr>
                <w:b w:val="false"/>
                <w:bCs w:val="false"/>
                <w:color w:val="1F2933"/>
                <w:sz w:val="20"/>
                <w:szCs w:val="20"/>
              </w:rPr>
              <w:t xml:space="preserve">Inline highlighting — map each summary point back to its source region and scroll to it on click.</w:t>
            </w:r>
          </w:p>
        </w:tc>
        <w:tc>
          <w:tcPr>
            <w:tcW w:type="dxa" w:w="3260"/>
            <w:tcMar>
              <w:top w:type="dxa" w:w="60"/>
              <w:left w:type="dxa" w:w="100"/>
              <w:bottom w:type="dxa" w:w="60"/>
              <w:right w:type="dxa" w:w="100"/>
            </w:tcMar>
          </w:tcPr>
          <w:p>
            <w:r>
              <w:rPr>
                <w:b w:val="false"/>
                <w:bCs w:val="false"/>
                <w:color w:val="1F2933"/>
                <w:sz w:val="20"/>
                <w:szCs w:val="20"/>
              </w:rPr>
              <w:t xml:space="preserve">High trust payoff; non-trivial anchoring work.</w:t>
            </w:r>
          </w:p>
        </w:tc>
      </w:tr>
    </w:tbl>
    <w:p>
      <w:pPr>
        <w:pStyle w:val="Heading1"/>
        <w:spacing w:after="140" w:before="320"/>
      </w:pPr>
      <w:r>
        <w:rPr>
          <w:b/>
          <w:bCs/>
          <w:color w:val="1F2933"/>
          <w:sz w:val="30"/>
          <w:szCs w:val="30"/>
        </w:rPr>
        <w:t xml:space="preserve">6. Non-Functional Requirements &amp; Constraints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2900"/>
        <w:gridCol w:w="5560"/>
      </w:tblGrid>
      <w:tr>
        <w:trPr>
          <w:tblHeader/>
        </w:trPr>
        <w:tc>
          <w:tcPr>
            <w:tcW w:type="dxa" w:w="900"/>
            <w:shd w:fill="FDE8C8" w:val="clear"/>
            <w:tcMar>
              <w:top w:type="dxa" w:w="60"/>
              <w:left w:type="dxa" w:w="100"/>
              <w:bottom w:type="dxa" w:w="60"/>
              <w:right w:type="dxa" w:w="100"/>
            </w:tcMar>
          </w:tcPr>
          <w:p>
            <w:r>
              <w:rPr>
                <w:b/>
                <w:bCs/>
                <w:color w:val="1F2933"/>
                <w:sz w:val="20"/>
                <w:szCs w:val="20"/>
              </w:rPr>
              <w:t xml:space="preserve">ID</w:t>
            </w:r>
          </w:p>
        </w:tc>
        <w:tc>
          <w:tcPr>
            <w:tcW w:type="dxa" w:w="2900"/>
            <w:shd w:fill="FDE8C8" w:val="clear"/>
            <w:tcMar>
              <w:top w:type="dxa" w:w="60"/>
              <w:left w:type="dxa" w:w="100"/>
              <w:bottom w:type="dxa" w:w="60"/>
              <w:right w:type="dxa" w:w="100"/>
            </w:tcMar>
          </w:tcPr>
          <w:p>
            <w:r>
              <w:rPr>
                <w:b/>
                <w:bCs/>
                <w:color w:val="1F2933"/>
                <w:sz w:val="20"/>
                <w:szCs w:val="20"/>
              </w:rPr>
              <w:t xml:space="preserve">Constraint</w:t>
            </w:r>
          </w:p>
        </w:tc>
        <w:tc>
          <w:tcPr>
            <w:tcW w:type="dxa" w:w="5560"/>
            <w:shd w:fill="FDE8C8" w:val="clear"/>
            <w:tcMar>
              <w:top w:type="dxa" w:w="60"/>
              <w:left w:type="dxa" w:w="100"/>
              <w:bottom w:type="dxa" w:w="60"/>
              <w:right w:type="dxa" w:w="100"/>
            </w:tcMar>
          </w:tcPr>
          <w:p>
            <w:r>
              <w:rPr>
                <w:b/>
                <w:bCs/>
                <w:color w:val="1F2933"/>
                <w:sz w:val="20"/>
                <w:szCs w:val="20"/>
              </w:rPr>
              <w:t xml:space="preserve">Detail</w:t>
            </w:r>
          </w:p>
        </w:tc>
      </w:tr>
      <w:tr>
        <w:tc>
          <w:tcPr>
            <w:tcW w:type="dxa" w:w="900"/>
            <w:tcMar>
              <w:top w:type="dxa" w:w="60"/>
              <w:left w:type="dxa" w:w="100"/>
              <w:bottom w:type="dxa" w:w="60"/>
              <w:right w:type="dxa" w:w="100"/>
            </w:tcMar>
          </w:tcPr>
          <w:p>
            <w:r>
              <w:rPr>
                <w:b w:val="false"/>
                <w:bCs w:val="false"/>
                <w:color w:val="1F2933"/>
                <w:sz w:val="20"/>
                <w:szCs w:val="20"/>
              </w:rPr>
              <w:t xml:space="preserve">NFR-1</w:t>
            </w:r>
          </w:p>
        </w:tc>
        <w:tc>
          <w:tcPr>
            <w:tcW w:type="dxa" w:w="2900"/>
            <w:tcMar>
              <w:top w:type="dxa" w:w="60"/>
              <w:left w:type="dxa" w:w="100"/>
              <w:bottom w:type="dxa" w:w="60"/>
              <w:right w:type="dxa" w:w="100"/>
            </w:tcMar>
          </w:tcPr>
          <w:p>
            <w:r>
              <w:rPr>
                <w:b w:val="false"/>
                <w:bCs w:val="false"/>
                <w:color w:val="1F2933"/>
                <w:sz w:val="20"/>
                <w:szCs w:val="20"/>
              </w:rPr>
              <w:t xml:space="preserve">Manifest V3</w:t>
            </w:r>
          </w:p>
        </w:tc>
        <w:tc>
          <w:tcPr>
            <w:tcW w:type="dxa" w:w="5560"/>
            <w:tcMar>
              <w:top w:type="dxa" w:w="60"/>
              <w:left w:type="dxa" w:w="100"/>
              <w:bottom w:type="dxa" w:w="60"/>
              <w:right w:type="dxa" w:w="100"/>
            </w:tcMar>
          </w:tcPr>
          <w:p>
            <w:r>
              <w:rPr>
                <w:b w:val="false"/>
                <w:bCs w:val="false"/>
                <w:color w:val="1F2933"/>
                <w:sz w:val="20"/>
                <w:szCs w:val="20"/>
              </w:rPr>
              <w:t xml:space="preserve">Service-worker based background; no persistent background page.</w:t>
            </w:r>
          </w:p>
        </w:tc>
      </w:tr>
      <w:tr>
        <w:tc>
          <w:tcPr>
            <w:tcW w:type="dxa" w:w="900"/>
            <w:tcMar>
              <w:top w:type="dxa" w:w="60"/>
              <w:left w:type="dxa" w:w="100"/>
              <w:bottom w:type="dxa" w:w="60"/>
              <w:right w:type="dxa" w:w="100"/>
            </w:tcMar>
          </w:tcPr>
          <w:p>
            <w:r>
              <w:rPr>
                <w:b w:val="false"/>
                <w:bCs w:val="false"/>
                <w:color w:val="1F2933"/>
                <w:sz w:val="20"/>
                <w:szCs w:val="20"/>
              </w:rPr>
              <w:t xml:space="preserve">NFR-2</w:t>
            </w:r>
          </w:p>
        </w:tc>
        <w:tc>
          <w:tcPr>
            <w:tcW w:type="dxa" w:w="2900"/>
            <w:tcMar>
              <w:top w:type="dxa" w:w="60"/>
              <w:left w:type="dxa" w:w="100"/>
              <w:bottom w:type="dxa" w:w="60"/>
              <w:right w:type="dxa" w:w="100"/>
            </w:tcMar>
          </w:tcPr>
          <w:p>
            <w:r>
              <w:rPr>
                <w:b w:val="false"/>
                <w:bCs w:val="false"/>
                <w:color w:val="1F2933"/>
                <w:sz w:val="20"/>
                <w:szCs w:val="20"/>
              </w:rPr>
              <w:t xml:space="preserve">No committed / bundled API keys</w:t>
            </w:r>
          </w:p>
        </w:tc>
        <w:tc>
          <w:tcPr>
            <w:tcW w:type="dxa" w:w="5560"/>
            <w:tcMar>
              <w:top w:type="dxa" w:w="60"/>
              <w:left w:type="dxa" w:w="100"/>
              <w:bottom w:type="dxa" w:w="60"/>
              <w:right w:type="dxa" w:w="100"/>
            </w:tcMar>
          </w:tcPr>
          <w:p>
            <w:r>
              <w:rPr>
                <w:b w:val="false"/>
                <w:bCs w:val="false"/>
                <w:color w:val="1F2933"/>
                <w:sz w:val="20"/>
                <w:szCs w:val="20"/>
              </w:rPr>
              <w:t xml:space="preserve">Use a user-supplied key in chrome.storage, or a thin backend proxy. No keys in the repo or the extension bundle.</w:t>
            </w:r>
          </w:p>
        </w:tc>
      </w:tr>
      <w:tr>
        <w:tc>
          <w:tcPr>
            <w:tcW w:type="dxa" w:w="900"/>
            <w:tcMar>
              <w:top w:type="dxa" w:w="60"/>
              <w:left w:type="dxa" w:w="100"/>
              <w:bottom w:type="dxa" w:w="60"/>
              <w:right w:type="dxa" w:w="100"/>
            </w:tcMar>
          </w:tcPr>
          <w:p>
            <w:r>
              <w:rPr>
                <w:b w:val="false"/>
                <w:bCs w:val="false"/>
                <w:color w:val="1F2933"/>
                <w:sz w:val="20"/>
                <w:szCs w:val="20"/>
              </w:rPr>
              <w:t xml:space="preserve">NFR-3</w:t>
            </w:r>
          </w:p>
        </w:tc>
        <w:tc>
          <w:tcPr>
            <w:tcW w:type="dxa" w:w="2900"/>
            <w:tcMar>
              <w:top w:type="dxa" w:w="60"/>
              <w:left w:type="dxa" w:w="100"/>
              <w:bottom w:type="dxa" w:w="60"/>
              <w:right w:type="dxa" w:w="100"/>
            </w:tcMar>
          </w:tcPr>
          <w:p>
            <w:r>
              <w:rPr>
                <w:b w:val="false"/>
                <w:bCs w:val="false"/>
                <w:color w:val="1F2933"/>
                <w:sz w:val="20"/>
                <w:szCs w:val="20"/>
              </w:rPr>
              <w:t xml:space="preserve">No background scraping</w:t>
            </w:r>
          </w:p>
        </w:tc>
        <w:tc>
          <w:tcPr>
            <w:tcW w:type="dxa" w:w="5560"/>
            <w:tcMar>
              <w:top w:type="dxa" w:w="60"/>
              <w:left w:type="dxa" w:w="100"/>
              <w:bottom w:type="dxa" w:w="60"/>
              <w:right w:type="dxa" w:w="100"/>
            </w:tcMar>
          </w:tcPr>
          <w:p>
            <w:r>
              <w:rPr>
                <w:b w:val="false"/>
                <w:bCs w:val="false"/>
                <w:color w:val="1F2933"/>
                <w:sz w:val="20"/>
                <w:szCs w:val="20"/>
              </w:rPr>
              <w:t xml:space="preserve">Nothing captured or transmitted without a deliberate user action.</w:t>
            </w:r>
          </w:p>
        </w:tc>
      </w:tr>
      <w:tr>
        <w:tc>
          <w:tcPr>
            <w:tcW w:type="dxa" w:w="900"/>
            <w:tcMar>
              <w:top w:type="dxa" w:w="60"/>
              <w:left w:type="dxa" w:w="100"/>
              <w:bottom w:type="dxa" w:w="60"/>
              <w:right w:type="dxa" w:w="100"/>
            </w:tcMar>
          </w:tcPr>
          <w:p>
            <w:r>
              <w:rPr>
                <w:b w:val="false"/>
                <w:bCs w:val="false"/>
                <w:color w:val="1F2933"/>
                <w:sz w:val="20"/>
                <w:szCs w:val="20"/>
              </w:rPr>
              <w:t xml:space="preserve">NFR-4</w:t>
            </w:r>
          </w:p>
        </w:tc>
        <w:tc>
          <w:tcPr>
            <w:tcW w:type="dxa" w:w="2900"/>
            <w:tcMar>
              <w:top w:type="dxa" w:w="60"/>
              <w:left w:type="dxa" w:w="100"/>
              <w:bottom w:type="dxa" w:w="60"/>
              <w:right w:type="dxa" w:w="100"/>
            </w:tcMar>
          </w:tcPr>
          <w:p>
            <w:r>
              <w:rPr>
                <w:b w:val="false"/>
                <w:bCs w:val="false"/>
                <w:color w:val="1F2933"/>
                <w:sz w:val="20"/>
                <w:szCs w:val="20"/>
              </w:rPr>
              <w:t xml:space="preserve">Least privilege</w:t>
            </w:r>
          </w:p>
        </w:tc>
        <w:tc>
          <w:tcPr>
            <w:tcW w:type="dxa" w:w="5560"/>
            <w:tcMar>
              <w:top w:type="dxa" w:w="60"/>
              <w:left w:type="dxa" w:w="100"/>
              <w:bottom w:type="dxa" w:w="60"/>
              <w:right w:type="dxa" w:w="100"/>
            </w:tcMar>
          </w:tcPr>
          <w:p>
            <w:r>
              <w:rPr>
                <w:b w:val="false"/>
                <w:bCs w:val="false"/>
                <w:color w:val="1F2933"/>
                <w:sz w:val="20"/>
                <w:szCs w:val="20"/>
              </w:rPr>
              <w:t xml:space="preserve">Request only the permissions actually used; each must be justifiable to judges.</w:t>
            </w:r>
          </w:p>
        </w:tc>
      </w:tr>
      <w:tr>
        <w:tc>
          <w:tcPr>
            <w:tcW w:type="dxa" w:w="900"/>
            <w:tcMar>
              <w:top w:type="dxa" w:w="60"/>
              <w:left w:type="dxa" w:w="100"/>
              <w:bottom w:type="dxa" w:w="60"/>
              <w:right w:type="dxa" w:w="100"/>
            </w:tcMar>
          </w:tcPr>
          <w:p>
            <w:r>
              <w:rPr>
                <w:b w:val="false"/>
                <w:bCs w:val="false"/>
                <w:color w:val="1F2933"/>
                <w:sz w:val="20"/>
                <w:szCs w:val="20"/>
              </w:rPr>
              <w:t xml:space="preserve">NFR-5</w:t>
            </w:r>
          </w:p>
        </w:tc>
        <w:tc>
          <w:tcPr>
            <w:tcW w:type="dxa" w:w="2900"/>
            <w:tcMar>
              <w:top w:type="dxa" w:w="60"/>
              <w:left w:type="dxa" w:w="100"/>
              <w:bottom w:type="dxa" w:w="60"/>
              <w:right w:type="dxa" w:w="100"/>
            </w:tcMar>
          </w:tcPr>
          <w:p>
            <w:r>
              <w:rPr>
                <w:b w:val="false"/>
                <w:bCs w:val="false"/>
                <w:color w:val="1F2933"/>
                <w:sz w:val="20"/>
                <w:szCs w:val="20"/>
              </w:rPr>
              <w:t xml:space="preserve">Latency</w:t>
            </w:r>
          </w:p>
        </w:tc>
        <w:tc>
          <w:tcPr>
            <w:tcW w:type="dxa" w:w="5560"/>
            <w:tcMar>
              <w:top w:type="dxa" w:w="60"/>
              <w:left w:type="dxa" w:w="100"/>
              <w:bottom w:type="dxa" w:w="60"/>
              <w:right w:type="dxa" w:w="100"/>
            </w:tcMar>
          </w:tcPr>
          <w:p>
            <w:r>
              <w:rPr>
                <w:b w:val="false"/>
                <w:bCs w:val="false"/>
                <w:color w:val="1F2933"/>
                <w:sz w:val="20"/>
                <w:szCs w:val="20"/>
              </w:rPr>
              <w:t xml:space="preserve">First token visible within 3 seconds for a 2,000-word page on normal broadband.</w:t>
            </w:r>
          </w:p>
        </w:tc>
      </w:tr>
      <w:tr>
        <w:tc>
          <w:tcPr>
            <w:tcW w:type="dxa" w:w="900"/>
            <w:tcMar>
              <w:top w:type="dxa" w:w="60"/>
              <w:left w:type="dxa" w:w="100"/>
              <w:bottom w:type="dxa" w:w="60"/>
              <w:right w:type="dxa" w:w="100"/>
            </w:tcMar>
          </w:tcPr>
          <w:p>
            <w:r>
              <w:rPr>
                <w:b w:val="false"/>
                <w:bCs w:val="false"/>
                <w:color w:val="1F2933"/>
                <w:sz w:val="20"/>
                <w:szCs w:val="20"/>
              </w:rPr>
              <w:t xml:space="preserve">NFR-6</w:t>
            </w:r>
          </w:p>
        </w:tc>
        <w:tc>
          <w:tcPr>
            <w:tcW w:type="dxa" w:w="2900"/>
            <w:tcMar>
              <w:top w:type="dxa" w:w="60"/>
              <w:left w:type="dxa" w:w="100"/>
              <w:bottom w:type="dxa" w:w="60"/>
              <w:right w:type="dxa" w:w="100"/>
            </w:tcMar>
          </w:tcPr>
          <w:p>
            <w:r>
              <w:rPr>
                <w:b w:val="false"/>
                <w:bCs w:val="false"/>
                <w:color w:val="1F2933"/>
                <w:sz w:val="20"/>
                <w:szCs w:val="20"/>
              </w:rPr>
              <w:t xml:space="preserve">Faithfulness</w:t>
            </w:r>
          </w:p>
        </w:tc>
        <w:tc>
          <w:tcPr>
            <w:tcW w:type="dxa" w:w="5560"/>
            <w:tcMar>
              <w:top w:type="dxa" w:w="60"/>
              <w:left w:type="dxa" w:w="100"/>
              <w:bottom w:type="dxa" w:w="60"/>
              <w:right w:type="dxa" w:w="100"/>
            </w:tcMar>
          </w:tcPr>
          <w:p>
            <w:r>
              <w:rPr>
                <w:b w:val="false"/>
                <w:bCs w:val="false"/>
                <w:color w:val="1F2933"/>
                <w:sz w:val="20"/>
                <w:szCs w:val="20"/>
              </w:rPr>
              <w:t xml:space="preserve">Zero invented facts; failure honesty over false completeness.</w:t>
            </w:r>
          </w:p>
        </w:tc>
      </w:tr>
    </w:tbl>
    <w:p>
      <w:pPr>
        <w:pStyle w:val="Heading1"/>
        <w:spacing w:after="140" w:before="320"/>
      </w:pPr>
      <w:r>
        <w:rPr>
          <w:b/>
          <w:bCs/>
          <w:color w:val="1F2933"/>
          <w:sz w:val="30"/>
          <w:szCs w:val="30"/>
        </w:rPr>
        <w:t xml:space="preserve">7. Success Metrics</w:t>
      </w:r>
    </w:p>
    <w:p>
      <w:pPr>
        <w:spacing w:after="120" w:line="276"/>
      </w:pPr>
      <w:r>
        <w:rPr>
          <w:color w:val="1F2933"/>
          <w:sz w:val="21"/>
          <w:szCs w:val="21"/>
        </w:rPr>
        <w:t xml:space="preserve">Judges run the extension against a common test set. These targets are the pass bar and should be treated as acceptance tests, not aspirations.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3760"/>
        <w:gridCol w:w="3200"/>
      </w:tblGrid>
      <w:tr>
        <w:trPr>
          <w:tblHeader/>
        </w:trPr>
        <w:tc>
          <w:tcPr>
            <w:tcW w:type="dxa" w:w="2400"/>
            <w:shd w:fill="FDE8C8" w:val="clear"/>
            <w:tcMar>
              <w:top w:type="dxa" w:w="60"/>
              <w:left w:type="dxa" w:w="100"/>
              <w:bottom w:type="dxa" w:w="60"/>
              <w:right w:type="dxa" w:w="100"/>
            </w:tcMar>
          </w:tcPr>
          <w:p>
            <w:r>
              <w:rPr>
                <w:b/>
                <w:bCs/>
                <w:color w:val="1F2933"/>
                <w:sz w:val="20"/>
                <w:szCs w:val="20"/>
              </w:rPr>
              <w:t xml:space="preserve">Metric</w:t>
            </w:r>
          </w:p>
        </w:tc>
        <w:tc>
          <w:tcPr>
            <w:tcW w:type="dxa" w:w="3760"/>
            <w:shd w:fill="FDE8C8" w:val="clear"/>
            <w:tcMar>
              <w:top w:type="dxa" w:w="60"/>
              <w:left w:type="dxa" w:w="100"/>
              <w:bottom w:type="dxa" w:w="60"/>
              <w:right w:type="dxa" w:w="100"/>
            </w:tcMar>
          </w:tcPr>
          <w:p>
            <w:r>
              <w:rPr>
                <w:b/>
                <w:bCs/>
                <w:color w:val="1F2933"/>
                <w:sz w:val="20"/>
                <w:szCs w:val="20"/>
              </w:rPr>
              <w:t xml:space="preserve">Target</w:t>
            </w:r>
          </w:p>
        </w:tc>
        <w:tc>
          <w:tcPr>
            <w:tcW w:type="dxa" w:w="3200"/>
            <w:shd w:fill="FDE8C8" w:val="clear"/>
            <w:tcMar>
              <w:top w:type="dxa" w:w="60"/>
              <w:left w:type="dxa" w:w="100"/>
              <w:bottom w:type="dxa" w:w="60"/>
              <w:right w:type="dxa" w:w="100"/>
            </w:tcMar>
          </w:tcPr>
          <w:p>
            <w:r>
              <w:rPr>
                <w:b/>
                <w:bCs/>
                <w:color w:val="1F2933"/>
                <w:sz w:val="20"/>
                <w:szCs w:val="20"/>
              </w:rPr>
              <w:t xml:space="preserve">How it is measured</w:t>
            </w:r>
          </w:p>
        </w:tc>
      </w:tr>
      <w:tr>
        <w:tc>
          <w:tcPr>
            <w:tcW w:type="dxa" w:w="2400"/>
            <w:tcMar>
              <w:top w:type="dxa" w:w="60"/>
              <w:left w:type="dxa" w:w="100"/>
              <w:bottom w:type="dxa" w:w="60"/>
              <w:right w:type="dxa" w:w="100"/>
            </w:tcMar>
          </w:tcPr>
          <w:p>
            <w:r>
              <w:rPr>
                <w:b w:val="false"/>
                <w:bCs w:val="false"/>
                <w:color w:val="1F2933"/>
                <w:sz w:val="20"/>
                <w:szCs w:val="20"/>
              </w:rPr>
              <w:t xml:space="preserve">Page coverage</w:t>
            </w:r>
          </w:p>
        </w:tc>
        <w:tc>
          <w:tcPr>
            <w:tcW w:type="dxa" w:w="3760"/>
            <w:tcMar>
              <w:top w:type="dxa" w:w="60"/>
              <w:left w:type="dxa" w:w="100"/>
              <w:bottom w:type="dxa" w:w="60"/>
              <w:right w:type="dxa" w:w="100"/>
            </w:tcMar>
          </w:tcPr>
          <w:p>
            <w:r>
              <w:rPr>
                <w:b w:val="false"/>
                <w:bCs w:val="false"/>
                <w:color w:val="1F2933"/>
                <w:sz w:val="20"/>
                <w:szCs w:val="20"/>
              </w:rPr>
              <w:t xml:space="preserve">Usable summary on the test pages</w:t>
            </w:r>
          </w:p>
        </w:tc>
        <w:tc>
          <w:tcPr>
            <w:tcW w:type="dxa" w:w="3200"/>
            <w:tcMar>
              <w:top w:type="dxa" w:w="60"/>
              <w:left w:type="dxa" w:w="100"/>
              <w:bottom w:type="dxa" w:w="60"/>
              <w:right w:type="dxa" w:w="100"/>
            </w:tcMar>
          </w:tcPr>
          <w:p>
            <w:r>
              <w:rPr>
                <w:b w:val="false"/>
                <w:bCs w:val="false"/>
                <w:color w:val="1F2933"/>
                <w:sz w:val="20"/>
                <w:szCs w:val="20"/>
              </w:rPr>
              <w:t xml:space="preserve">Judges run the test set</w:t>
            </w:r>
          </w:p>
        </w:tc>
      </w:tr>
      <w:tr>
        <w:tc>
          <w:tcPr>
            <w:tcW w:type="dxa" w:w="2400"/>
            <w:tcMar>
              <w:top w:type="dxa" w:w="60"/>
              <w:left w:type="dxa" w:w="100"/>
              <w:bottom w:type="dxa" w:w="60"/>
              <w:right w:type="dxa" w:w="100"/>
            </w:tcMar>
          </w:tcPr>
          <w:p>
            <w:r>
              <w:rPr>
                <w:b w:val="false"/>
                <w:bCs w:val="false"/>
                <w:color w:val="1F2933"/>
                <w:sz w:val="20"/>
                <w:szCs w:val="20"/>
              </w:rPr>
              <w:t xml:space="preserve">Faithfulness</w:t>
            </w:r>
          </w:p>
        </w:tc>
        <w:tc>
          <w:tcPr>
            <w:tcW w:type="dxa" w:w="3760"/>
            <w:tcMar>
              <w:top w:type="dxa" w:w="60"/>
              <w:left w:type="dxa" w:w="100"/>
              <w:bottom w:type="dxa" w:w="60"/>
              <w:right w:type="dxa" w:w="100"/>
            </w:tcMar>
          </w:tcPr>
          <w:p>
            <w:r>
              <w:rPr>
                <w:b w:val="false"/>
                <w:bCs w:val="false"/>
                <w:color w:val="1F2933"/>
                <w:sz w:val="20"/>
                <w:szCs w:val="20"/>
              </w:rPr>
              <w:t xml:space="preserve">Zero invented facts across 5 spot-checked summaries</w:t>
            </w:r>
          </w:p>
        </w:tc>
        <w:tc>
          <w:tcPr>
            <w:tcW w:type="dxa" w:w="3200"/>
            <w:tcMar>
              <w:top w:type="dxa" w:w="60"/>
              <w:left w:type="dxa" w:w="100"/>
              <w:bottom w:type="dxa" w:w="60"/>
              <w:right w:type="dxa" w:w="100"/>
            </w:tcMar>
          </w:tcPr>
          <w:p>
            <w:r>
              <w:rPr>
                <w:b w:val="false"/>
                <w:bCs w:val="false"/>
                <w:color w:val="1F2933"/>
                <w:sz w:val="20"/>
                <w:szCs w:val="20"/>
              </w:rPr>
              <w:t xml:space="preserve">Judge compares summary claims to the page</w:t>
            </w:r>
          </w:p>
        </w:tc>
      </w:tr>
      <w:tr>
        <w:tc>
          <w:tcPr>
            <w:tcW w:type="dxa" w:w="2400"/>
            <w:tcMar>
              <w:top w:type="dxa" w:w="60"/>
              <w:left w:type="dxa" w:w="100"/>
              <w:bottom w:type="dxa" w:w="60"/>
              <w:right w:type="dxa" w:w="100"/>
            </w:tcMar>
          </w:tcPr>
          <w:p>
            <w:r>
              <w:rPr>
                <w:b w:val="false"/>
                <w:bCs w:val="false"/>
                <w:color w:val="1F2933"/>
                <w:sz w:val="20"/>
                <w:szCs w:val="20"/>
              </w:rPr>
              <w:t xml:space="preserve">Compression</w:t>
            </w:r>
          </w:p>
        </w:tc>
        <w:tc>
          <w:tcPr>
            <w:tcW w:type="dxa" w:w="3760"/>
            <w:tcMar>
              <w:top w:type="dxa" w:w="60"/>
              <w:left w:type="dxa" w:w="100"/>
              <w:bottom w:type="dxa" w:w="60"/>
              <w:right w:type="dxa" w:w="100"/>
            </w:tcMar>
          </w:tcPr>
          <w:p>
            <w:r>
              <w:rPr>
                <w:b w:val="false"/>
                <w:bCs w:val="false"/>
                <w:color w:val="1F2933"/>
                <w:sz w:val="20"/>
                <w:szCs w:val="20"/>
              </w:rPr>
              <w:t xml:space="preserve">90%+ length reduction, key points intact</w:t>
            </w:r>
          </w:p>
        </w:tc>
        <w:tc>
          <w:tcPr>
            <w:tcW w:type="dxa" w:w="3200"/>
            <w:tcMar>
              <w:top w:type="dxa" w:w="60"/>
              <w:left w:type="dxa" w:w="100"/>
              <w:bottom w:type="dxa" w:w="60"/>
              <w:right w:type="dxa" w:w="100"/>
            </w:tcMar>
          </w:tcPr>
          <w:p>
            <w:r>
              <w:rPr>
                <w:b w:val="false"/>
                <w:bCs w:val="false"/>
                <w:color w:val="1F2933"/>
                <w:sz w:val="20"/>
                <w:szCs w:val="20"/>
              </w:rPr>
              <w:t xml:space="preserve">Judge reads page and summary</w:t>
            </w:r>
          </w:p>
        </w:tc>
      </w:tr>
      <w:tr>
        <w:tc>
          <w:tcPr>
            <w:tcW w:type="dxa" w:w="2400"/>
            <w:tcMar>
              <w:top w:type="dxa" w:w="60"/>
              <w:left w:type="dxa" w:w="100"/>
              <w:bottom w:type="dxa" w:w="60"/>
              <w:right w:type="dxa" w:w="100"/>
            </w:tcMar>
          </w:tcPr>
          <w:p>
            <w:r>
              <w:rPr>
                <w:b w:val="false"/>
                <w:bCs w:val="false"/>
                <w:color w:val="1F2933"/>
                <w:sz w:val="20"/>
                <w:szCs w:val="20"/>
              </w:rPr>
              <w:t xml:space="preserve">Time to first token</w:t>
            </w:r>
          </w:p>
        </w:tc>
        <w:tc>
          <w:tcPr>
            <w:tcW w:type="dxa" w:w="3760"/>
            <w:tcMar>
              <w:top w:type="dxa" w:w="60"/>
              <w:left w:type="dxa" w:w="100"/>
              <w:bottom w:type="dxa" w:w="60"/>
              <w:right w:type="dxa" w:w="100"/>
            </w:tcMar>
          </w:tcPr>
          <w:p>
            <w:r>
              <w:rPr>
                <w:b w:val="false"/>
                <w:bCs w:val="false"/>
                <w:color w:val="1F2933"/>
                <w:sz w:val="20"/>
                <w:szCs w:val="20"/>
              </w:rPr>
              <w:t xml:space="preserve">Under 3 seconds at p50</w:t>
            </w:r>
          </w:p>
        </w:tc>
        <w:tc>
          <w:tcPr>
            <w:tcW w:type="dxa" w:w="3200"/>
            <w:tcMar>
              <w:top w:type="dxa" w:w="60"/>
              <w:left w:type="dxa" w:w="100"/>
              <w:bottom w:type="dxa" w:w="60"/>
              <w:right w:type="dxa" w:w="100"/>
            </w:tcMar>
          </w:tcPr>
          <w:p>
            <w:r>
              <w:rPr>
                <w:b w:val="false"/>
                <w:bCs w:val="false"/>
                <w:color w:val="1F2933"/>
                <w:sz w:val="20"/>
                <w:szCs w:val="20"/>
              </w:rPr>
              <w:t xml:space="preserve">Observed during the demo</w:t>
            </w:r>
          </w:p>
        </w:tc>
      </w:tr>
      <w:tr>
        <w:tc>
          <w:tcPr>
            <w:tcW w:type="dxa" w:w="2400"/>
            <w:tcMar>
              <w:top w:type="dxa" w:w="60"/>
              <w:left w:type="dxa" w:w="100"/>
              <w:bottom w:type="dxa" w:w="60"/>
              <w:right w:type="dxa" w:w="100"/>
            </w:tcMar>
          </w:tcPr>
          <w:p>
            <w:r>
              <w:rPr>
                <w:b w:val="false"/>
                <w:bCs w:val="false"/>
                <w:color w:val="1F2933"/>
                <w:sz w:val="20"/>
                <w:szCs w:val="20"/>
              </w:rPr>
              <w:t xml:space="preserve">Effort to invoke</w:t>
            </w:r>
          </w:p>
        </w:tc>
        <w:tc>
          <w:tcPr>
            <w:tcW w:type="dxa" w:w="3760"/>
            <w:tcMar>
              <w:top w:type="dxa" w:w="60"/>
              <w:left w:type="dxa" w:w="100"/>
              <w:bottom w:type="dxa" w:w="60"/>
              <w:right w:type="dxa" w:w="100"/>
            </w:tcMar>
          </w:tcPr>
          <w:p>
            <w:r>
              <w:rPr>
                <w:b w:val="false"/>
                <w:bCs w:val="false"/>
                <w:color w:val="1F2933"/>
                <w:sz w:val="20"/>
                <w:szCs w:val="20"/>
              </w:rPr>
              <w:t xml:space="preserve">Two clicks or one shortcut, no copy-paste</w:t>
            </w:r>
          </w:p>
        </w:tc>
        <w:tc>
          <w:tcPr>
            <w:tcW w:type="dxa" w:w="3200"/>
            <w:tcMar>
              <w:top w:type="dxa" w:w="60"/>
              <w:left w:type="dxa" w:w="100"/>
              <w:bottom w:type="dxa" w:w="60"/>
              <w:right w:type="dxa" w:w="100"/>
            </w:tcMar>
          </w:tcPr>
          <w:p>
            <w:r>
              <w:rPr>
                <w:b w:val="false"/>
                <w:bCs w:val="false"/>
                <w:color w:val="1F2933"/>
                <w:sz w:val="20"/>
                <w:szCs w:val="20"/>
              </w:rPr>
              <w:t xml:space="preserve">Observed during the demo</w:t>
            </w:r>
          </w:p>
        </w:tc>
      </w:tr>
      <w:tr>
        <w:tc>
          <w:tcPr>
            <w:tcW w:type="dxa" w:w="2400"/>
            <w:tcMar>
              <w:top w:type="dxa" w:w="60"/>
              <w:left w:type="dxa" w:w="100"/>
              <w:bottom w:type="dxa" w:w="60"/>
              <w:right w:type="dxa" w:w="100"/>
            </w:tcMar>
          </w:tcPr>
          <w:p>
            <w:r>
              <w:rPr>
                <w:b w:val="false"/>
                <w:bCs w:val="false"/>
                <w:color w:val="1F2933"/>
                <w:sz w:val="20"/>
                <w:szCs w:val="20"/>
              </w:rPr>
              <w:t xml:space="preserve">Failure honesty</w:t>
            </w:r>
          </w:p>
        </w:tc>
        <w:tc>
          <w:tcPr>
            <w:tcW w:type="dxa" w:w="3760"/>
            <w:tcMar>
              <w:top w:type="dxa" w:w="60"/>
              <w:left w:type="dxa" w:w="100"/>
              <w:bottom w:type="dxa" w:w="60"/>
              <w:right w:type="dxa" w:w="100"/>
            </w:tcMar>
          </w:tcPr>
          <w:p>
            <w:r>
              <w:rPr>
                <w:b w:val="false"/>
                <w:bCs w:val="false"/>
                <w:color w:val="1F2933"/>
                <w:sz w:val="20"/>
                <w:szCs w:val="20"/>
              </w:rPr>
              <w:t xml:space="preserve">Blocked pages give a clear error, never a fake summary</w:t>
            </w:r>
          </w:p>
        </w:tc>
        <w:tc>
          <w:tcPr>
            <w:tcW w:type="dxa" w:w="3200"/>
            <w:tcMar>
              <w:top w:type="dxa" w:w="60"/>
              <w:left w:type="dxa" w:w="100"/>
              <w:bottom w:type="dxa" w:w="60"/>
              <w:right w:type="dxa" w:w="100"/>
            </w:tcMar>
          </w:tcPr>
          <w:p>
            <w:r>
              <w:rPr>
                <w:b w:val="false"/>
                <w:bCs w:val="false"/>
                <w:color w:val="1F2933"/>
                <w:sz w:val="20"/>
                <w:szCs w:val="20"/>
              </w:rPr>
              <w:t xml:space="preserve">Judge tests one unreadable page</w:t>
            </w:r>
          </w:p>
        </w:tc>
      </w:tr>
    </w:tbl>
    <w:p>
      <w:pPr>
        <w:pStyle w:val="Heading2"/>
        <w:spacing w:after="100" w:before="240"/>
      </w:pPr>
      <w:r>
        <w:rPr>
          <w:b/>
          <w:bCs/>
          <w:color w:val="B45309"/>
          <w:sz w:val="25"/>
          <w:szCs w:val="25"/>
        </w:rPr>
        <w:t xml:space="preserve">7.1 Judge Test Pages</w:t>
      </w:r>
    </w:p>
    <w:p>
      <w:pPr>
        <w:spacing w:after="120" w:line="276"/>
      </w:pPr>
      <w:r>
        <w:rPr>
          <w:color w:val="1F2933"/>
          <w:sz w:val="21"/>
          <w:szCs w:val="21"/>
        </w:rPr>
        <w:t xml:space="preserve">Test against these throughout development, not the night before the demo. Each stresses a different extraction path.</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700"/>
        <w:gridCol w:w="4560"/>
        <w:gridCol w:w="4100"/>
      </w:tblGrid>
      <w:tr>
        <w:trPr>
          <w:tblHeader/>
        </w:trPr>
        <w:tc>
          <w:tcPr>
            <w:tcW w:type="dxa" w:w="700"/>
            <w:shd w:fill="FDE8C8" w:val="clear"/>
            <w:tcMar>
              <w:top w:type="dxa" w:w="60"/>
              <w:left w:type="dxa" w:w="100"/>
              <w:bottom w:type="dxa" w:w="60"/>
              <w:right w:type="dxa" w:w="100"/>
            </w:tcMar>
          </w:tcPr>
          <w:p>
            <w:r>
              <w:rPr>
                <w:b/>
                <w:bCs/>
                <w:color w:val="1F2933"/>
                <w:sz w:val="20"/>
                <w:szCs w:val="20"/>
              </w:rPr>
              <w:t xml:space="preserve">#</w:t>
            </w:r>
          </w:p>
        </w:tc>
        <w:tc>
          <w:tcPr>
            <w:tcW w:type="dxa" w:w="4560"/>
            <w:shd w:fill="FDE8C8" w:val="clear"/>
            <w:tcMar>
              <w:top w:type="dxa" w:w="60"/>
              <w:left w:type="dxa" w:w="100"/>
              <w:bottom w:type="dxa" w:w="60"/>
              <w:right w:type="dxa" w:w="100"/>
            </w:tcMar>
          </w:tcPr>
          <w:p>
            <w:r>
              <w:rPr>
                <w:b/>
                <w:bCs/>
                <w:color w:val="1F2933"/>
                <w:sz w:val="20"/>
                <w:szCs w:val="20"/>
              </w:rPr>
              <w:t xml:space="preserve">Page</w:t>
            </w:r>
          </w:p>
        </w:tc>
        <w:tc>
          <w:tcPr>
            <w:tcW w:type="dxa" w:w="4100"/>
            <w:shd w:fill="FDE8C8" w:val="clear"/>
            <w:tcMar>
              <w:top w:type="dxa" w:w="60"/>
              <w:left w:type="dxa" w:w="100"/>
              <w:bottom w:type="dxa" w:w="60"/>
              <w:right w:type="dxa" w:w="100"/>
            </w:tcMar>
          </w:tcPr>
          <w:p>
            <w:r>
              <w:rPr>
                <w:b/>
                <w:bCs/>
                <w:color w:val="1F2933"/>
                <w:sz w:val="20"/>
                <w:szCs w:val="20"/>
              </w:rPr>
              <w:t xml:space="preserve">What it stresses</w:t>
            </w:r>
          </w:p>
        </w:tc>
      </w:tr>
      <w:tr>
        <w:tc>
          <w:tcPr>
            <w:tcW w:type="dxa" w:w="700"/>
            <w:tcMar>
              <w:top w:type="dxa" w:w="60"/>
              <w:left w:type="dxa" w:w="100"/>
              <w:bottom w:type="dxa" w:w="60"/>
              <w:right w:type="dxa" w:w="100"/>
            </w:tcMar>
          </w:tcPr>
          <w:p>
            <w:r>
              <w:rPr>
                <w:b w:val="false"/>
                <w:bCs w:val="false"/>
                <w:color w:val="1F2933"/>
                <w:sz w:val="20"/>
                <w:szCs w:val="20"/>
              </w:rPr>
              <w:t xml:space="preserve">1</w:t>
            </w:r>
          </w:p>
        </w:tc>
        <w:tc>
          <w:tcPr>
            <w:tcW w:type="dxa" w:w="4560"/>
            <w:tcMar>
              <w:top w:type="dxa" w:w="60"/>
              <w:left w:type="dxa" w:w="100"/>
              <w:bottom w:type="dxa" w:w="60"/>
              <w:right w:type="dxa" w:w="100"/>
            </w:tcMar>
          </w:tcPr>
          <w:p>
            <w:r>
              <w:rPr>
                <w:b w:val="false"/>
                <w:bCs w:val="false"/>
                <w:color w:val="1F2933"/>
                <w:sz w:val="20"/>
                <w:szCs w:val="20"/>
              </w:rPr>
              <w:t xml:space="preserve">paradigmit.ai</w:t>
            </w:r>
          </w:p>
        </w:tc>
        <w:tc>
          <w:tcPr>
            <w:tcW w:type="dxa" w:w="4100"/>
            <w:tcMar>
              <w:top w:type="dxa" w:w="60"/>
              <w:left w:type="dxa" w:w="100"/>
              <w:bottom w:type="dxa" w:w="60"/>
              <w:right w:type="dxa" w:w="100"/>
            </w:tcMar>
          </w:tcPr>
          <w:p>
            <w:r>
              <w:rPr>
                <w:b w:val="false"/>
                <w:bCs w:val="false"/>
                <w:color w:val="1F2933"/>
                <w:sz w:val="20"/>
                <w:szCs w:val="20"/>
              </w:rPr>
              <w:t xml:space="preserve">Marketing site / mixed layout</w:t>
            </w:r>
          </w:p>
        </w:tc>
      </w:tr>
      <w:tr>
        <w:tc>
          <w:tcPr>
            <w:tcW w:type="dxa" w:w="700"/>
            <w:tcMar>
              <w:top w:type="dxa" w:w="60"/>
              <w:left w:type="dxa" w:w="100"/>
              <w:bottom w:type="dxa" w:w="60"/>
              <w:right w:type="dxa" w:w="100"/>
            </w:tcMar>
          </w:tcPr>
          <w:p>
            <w:r>
              <w:rPr>
                <w:b w:val="false"/>
                <w:bCs w:val="false"/>
                <w:color w:val="1F2933"/>
                <w:sz w:val="20"/>
                <w:szCs w:val="20"/>
              </w:rPr>
              <w:t xml:space="preserve">2</w:t>
            </w:r>
          </w:p>
        </w:tc>
        <w:tc>
          <w:tcPr>
            <w:tcW w:type="dxa" w:w="4560"/>
            <w:tcMar>
              <w:top w:type="dxa" w:w="60"/>
              <w:left w:type="dxa" w:w="100"/>
              <w:bottom w:type="dxa" w:w="60"/>
              <w:right w:type="dxa" w:w="100"/>
            </w:tcMar>
          </w:tcPr>
          <w:p>
            <w:r>
              <w:rPr>
                <w:b w:val="false"/>
                <w:bCs w:val="false"/>
                <w:color w:val="1F2933"/>
                <w:sz w:val="20"/>
                <w:szCs w:val="20"/>
              </w:rPr>
              <w:t xml:space="preserve">thehindu.com</w:t>
            </w:r>
          </w:p>
        </w:tc>
        <w:tc>
          <w:tcPr>
            <w:tcW w:type="dxa" w:w="4100"/>
            <w:tcMar>
              <w:top w:type="dxa" w:w="60"/>
              <w:left w:type="dxa" w:w="100"/>
              <w:bottom w:type="dxa" w:w="60"/>
              <w:right w:type="dxa" w:w="100"/>
            </w:tcMar>
          </w:tcPr>
          <w:p>
            <w:r>
              <w:rPr>
                <w:b w:val="false"/>
                <w:bCs w:val="false"/>
                <w:color w:val="1F2933"/>
                <w:sz w:val="20"/>
                <w:szCs w:val="20"/>
              </w:rPr>
              <w:t xml:space="preserve">News article; multilingual-adjacent</w:t>
            </w:r>
          </w:p>
        </w:tc>
      </w:tr>
      <w:tr>
        <w:tc>
          <w:tcPr>
            <w:tcW w:type="dxa" w:w="700"/>
            <w:tcMar>
              <w:top w:type="dxa" w:w="60"/>
              <w:left w:type="dxa" w:w="100"/>
              <w:bottom w:type="dxa" w:w="60"/>
              <w:right w:type="dxa" w:w="100"/>
            </w:tcMar>
          </w:tcPr>
          <w:p>
            <w:r>
              <w:rPr>
                <w:b w:val="false"/>
                <w:bCs w:val="false"/>
                <w:color w:val="1F2933"/>
                <w:sz w:val="20"/>
                <w:szCs w:val="20"/>
              </w:rPr>
              <w:t xml:space="preserve">3</w:t>
            </w:r>
          </w:p>
        </w:tc>
        <w:tc>
          <w:tcPr>
            <w:tcW w:type="dxa" w:w="4560"/>
            <w:tcMar>
              <w:top w:type="dxa" w:w="60"/>
              <w:left w:type="dxa" w:w="100"/>
              <w:bottom w:type="dxa" w:w="60"/>
              <w:right w:type="dxa" w:w="100"/>
            </w:tcMar>
          </w:tcPr>
          <w:p>
            <w:r>
              <w:rPr>
                <w:b w:val="false"/>
                <w:bCs w:val="false"/>
                <w:color w:val="1F2933"/>
                <w:sz w:val="20"/>
                <w:szCs w:val="20"/>
              </w:rPr>
              <w:t xml:space="preserve">eenadu.net</w:t>
            </w:r>
          </w:p>
        </w:tc>
        <w:tc>
          <w:tcPr>
            <w:tcW w:type="dxa" w:w="4100"/>
            <w:tcMar>
              <w:top w:type="dxa" w:w="60"/>
              <w:left w:type="dxa" w:w="100"/>
              <w:bottom w:type="dxa" w:w="60"/>
              <w:right w:type="dxa" w:w="100"/>
            </w:tcMar>
          </w:tcPr>
          <w:p>
            <w:r>
              <w:rPr>
                <w:b w:val="false"/>
                <w:bCs w:val="false"/>
                <w:color w:val="1F2933"/>
                <w:sz w:val="20"/>
                <w:szCs w:val="20"/>
              </w:rPr>
              <w:t xml:space="preserve">Telugu-language page (extraction + multilingual)</w:t>
            </w:r>
          </w:p>
        </w:tc>
      </w:tr>
      <w:tr>
        <w:tc>
          <w:tcPr>
            <w:tcW w:type="dxa" w:w="700"/>
            <w:tcMar>
              <w:top w:type="dxa" w:w="60"/>
              <w:left w:type="dxa" w:w="100"/>
              <w:bottom w:type="dxa" w:w="60"/>
              <w:right w:type="dxa" w:w="100"/>
            </w:tcMar>
          </w:tcPr>
          <w:p>
            <w:r>
              <w:rPr>
                <w:b w:val="false"/>
                <w:bCs w:val="false"/>
                <w:color w:val="1F2933"/>
                <w:sz w:val="20"/>
                <w:szCs w:val="20"/>
              </w:rPr>
              <w:t xml:space="preserve">4</w:t>
            </w:r>
          </w:p>
        </w:tc>
        <w:tc>
          <w:tcPr>
            <w:tcW w:type="dxa" w:w="4560"/>
            <w:tcMar>
              <w:top w:type="dxa" w:w="60"/>
              <w:left w:type="dxa" w:w="100"/>
              <w:bottom w:type="dxa" w:w="60"/>
              <w:right w:type="dxa" w:w="100"/>
            </w:tcMar>
          </w:tcPr>
          <w:p>
            <w:r>
              <w:rPr>
                <w:b w:val="false"/>
                <w:bCs w:val="false"/>
                <w:color w:val="1F2933"/>
                <w:sz w:val="20"/>
                <w:szCs w:val="20"/>
              </w:rPr>
              <w:t xml:space="preserve">docs.python.org (sched)</w:t>
            </w:r>
          </w:p>
        </w:tc>
        <w:tc>
          <w:tcPr>
            <w:tcW w:type="dxa" w:w="4100"/>
            <w:tcMar>
              <w:top w:type="dxa" w:w="60"/>
              <w:left w:type="dxa" w:w="100"/>
              <w:bottom w:type="dxa" w:w="60"/>
              <w:right w:type="dxa" w:w="100"/>
            </w:tcMar>
          </w:tcPr>
          <w:p>
            <w:r>
              <w:rPr>
                <w:b w:val="false"/>
                <w:bCs w:val="false"/>
                <w:color w:val="1F2933"/>
                <w:sz w:val="20"/>
                <w:szCs w:val="20"/>
              </w:rPr>
              <w:t xml:space="preserve">Long technical documentation</w:t>
            </w:r>
          </w:p>
        </w:tc>
      </w:tr>
      <w:tr>
        <w:tc>
          <w:tcPr>
            <w:tcW w:type="dxa" w:w="700"/>
            <w:tcMar>
              <w:top w:type="dxa" w:w="60"/>
              <w:left w:type="dxa" w:w="100"/>
              <w:bottom w:type="dxa" w:w="60"/>
              <w:right w:type="dxa" w:w="100"/>
            </w:tcMar>
          </w:tcPr>
          <w:p>
            <w:r>
              <w:rPr>
                <w:b w:val="false"/>
                <w:bCs w:val="false"/>
                <w:color w:val="1F2933"/>
                <w:sz w:val="20"/>
                <w:szCs w:val="20"/>
              </w:rPr>
              <w:t xml:space="preserve">5</w:t>
            </w:r>
          </w:p>
        </w:tc>
        <w:tc>
          <w:tcPr>
            <w:tcW w:type="dxa" w:w="4560"/>
            <w:tcMar>
              <w:top w:type="dxa" w:w="60"/>
              <w:left w:type="dxa" w:w="100"/>
              <w:bottom w:type="dxa" w:w="60"/>
              <w:right w:type="dxa" w:w="100"/>
            </w:tcMar>
          </w:tcPr>
          <w:p>
            <w:r>
              <w:rPr>
                <w:b w:val="false"/>
                <w:bCs w:val="false"/>
                <w:color w:val="1F2933"/>
                <w:sz w:val="20"/>
                <w:szCs w:val="20"/>
              </w:rPr>
              <w:t xml:space="preserve">play.grafana.org business-metrics</w:t>
            </w:r>
          </w:p>
        </w:tc>
        <w:tc>
          <w:tcPr>
            <w:tcW w:type="dxa" w:w="4100"/>
            <w:tcMar>
              <w:top w:type="dxa" w:w="60"/>
              <w:left w:type="dxa" w:w="100"/>
              <w:bottom w:type="dxa" w:w="60"/>
              <w:right w:type="dxa" w:w="100"/>
            </w:tcMar>
          </w:tcPr>
          <w:p>
            <w:r>
              <w:rPr>
                <w:b w:val="false"/>
                <w:bCs w:val="false"/>
                <w:color w:val="1F2933"/>
                <w:sz w:val="20"/>
                <w:szCs w:val="20"/>
              </w:rPr>
              <w:t xml:space="preserve">Dashboard with no useful text layer (visual/ST-1)</w:t>
            </w:r>
          </w:p>
        </w:tc>
      </w:tr>
      <w:tr>
        <w:tc>
          <w:tcPr>
            <w:tcW w:type="dxa" w:w="700"/>
            <w:tcMar>
              <w:top w:type="dxa" w:w="60"/>
              <w:left w:type="dxa" w:w="100"/>
              <w:bottom w:type="dxa" w:w="60"/>
              <w:right w:type="dxa" w:w="100"/>
            </w:tcMar>
          </w:tcPr>
          <w:p>
            <w:r>
              <w:rPr>
                <w:b w:val="false"/>
                <w:bCs w:val="false"/>
                <w:color w:val="1F2933"/>
                <w:sz w:val="20"/>
                <w:szCs w:val="20"/>
              </w:rPr>
              <w:t xml:space="preserve">6</w:t>
            </w:r>
          </w:p>
        </w:tc>
        <w:tc>
          <w:tcPr>
            <w:tcW w:type="dxa" w:w="4560"/>
            <w:tcMar>
              <w:top w:type="dxa" w:w="60"/>
              <w:left w:type="dxa" w:w="100"/>
              <w:bottom w:type="dxa" w:w="60"/>
              <w:right w:type="dxa" w:w="100"/>
            </w:tcMar>
          </w:tcPr>
          <w:p>
            <w:r>
              <w:rPr>
                <w:b w:val="false"/>
                <w:bCs w:val="false"/>
                <w:color w:val="1F2933"/>
                <w:sz w:val="20"/>
                <w:szCs w:val="20"/>
              </w:rPr>
              <w:t xml:space="preserve">github.com anthropics PR #1076</w:t>
            </w:r>
          </w:p>
        </w:tc>
        <w:tc>
          <w:tcPr>
            <w:tcW w:type="dxa" w:w="4100"/>
            <w:tcMar>
              <w:top w:type="dxa" w:w="60"/>
              <w:left w:type="dxa" w:w="100"/>
              <w:bottom w:type="dxa" w:w="60"/>
              <w:right w:type="dxa" w:w="100"/>
            </w:tcMar>
          </w:tcPr>
          <w:p>
            <w:r>
              <w:rPr>
                <w:b w:val="false"/>
                <w:bCs w:val="false"/>
                <w:color w:val="1F2933"/>
                <w:sz w:val="20"/>
                <w:szCs w:val="20"/>
              </w:rPr>
              <w:t xml:space="preserve">Pull request (domain-aware/ST-4)</w:t>
            </w:r>
          </w:p>
        </w:tc>
      </w:tr>
      <w:tr>
        <w:tc>
          <w:tcPr>
            <w:tcW w:type="dxa" w:w="700"/>
            <w:tcMar>
              <w:top w:type="dxa" w:w="60"/>
              <w:left w:type="dxa" w:w="100"/>
              <w:bottom w:type="dxa" w:w="60"/>
              <w:right w:type="dxa" w:w="100"/>
            </w:tcMar>
          </w:tcPr>
          <w:p>
            <w:r>
              <w:rPr>
                <w:b w:val="false"/>
                <w:bCs w:val="false"/>
                <w:color w:val="1F2933"/>
                <w:sz w:val="20"/>
                <w:szCs w:val="20"/>
              </w:rPr>
              <w:t xml:space="preserve">7</w:t>
            </w:r>
          </w:p>
        </w:tc>
        <w:tc>
          <w:tcPr>
            <w:tcW w:type="dxa" w:w="4560"/>
            <w:tcMar>
              <w:top w:type="dxa" w:w="60"/>
              <w:left w:type="dxa" w:w="100"/>
              <w:bottom w:type="dxa" w:w="60"/>
              <w:right w:type="dxa" w:w="100"/>
            </w:tcMar>
          </w:tcPr>
          <w:p>
            <w:r>
              <w:rPr>
                <w:b w:val="false"/>
                <w:bCs w:val="false"/>
                <w:color w:val="1F2933"/>
                <w:sz w:val="20"/>
                <w:szCs w:val="20"/>
              </w:rPr>
              <w:t xml:space="preserve">arxiv.org/pdf/1706.03762</w:t>
            </w:r>
          </w:p>
        </w:tc>
        <w:tc>
          <w:tcPr>
            <w:tcW w:type="dxa" w:w="4100"/>
            <w:tcMar>
              <w:top w:type="dxa" w:w="60"/>
              <w:left w:type="dxa" w:w="100"/>
              <w:bottom w:type="dxa" w:w="60"/>
              <w:right w:type="dxa" w:w="100"/>
            </w:tcMar>
          </w:tcPr>
          <w:p>
            <w:r>
              <w:rPr>
                <w:b w:val="false"/>
                <w:bCs w:val="false"/>
                <w:color w:val="1F2933"/>
                <w:sz w:val="20"/>
                <w:szCs w:val="20"/>
              </w:rPr>
              <w:t xml:space="preserve">PDF research paper (long, in-browser PDF)</w:t>
            </w:r>
          </w:p>
        </w:tc>
      </w:tr>
      <w:tr>
        <w:tc>
          <w:tcPr>
            <w:tcW w:type="dxa" w:w="700"/>
            <w:tcMar>
              <w:top w:type="dxa" w:w="60"/>
              <w:left w:type="dxa" w:w="100"/>
              <w:bottom w:type="dxa" w:w="60"/>
              <w:right w:type="dxa" w:w="100"/>
            </w:tcMar>
          </w:tcPr>
          <w:p>
            <w:r>
              <w:rPr>
                <w:b w:val="false"/>
                <w:bCs w:val="false"/>
                <w:color w:val="1F2933"/>
                <w:sz w:val="20"/>
                <w:szCs w:val="20"/>
              </w:rPr>
              <w:t xml:space="preserve">8</w:t>
            </w:r>
          </w:p>
        </w:tc>
        <w:tc>
          <w:tcPr>
            <w:tcW w:type="dxa" w:w="4560"/>
            <w:tcMar>
              <w:top w:type="dxa" w:w="60"/>
              <w:left w:type="dxa" w:w="100"/>
              <w:bottom w:type="dxa" w:w="60"/>
              <w:right w:type="dxa" w:w="100"/>
            </w:tcMar>
          </w:tcPr>
          <w:p>
            <w:r>
              <w:rPr>
                <w:b w:val="false"/>
                <w:bCs w:val="false"/>
                <w:color w:val="1F2933"/>
                <w:sz w:val="20"/>
                <w:szCs w:val="20"/>
              </w:rPr>
              <w:t xml:space="preserve">seangoedecke.com blog post</w:t>
            </w:r>
          </w:p>
        </w:tc>
        <w:tc>
          <w:tcPr>
            <w:tcW w:type="dxa" w:w="4100"/>
            <w:tcMar>
              <w:top w:type="dxa" w:w="60"/>
              <w:left w:type="dxa" w:w="100"/>
              <w:bottom w:type="dxa" w:w="60"/>
              <w:right w:type="dxa" w:w="100"/>
            </w:tcMar>
          </w:tcPr>
          <w:p>
            <w:r>
              <w:rPr>
                <w:b w:val="false"/>
                <w:bCs w:val="false"/>
                <w:color w:val="1F2933"/>
                <w:sz w:val="20"/>
                <w:szCs w:val="20"/>
              </w:rPr>
              <w:t xml:space="preserve">Long-form article</w:t>
            </w:r>
          </w:p>
        </w:tc>
      </w:tr>
    </w:tbl>
    <w:p>
      <w:pPr>
        <w:pStyle w:val="Heading1"/>
        <w:spacing w:after="140" w:before="320"/>
      </w:pPr>
      <w:r>
        <w:rPr>
          <w:b/>
          <w:bCs/>
          <w:color w:val="1F2933"/>
          <w:sz w:val="30"/>
          <w:szCs w:val="30"/>
        </w:rPr>
        <w:t xml:space="preserve">8. Assumptions &amp; Dependencies</w:t>
      </w:r>
    </w:p>
    <w:p>
      <w:pPr>
        <w:pStyle w:val="ListParagraph"/>
        <w:numPr>
          <w:ilvl w:val="0"/>
          <w:numId w:val="2"/>
        </w:numPr>
        <w:spacing w:after="60" w:line="264"/>
      </w:pPr>
      <w:r>
        <w:rPr>
          <w:color w:val="1F2933"/>
          <w:sz w:val="21"/>
          <w:szCs w:val="21"/>
        </w:rPr>
        <w:t xml:space="preserve">A hosted model API may be used, provided it is disclosed in the README and triggered deliberately by the user (per the FAQ).</w:t>
      </w:r>
    </w:p>
    <w:p>
      <w:pPr>
        <w:pStyle w:val="ListParagraph"/>
        <w:numPr>
          <w:ilvl w:val="0"/>
          <w:numId w:val="2"/>
        </w:numPr>
        <w:spacing w:after="60" w:line="264"/>
      </w:pPr>
      <w:r>
        <w:rPr>
          <w:color w:val="1F2933"/>
          <w:sz w:val="21"/>
          <w:szCs w:val="21"/>
        </w:rPr>
        <w:t xml:space="preserve">Judges will run a loadable unpacked build; no store review is needed.</w:t>
      </w:r>
    </w:p>
    <w:p>
      <w:pPr>
        <w:pStyle w:val="ListParagraph"/>
        <w:numPr>
          <w:ilvl w:val="0"/>
          <w:numId w:val="2"/>
        </w:numPr>
        <w:spacing w:after="60" w:line="264"/>
      </w:pPr>
      <w:r>
        <w:rPr>
          <w:color w:val="1F2933"/>
          <w:sz w:val="21"/>
          <w:szCs w:val="21"/>
        </w:rPr>
        <w:t xml:space="preserve">"Region" capture uses a screenshot plus visual reasoning for pages with no useful text layer.</w:t>
      </w:r>
    </w:p>
    <w:p>
      <w:pPr>
        <w:pStyle w:val="ListParagraph"/>
        <w:numPr>
          <w:ilvl w:val="0"/>
          <w:numId w:val="2"/>
        </w:numPr>
        <w:spacing w:after="60" w:line="264"/>
      </w:pPr>
      <w:r>
        <w:rPr>
          <w:color w:val="1F2933"/>
          <w:sz w:val="21"/>
          <w:szCs w:val="21"/>
        </w:rPr>
        <w:t xml:space="preserve">The demo environment has normal broadband; latency targets assume that.</w:t>
      </w:r>
    </w:p>
    <w:p>
      <w:pPr>
        <w:pStyle w:val="ListParagraph"/>
        <w:numPr>
          <w:ilvl w:val="0"/>
          <w:numId w:val="2"/>
        </w:numPr>
        <w:spacing w:after="60" w:line="264"/>
      </w:pPr>
      <w:r>
        <w:rPr>
          <w:b/>
          <w:bCs/>
          <w:color w:val="B45309"/>
          <w:sz w:val="21"/>
          <w:szCs w:val="21"/>
        </w:rPr>
        <w:t xml:space="preserve">ASSUMPTION (challengeable): </w:t>
      </w:r>
      <w:r>
        <w:rPr>
          <w:color w:val="1F2933"/>
          <w:sz w:val="21"/>
          <w:szCs w:val="21"/>
        </w:rPr>
        <w:t xml:space="preserve">the default provider is Anthropic’s Claude via a streaming Messages API, behind a provider abstraction so it can be swapped. Rationale: streaming support, strong faithfulness, and one test page is the Anthropic SDK repo. This is a team decision, not a brief requirement.</w:t>
      </w:r>
    </w:p>
    <w:p>
      <w:pPr>
        <w:pStyle w:val="Heading1"/>
        <w:spacing w:after="140" w:before="320"/>
      </w:pPr>
      <w:r>
        <w:rPr>
          <w:b/>
          <w:bCs/>
          <w:color w:val="1F2933"/>
          <w:sz w:val="30"/>
          <w:szCs w:val="30"/>
        </w:rPr>
        <w:t xml:space="preserve">9. Risks &amp; Mitigations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3000"/>
        <w:gridCol w:w="2560"/>
        <w:gridCol w:w="3800"/>
      </w:tblGrid>
      <w:tr>
        <w:trPr>
          <w:tblHeader/>
        </w:trPr>
        <w:tc>
          <w:tcPr>
            <w:tcW w:type="dxa" w:w="3000"/>
            <w:shd w:fill="FDE8C8" w:val="clear"/>
            <w:tcMar>
              <w:top w:type="dxa" w:w="60"/>
              <w:left w:type="dxa" w:w="100"/>
              <w:bottom w:type="dxa" w:w="60"/>
              <w:right w:type="dxa" w:w="100"/>
            </w:tcMar>
          </w:tcPr>
          <w:p>
            <w:r>
              <w:rPr>
                <w:b/>
                <w:bCs/>
                <w:color w:val="1F2933"/>
                <w:sz w:val="20"/>
                <w:szCs w:val="20"/>
              </w:rPr>
              <w:t xml:space="preserve">Risk</w:t>
            </w:r>
          </w:p>
        </w:tc>
        <w:tc>
          <w:tcPr>
            <w:tcW w:type="dxa" w:w="2560"/>
            <w:shd w:fill="FDE8C8" w:val="clear"/>
            <w:tcMar>
              <w:top w:type="dxa" w:w="60"/>
              <w:left w:type="dxa" w:w="100"/>
              <w:bottom w:type="dxa" w:w="60"/>
              <w:right w:type="dxa" w:w="100"/>
            </w:tcMar>
          </w:tcPr>
          <w:p>
            <w:r>
              <w:rPr>
                <w:b/>
                <w:bCs/>
                <w:color w:val="1F2933"/>
                <w:sz w:val="20"/>
                <w:szCs w:val="20"/>
              </w:rPr>
              <w:t xml:space="preserve">Impact</w:t>
            </w:r>
          </w:p>
        </w:tc>
        <w:tc>
          <w:tcPr>
            <w:tcW w:type="dxa" w:w="3800"/>
            <w:shd w:fill="FDE8C8" w:val="clear"/>
            <w:tcMar>
              <w:top w:type="dxa" w:w="60"/>
              <w:left w:type="dxa" w:w="100"/>
              <w:bottom w:type="dxa" w:w="60"/>
              <w:right w:type="dxa" w:w="100"/>
            </w:tcMar>
          </w:tcPr>
          <w:p>
            <w:r>
              <w:rPr>
                <w:b/>
                <w:bCs/>
                <w:color w:val="1F2933"/>
                <w:sz w:val="20"/>
                <w:szCs w:val="20"/>
              </w:rPr>
              <w:t xml:space="preserve">Mitigation</w:t>
            </w:r>
          </w:p>
        </w:tc>
      </w:tr>
      <w:tr>
        <w:tc>
          <w:tcPr>
            <w:tcW w:type="dxa" w:w="3000"/>
            <w:tcMar>
              <w:top w:type="dxa" w:w="60"/>
              <w:left w:type="dxa" w:w="100"/>
              <w:bottom w:type="dxa" w:w="60"/>
              <w:right w:type="dxa" w:w="100"/>
            </w:tcMar>
          </w:tcPr>
          <w:p>
            <w:r>
              <w:rPr>
                <w:b w:val="false"/>
                <w:bCs w:val="false"/>
                <w:color w:val="1F2933"/>
                <w:sz w:val="20"/>
                <w:szCs w:val="20"/>
              </w:rPr>
              <w:t xml:space="preserve">Hallucinated summaries on partial extraction</w:t>
            </w:r>
          </w:p>
        </w:tc>
        <w:tc>
          <w:tcPr>
            <w:tcW w:type="dxa" w:w="2560"/>
            <w:tcMar>
              <w:top w:type="dxa" w:w="60"/>
              <w:left w:type="dxa" w:w="100"/>
              <w:bottom w:type="dxa" w:w="60"/>
              <w:right w:type="dxa" w:w="100"/>
            </w:tcMar>
          </w:tcPr>
          <w:p>
            <w:r>
              <w:rPr>
                <w:b w:val="false"/>
                <w:bCs w:val="false"/>
                <w:color w:val="1F2933"/>
                <w:sz w:val="20"/>
                <w:szCs w:val="20"/>
              </w:rPr>
              <w:t xml:space="preserve">Fails faithfulness + failure-honesty metrics</w:t>
            </w:r>
          </w:p>
        </w:tc>
        <w:tc>
          <w:tcPr>
            <w:tcW w:type="dxa" w:w="3800"/>
            <w:tcMar>
              <w:top w:type="dxa" w:w="60"/>
              <w:left w:type="dxa" w:w="100"/>
              <w:bottom w:type="dxa" w:w="60"/>
              <w:right w:type="dxa" w:w="100"/>
            </w:tcMar>
          </w:tcPr>
          <w:p>
            <w:r>
              <w:rPr>
                <w:b w:val="false"/>
                <w:bCs w:val="false"/>
                <w:color w:val="1F2933"/>
                <w:sz w:val="20"/>
                <w:szCs w:val="20"/>
              </w:rPr>
              <w:t xml:space="preserve">Extraction confidence gating; refuse and explain when content is too thin; never fabricate.</w:t>
            </w:r>
          </w:p>
        </w:tc>
      </w:tr>
      <w:tr>
        <w:tc>
          <w:tcPr>
            <w:tcW w:type="dxa" w:w="3000"/>
            <w:tcMar>
              <w:top w:type="dxa" w:w="60"/>
              <w:left w:type="dxa" w:w="100"/>
              <w:bottom w:type="dxa" w:w="60"/>
              <w:right w:type="dxa" w:w="100"/>
            </w:tcMar>
          </w:tcPr>
          <w:p>
            <w:r>
              <w:rPr>
                <w:b w:val="false"/>
                <w:bCs w:val="false"/>
                <w:color w:val="1F2933"/>
                <w:sz w:val="20"/>
                <w:szCs w:val="20"/>
              </w:rPr>
              <w:t xml:space="preserve">Slow first token</w:t>
            </w:r>
          </w:p>
        </w:tc>
        <w:tc>
          <w:tcPr>
            <w:tcW w:type="dxa" w:w="2560"/>
            <w:tcMar>
              <w:top w:type="dxa" w:w="60"/>
              <w:left w:type="dxa" w:w="100"/>
              <w:bottom w:type="dxa" w:w="60"/>
              <w:right w:type="dxa" w:w="100"/>
            </w:tcMar>
          </w:tcPr>
          <w:p>
            <w:r>
              <w:rPr>
                <w:b w:val="false"/>
                <w:bCs w:val="false"/>
                <w:color w:val="1F2933"/>
                <w:sz w:val="20"/>
                <w:szCs w:val="20"/>
              </w:rPr>
              <w:t xml:space="preserve">Fails latency metric, poor demo</w:t>
            </w:r>
          </w:p>
        </w:tc>
        <w:tc>
          <w:tcPr>
            <w:tcW w:type="dxa" w:w="3800"/>
            <w:tcMar>
              <w:top w:type="dxa" w:w="60"/>
              <w:left w:type="dxa" w:w="100"/>
              <w:bottom w:type="dxa" w:w="60"/>
              <w:right w:type="dxa" w:w="100"/>
            </w:tcMar>
          </w:tcPr>
          <w:p>
            <w:r>
              <w:rPr>
                <w:b w:val="false"/>
                <w:bCs w:val="false"/>
                <w:color w:val="1F2933"/>
                <w:sz w:val="20"/>
                <w:szCs w:val="20"/>
              </w:rPr>
              <w:t xml:space="preserve">Stream immediately; send a fast partial while long-page map-reduce runs; show progress &lt; 2s.</w:t>
            </w:r>
          </w:p>
        </w:tc>
      </w:tr>
      <w:tr>
        <w:tc>
          <w:tcPr>
            <w:tcW w:type="dxa" w:w="3000"/>
            <w:tcMar>
              <w:top w:type="dxa" w:w="60"/>
              <w:left w:type="dxa" w:w="100"/>
              <w:bottom w:type="dxa" w:w="60"/>
              <w:right w:type="dxa" w:w="100"/>
            </w:tcMar>
          </w:tcPr>
          <w:p>
            <w:r>
              <w:rPr>
                <w:b w:val="false"/>
                <w:bCs w:val="false"/>
                <w:color w:val="1F2933"/>
                <w:sz w:val="20"/>
                <w:szCs w:val="20"/>
              </w:rPr>
              <w:t xml:space="preserve">SPA / lazy content missed</w:t>
            </w:r>
          </w:p>
        </w:tc>
        <w:tc>
          <w:tcPr>
            <w:tcW w:type="dxa" w:w="2560"/>
            <w:tcMar>
              <w:top w:type="dxa" w:w="60"/>
              <w:left w:type="dxa" w:w="100"/>
              <w:bottom w:type="dxa" w:w="60"/>
              <w:right w:type="dxa" w:w="100"/>
            </w:tcMar>
          </w:tcPr>
          <w:p>
            <w:r>
              <w:rPr>
                <w:b w:val="false"/>
                <w:bCs w:val="false"/>
                <w:color w:val="1F2933"/>
                <w:sz w:val="20"/>
                <w:szCs w:val="20"/>
              </w:rPr>
              <w:t xml:space="preserve">Empty or wrong summary on real pages</w:t>
            </w:r>
          </w:p>
        </w:tc>
        <w:tc>
          <w:tcPr>
            <w:tcW w:type="dxa" w:w="3800"/>
            <w:tcMar>
              <w:top w:type="dxa" w:w="60"/>
              <w:left w:type="dxa" w:w="100"/>
              <w:bottom w:type="dxa" w:w="60"/>
              <w:right w:type="dxa" w:w="100"/>
            </w:tcMar>
          </w:tcPr>
          <w:p>
            <w:r>
              <w:rPr>
                <w:b w:val="false"/>
                <w:bCs w:val="false"/>
                <w:color w:val="1F2933"/>
                <w:sz w:val="20"/>
                <w:szCs w:val="20"/>
              </w:rPr>
              <w:t xml:space="preserve">Wait-for-stable-DOM strategy, scroll-to-load, MutationObserver settle before capture.</w:t>
            </w:r>
          </w:p>
        </w:tc>
      </w:tr>
      <w:tr>
        <w:tc>
          <w:tcPr>
            <w:tcW w:type="dxa" w:w="3000"/>
            <w:tcMar>
              <w:top w:type="dxa" w:w="60"/>
              <w:left w:type="dxa" w:w="100"/>
              <w:bottom w:type="dxa" w:w="60"/>
              <w:right w:type="dxa" w:w="100"/>
            </w:tcMar>
          </w:tcPr>
          <w:p>
            <w:r>
              <w:rPr>
                <w:b w:val="false"/>
                <w:bCs w:val="false"/>
                <w:color w:val="1F2933"/>
                <w:sz w:val="20"/>
                <w:szCs w:val="20"/>
              </w:rPr>
              <w:t xml:space="preserve">Over-broad permissions raise judge concern</w:t>
            </w:r>
          </w:p>
        </w:tc>
        <w:tc>
          <w:tcPr>
            <w:tcW w:type="dxa" w:w="2560"/>
            <w:tcMar>
              <w:top w:type="dxa" w:w="60"/>
              <w:left w:type="dxa" w:w="100"/>
              <w:bottom w:type="dxa" w:w="60"/>
              <w:right w:type="dxa" w:w="100"/>
            </w:tcMar>
          </w:tcPr>
          <w:p>
            <w:r>
              <w:rPr>
                <w:b w:val="false"/>
                <w:bCs w:val="false"/>
                <w:color w:val="1F2933"/>
                <w:sz w:val="20"/>
                <w:szCs w:val="20"/>
              </w:rPr>
              <w:t xml:space="preserve">Fails least-privilege scrutiny</w:t>
            </w:r>
          </w:p>
        </w:tc>
        <w:tc>
          <w:tcPr>
            <w:tcW w:type="dxa" w:w="3800"/>
            <w:tcMar>
              <w:top w:type="dxa" w:w="60"/>
              <w:left w:type="dxa" w:w="100"/>
              <w:bottom w:type="dxa" w:w="60"/>
              <w:right w:type="dxa" w:w="100"/>
            </w:tcMar>
          </w:tcPr>
          <w:p>
            <w:r>
              <w:rPr>
                <w:b w:val="false"/>
                <w:bCs w:val="false"/>
                <w:color w:val="1F2933"/>
                <w:sz w:val="20"/>
                <w:szCs w:val="20"/>
              </w:rPr>
              <w:t xml:space="preserve">activeTab + scripting on demand; document each permission (see ARD §10).</w:t>
            </w:r>
          </w:p>
        </w:tc>
      </w:tr>
      <w:tr>
        <w:tc>
          <w:tcPr>
            <w:tcW w:type="dxa" w:w="3000"/>
            <w:tcMar>
              <w:top w:type="dxa" w:w="60"/>
              <w:left w:type="dxa" w:w="100"/>
              <w:bottom w:type="dxa" w:w="60"/>
              <w:right w:type="dxa" w:w="100"/>
            </w:tcMar>
          </w:tcPr>
          <w:p>
            <w:r>
              <w:rPr>
                <w:b w:val="false"/>
                <w:bCs w:val="false"/>
                <w:color w:val="1F2933"/>
                <w:sz w:val="20"/>
                <w:szCs w:val="20"/>
              </w:rPr>
              <w:t xml:space="preserve">API key leakage</w:t>
            </w:r>
          </w:p>
        </w:tc>
        <w:tc>
          <w:tcPr>
            <w:tcW w:type="dxa" w:w="2560"/>
            <w:tcMar>
              <w:top w:type="dxa" w:w="60"/>
              <w:left w:type="dxa" w:w="100"/>
              <w:bottom w:type="dxa" w:w="60"/>
              <w:right w:type="dxa" w:w="100"/>
            </w:tcMar>
          </w:tcPr>
          <w:p>
            <w:r>
              <w:rPr>
                <w:b w:val="false"/>
                <w:bCs w:val="false"/>
                <w:color w:val="1F2933"/>
                <w:sz w:val="20"/>
                <w:szCs w:val="20"/>
              </w:rPr>
              <w:t xml:space="preserve">Disqualifying constraint breach</w:t>
            </w:r>
          </w:p>
        </w:tc>
        <w:tc>
          <w:tcPr>
            <w:tcW w:type="dxa" w:w="3800"/>
            <w:tcMar>
              <w:top w:type="dxa" w:w="60"/>
              <w:left w:type="dxa" w:w="100"/>
              <w:bottom w:type="dxa" w:w="60"/>
              <w:right w:type="dxa" w:w="100"/>
            </w:tcMar>
          </w:tcPr>
          <w:p>
            <w:r>
              <w:rPr>
                <w:b w:val="false"/>
                <w:bCs w:val="false"/>
                <w:color w:val="1F2933"/>
                <w:sz w:val="20"/>
                <w:szCs w:val="20"/>
              </w:rPr>
              <w:t xml:space="preserve">BYOK in chrome.storage or thin proxy; nothing in repo/bundle; .gitignore + secret scan in CI.</w:t>
            </w:r>
          </w:p>
        </w:tc>
      </w:tr>
      <w:tr>
        <w:tc>
          <w:tcPr>
            <w:tcW w:type="dxa" w:w="3000"/>
            <w:tcMar>
              <w:top w:type="dxa" w:w="60"/>
              <w:left w:type="dxa" w:w="100"/>
              <w:bottom w:type="dxa" w:w="60"/>
              <w:right w:type="dxa" w:w="100"/>
            </w:tcMar>
          </w:tcPr>
          <w:p>
            <w:r>
              <w:rPr>
                <w:b w:val="false"/>
                <w:bCs w:val="false"/>
                <w:color w:val="1F2933"/>
                <w:sz w:val="20"/>
                <w:szCs w:val="20"/>
              </w:rPr>
              <w:t xml:space="preserve">Dashboard/PDF pages have no text layer</w:t>
            </w:r>
          </w:p>
        </w:tc>
        <w:tc>
          <w:tcPr>
            <w:tcW w:type="dxa" w:w="2560"/>
            <w:tcMar>
              <w:top w:type="dxa" w:w="60"/>
              <w:left w:type="dxa" w:w="100"/>
              <w:bottom w:type="dxa" w:w="60"/>
              <w:right w:type="dxa" w:w="100"/>
            </w:tcMar>
          </w:tcPr>
          <w:p>
            <w:r>
              <w:rPr>
                <w:b w:val="false"/>
                <w:bCs w:val="false"/>
                <w:color w:val="1F2933"/>
                <w:sz w:val="20"/>
                <w:szCs w:val="20"/>
              </w:rPr>
              <w:t xml:space="preserve">Coverage gaps (Grafana, arXiv)</w:t>
            </w:r>
          </w:p>
        </w:tc>
        <w:tc>
          <w:tcPr>
            <w:tcW w:type="dxa" w:w="3800"/>
            <w:tcMar>
              <w:top w:type="dxa" w:w="60"/>
              <w:left w:type="dxa" w:w="100"/>
              <w:bottom w:type="dxa" w:w="60"/>
              <w:right w:type="dxa" w:w="100"/>
            </w:tcMar>
          </w:tcPr>
          <w:p>
            <w:r>
              <w:rPr>
                <w:b w:val="false"/>
                <w:bCs w:val="false"/>
                <w:color w:val="1F2933"/>
                <w:sz w:val="20"/>
                <w:szCs w:val="20"/>
              </w:rPr>
              <w:t xml:space="preserve">Screenshot + visual reasoning path (ST-1) and PDF text extraction fallback.</w:t>
            </w:r>
          </w:p>
        </w:tc>
      </w:tr>
    </w:tbl>
    <w:p>
      <w:pPr>
        <w:pStyle w:val="Heading1"/>
        <w:spacing w:after="140" w:before="320"/>
      </w:pPr>
      <w:r>
        <w:rPr>
          <w:b/>
          <w:bCs/>
          <w:color w:val="1F2933"/>
          <w:sz w:val="30"/>
          <w:szCs w:val="30"/>
        </w:rPr>
        <w:t xml:space="preserve">10. Release Plan (Buildathon Milestones)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6760"/>
      </w:tblGrid>
      <w:tr>
        <w:trPr>
          <w:tblHeader/>
        </w:trPr>
        <w:tc>
          <w:tcPr>
            <w:tcW w:type="dxa" w:w="2600"/>
            <w:shd w:fill="FDE8C8" w:val="clear"/>
            <w:tcMar>
              <w:top w:type="dxa" w:w="60"/>
              <w:left w:type="dxa" w:w="100"/>
              <w:bottom w:type="dxa" w:w="60"/>
              <w:right w:type="dxa" w:w="100"/>
            </w:tcMar>
          </w:tcPr>
          <w:p>
            <w:r>
              <w:rPr>
                <w:b/>
                <w:bCs/>
                <w:color w:val="1F2933"/>
                <w:sz w:val="20"/>
                <w:szCs w:val="20"/>
              </w:rPr>
              <w:t xml:space="preserve">Milestone</w:t>
            </w:r>
          </w:p>
        </w:tc>
        <w:tc>
          <w:tcPr>
            <w:tcW w:type="dxa" w:w="6760"/>
            <w:shd w:fill="FDE8C8" w:val="clear"/>
            <w:tcMar>
              <w:top w:type="dxa" w:w="60"/>
              <w:left w:type="dxa" w:w="100"/>
              <w:bottom w:type="dxa" w:w="60"/>
              <w:right w:type="dxa" w:w="100"/>
            </w:tcMar>
          </w:tcPr>
          <w:p>
            <w:r>
              <w:rPr>
                <w:b/>
                <w:bCs/>
                <w:color w:val="1F2933"/>
                <w:sz w:val="20"/>
                <w:szCs w:val="20"/>
              </w:rPr>
              <w:t xml:space="preserve">Contents</w:t>
            </w:r>
          </w:p>
        </w:tc>
      </w:tr>
      <w:tr>
        <w:tc>
          <w:tcPr>
            <w:tcW w:type="dxa" w:w="2600"/>
            <w:tcMar>
              <w:top w:type="dxa" w:w="60"/>
              <w:left w:type="dxa" w:w="100"/>
              <w:bottom w:type="dxa" w:w="60"/>
              <w:right w:type="dxa" w:w="100"/>
            </w:tcMar>
          </w:tcPr>
          <w:p>
            <w:r>
              <w:rPr>
                <w:b w:val="false"/>
                <w:bCs w:val="false"/>
                <w:color w:val="1F2933"/>
                <w:sz w:val="20"/>
                <w:szCs w:val="20"/>
              </w:rPr>
              <w:t xml:space="preserve">M1 — Walking skeleton</w:t>
            </w:r>
          </w:p>
        </w:tc>
        <w:tc>
          <w:tcPr>
            <w:tcW w:type="dxa" w:w="6760"/>
            <w:tcMar>
              <w:top w:type="dxa" w:w="60"/>
              <w:left w:type="dxa" w:w="100"/>
              <w:bottom w:type="dxa" w:w="60"/>
              <w:right w:type="dxa" w:w="100"/>
            </w:tcMar>
          </w:tcPr>
          <w:p>
            <w:r>
              <w:rPr>
                <w:b w:val="false"/>
                <w:bCs w:val="false"/>
                <w:color w:val="1F2933"/>
                <w:sz w:val="20"/>
                <w:szCs w:val="20"/>
              </w:rPr>
              <w:t xml:space="preserve">MV3 shell, toolbar + shortcut invocation, whole-page extract, non-streaming summary in side panel.</w:t>
            </w:r>
          </w:p>
        </w:tc>
      </w:tr>
      <w:tr>
        <w:tc>
          <w:tcPr>
            <w:tcW w:type="dxa" w:w="2600"/>
            <w:tcMar>
              <w:top w:type="dxa" w:w="60"/>
              <w:left w:type="dxa" w:w="100"/>
              <w:bottom w:type="dxa" w:w="60"/>
              <w:right w:type="dxa" w:w="100"/>
            </w:tcMar>
          </w:tcPr>
          <w:p>
            <w:r>
              <w:rPr>
                <w:b w:val="false"/>
                <w:bCs w:val="false"/>
                <w:color w:val="1F2933"/>
                <w:sz w:val="20"/>
                <w:szCs w:val="20"/>
              </w:rPr>
              <w:t xml:space="preserve">M2 — Core value</w:t>
            </w:r>
          </w:p>
        </w:tc>
        <w:tc>
          <w:tcPr>
            <w:tcW w:type="dxa" w:w="6760"/>
            <w:tcMar>
              <w:top w:type="dxa" w:w="60"/>
              <w:left w:type="dxa" w:w="100"/>
              <w:bottom w:type="dxa" w:w="60"/>
              <w:right w:type="dxa" w:w="100"/>
            </w:tcMar>
          </w:tcPr>
          <w:p>
            <w:r>
              <w:rPr>
                <w:b w:val="false"/>
                <w:bCs w:val="false"/>
                <w:color w:val="1F2933"/>
                <w:sz w:val="20"/>
                <w:szCs w:val="20"/>
              </w:rPr>
              <w:t xml:space="preserve">Selection + region capture, structured JSON output, streaming with loading state, copy/export Markdown.</w:t>
            </w:r>
          </w:p>
        </w:tc>
      </w:tr>
      <w:tr>
        <w:tc>
          <w:tcPr>
            <w:tcW w:type="dxa" w:w="2600"/>
            <w:tcMar>
              <w:top w:type="dxa" w:w="60"/>
              <w:left w:type="dxa" w:w="100"/>
              <w:bottom w:type="dxa" w:w="60"/>
              <w:right w:type="dxa" w:w="100"/>
            </w:tcMar>
          </w:tcPr>
          <w:p>
            <w:r>
              <w:rPr>
                <w:b w:val="false"/>
                <w:bCs w:val="false"/>
                <w:color w:val="1F2933"/>
                <w:sz w:val="20"/>
                <w:szCs w:val="20"/>
              </w:rPr>
              <w:t xml:space="preserve">M3 — Trust &amp; robustness</w:t>
            </w:r>
          </w:p>
        </w:tc>
        <w:tc>
          <w:tcPr>
            <w:tcW w:type="dxa" w:w="6760"/>
            <w:tcMar>
              <w:top w:type="dxa" w:w="60"/>
              <w:left w:type="dxa" w:w="100"/>
              <w:bottom w:type="dxa" w:w="60"/>
              <w:right w:type="dxa" w:w="100"/>
            </w:tcMar>
          </w:tcPr>
          <w:p>
            <w:r>
              <w:rPr>
                <w:b w:val="false"/>
                <w:bCs w:val="false"/>
                <w:color w:val="1F2933"/>
                <w:sz w:val="20"/>
                <w:szCs w:val="20"/>
              </w:rPr>
              <w:t xml:space="preserve">SPA/lazy handling, long-page chunking, graceful failure, follow-up Q&amp;A.</w:t>
            </w:r>
          </w:p>
        </w:tc>
      </w:tr>
      <w:tr>
        <w:tc>
          <w:tcPr>
            <w:tcW w:type="dxa" w:w="2600"/>
            <w:tcMar>
              <w:top w:type="dxa" w:w="60"/>
              <w:left w:type="dxa" w:w="100"/>
              <w:bottom w:type="dxa" w:w="60"/>
              <w:right w:type="dxa" w:w="100"/>
            </w:tcMar>
          </w:tcPr>
          <w:p>
            <w:r>
              <w:rPr>
                <w:b w:val="false"/>
                <w:bCs w:val="false"/>
                <w:color w:val="1F2933"/>
                <w:sz w:val="20"/>
                <w:szCs w:val="20"/>
              </w:rPr>
              <w:t xml:space="preserve">M4 — Stretch &amp; polish</w:t>
            </w:r>
          </w:p>
        </w:tc>
        <w:tc>
          <w:tcPr>
            <w:tcW w:type="dxa" w:w="6760"/>
            <w:tcMar>
              <w:top w:type="dxa" w:w="60"/>
              <w:left w:type="dxa" w:w="100"/>
              <w:bottom w:type="dxa" w:w="60"/>
              <w:right w:type="dxa" w:w="100"/>
            </w:tcMar>
          </w:tcPr>
          <w:p>
            <w:r>
              <w:rPr>
                <w:b w:val="false"/>
                <w:bCs w:val="false"/>
                <w:color w:val="1F2933"/>
                <w:sz w:val="20"/>
                <w:szCs w:val="20"/>
              </w:rPr>
              <w:t xml:space="preserve">Pick 2–3 stretch goals (visual, multilingual, history); demo rehearsal against all 8 test pages.</w:t>
            </w:r>
          </w:p>
        </w:tc>
      </w:tr>
    </w:tbl>
    <w:p>
      <w:pPr>
        <w:pStyle w:val="Heading1"/>
        <w:spacing w:after="140" w:before="320"/>
      </w:pPr>
      <w:r>
        <w:rPr>
          <w:b/>
          <w:bCs/>
          <w:color w:val="1F2933"/>
          <w:sz w:val="30"/>
          <w:szCs w:val="30"/>
        </w:rPr>
        <w:t xml:space="preserve">11. Suggested Demo Narrative</w:t>
      </w:r>
    </w:p>
    <w:p>
      <w:pPr>
        <w:spacing w:after="120" w:line="276"/>
      </w:pPr>
      <w:r>
        <w:rPr>
          <w:color w:val="1F2933"/>
          <w:sz w:val="21"/>
          <w:szCs w:val="21"/>
        </w:rPr>
        <w:t xml:space="preserve">Open a ~4,000-word internal policy page never seen before and summarize it. Ask two follow-up questions. Switch to a dashboard, region-select a chart, and get the trend explained. Then show what happens on a page the extension cannot read — a clear, honest error, not a fake summary. The closing beat (honest failure) is what proves trustworthiness to the judges.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TechBharat Cohort #2 — Use Case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2026-08-05T09:50:42.556Z</dcterms:created>
  <dcterms:modified xsi:type="dcterms:W3CDTF">2026-08-05T09:50:42.572Z</dcterms:modified>
</cp:coreProperties>
</file>

<file path=docProps/custom.xml><?xml version="1.0" encoding="utf-8"?>
<Properties xmlns="http://schemas.openxmlformats.org/officeDocument/2006/custom-properties" xmlns:vt="http://schemas.openxmlformats.org/officeDocument/2006/docPropsVTypes"/>
</file>