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policy support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11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dependent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2023-02-06T15:05:17Z</dcterms:modified>
  <cp:category/>
</cp:coreProperties>
</file>