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EE7B" w14:textId="330D1B10" w:rsidR="009D1FFB" w:rsidRDefault="00C51C3D">
      <w:r>
        <w:t>T</w:t>
      </w:r>
      <w:r>
        <w:rPr>
          <w:rFonts w:hint="eastAsia"/>
        </w:rPr>
        <w:t>esting</w:t>
      </w:r>
      <w:bookmarkStart w:id="0" w:name="_GoBack"/>
      <w:bookmarkEnd w:id="0"/>
    </w:p>
    <w:sectPr w:rsidR="009D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A9"/>
    <w:rsid w:val="009D1FFB"/>
    <w:rsid w:val="00C51C3D"/>
    <w:rsid w:val="00F6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BDB1"/>
  <w15:chartTrackingRefBased/>
  <w15:docId w15:val="{B6AD31F3-DD55-44B2-9961-9B58CF18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Guan (Pactera Technologies Inc)</dc:creator>
  <cp:keywords/>
  <dc:description/>
  <cp:lastModifiedBy>Kevin Guan (Pactera Technologies Inc)</cp:lastModifiedBy>
  <cp:revision>2</cp:revision>
  <dcterms:created xsi:type="dcterms:W3CDTF">2018-10-31T01:07:00Z</dcterms:created>
  <dcterms:modified xsi:type="dcterms:W3CDTF">2018-10-31T01:07:00Z</dcterms:modified>
</cp:coreProperties>
</file>