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Professional Self Assessment</w:t>
      </w:r>
    </w:p>
    <w:p>
      <w:r>
        <w:t>Chikeziri Ohaeri</w:t>
        <w:br/>
        <w:t>CS 499 | 7-1 Final Project | October 18, 2026</w:t>
      </w:r>
    </w:p>
    <w:p>
      <w:pPr>
        <w:pStyle w:val="Heading1"/>
      </w:pPr>
      <w:r>
        <w:t>Professional Direction</w:t>
      </w:r>
    </w:p>
    <w:p>
      <w:pPr>
        <w:ind w:firstLine="720"/>
      </w:pPr>
      <w:r>
        <w:t>I am a software engineer at Datadog and previously interned at Amazon. My professional goals are to build useful products as an entrepreneur or advance toward a staff engineering role. I want my work to demonstrate reliable backend design, clear technical reasoning, and the ability to improve an existing system without hiding its limitations. The Computer Science program and this capstone give me a structured way to connect those goals to inspectable evidence.</w:t>
      </w:r>
    </w:p>
    <w:p>
      <w:pPr>
        <w:pStyle w:val="Heading1"/>
      </w:pPr>
      <w:r>
        <w:t>Collaboration and Communication</w:t>
      </w:r>
    </w:p>
    <w:p>
      <w:pPr>
        <w:ind w:firstLine="720"/>
      </w:pPr>
      <w:r>
        <w:t>At Datadog, I am building a CLI that helps users set up Datadog products with AI. The public npm package lists my account, noel-ohaeri_ddog, among its collaborators (Datadog, n.d.). This provides a concrete setting for shared product development beyond my academic portfolio. For this kind of tool, technical communication must explain what automation will change, what permissions it needs, and how a user can judge the result. I want to bring that same clarity to discussions with teammates and stakeholders. In the capstone, the approved enhancement plan and recorded code review gave the instructor a basis for evaluating my decisions. The algorithms feedback reported no major improvement needed; the database milestone remains pending review. For collaborative reviews, I favor small changes with an explicit purpose, reproducible checks, and a written explanation of alternatives. A maintainer needs enough detail to challenge the design, while a product stakeholder needs to understand the effect on reliability and user behavior. In this portfolio, the code walkthrough serves the technical audience and the narratives explain the same decisions at a broader level.</w:t>
      </w:r>
    </w:p>
    <w:p>
      <w:pPr>
        <w:pStyle w:val="Heading1"/>
      </w:pPr>
      <w:r>
        <w:t>Program Learning Beyond the Portfolio</w:t>
      </w:r>
    </w:p>
    <w:p>
      <w:pPr>
        <w:ind w:firstLine="720"/>
      </w:pPr>
      <w:r>
        <w:t>My CS 410 reverse-engineering coursework offers a second academic example outside the Travlr artifact. The Module Four work reconstructed C++ behavior from binaries and retained comparisons showing 21 matching output and exit-status cases. The later security activity examined how invalid input and arithmetic boundaries affect behavior. These exercises connect implementation details to observable correctness and reinforce the need to verify assumptions at a system boundary. They also give me practice presenting technical reasoning in a form another person can inspect. The retained assignment records disclose the AI assistance used in analysis, reconstruction, and testing.</w:t>
      </w:r>
    </w:p>
    <w:p>
      <w:pPr>
        <w:pStyle w:val="Heading1"/>
      </w:pPr>
      <w:r>
        <w:t>Engineering and Algorithmic Judgment</w:t>
      </w:r>
    </w:p>
    <w:p>
      <w:pPr>
        <w:ind w:firstLine="720"/>
      </w:pPr>
      <w:r>
        <w:t>My strongest theme across the portfolio is making changes that can be explained and tested. Separating controllers, services, and repositories makes responsibilities visible, but adds interfaces that must remain consistent. For trip ranking, the bounded min-heap preserves a small best-candidate set and is compared with a full-sort baseline. In the recorded Module Four benchmark with 100,000 inputs and k = 5, the two methods returned identical results, while the heap retained five scored candidates instead of 74,855. That is evidence about the ranking data structure, not total server memory. Distinguishing those claims is part of the judgment I want to demonstrate as I take on greater technical responsibility. The earlier full-stack coursework established the connection between client behavior, API contracts, and persistent records. The capstone moved my focus toward evaluating changes across those boundaries: an efficient ranking routine is useful only if the request remains correct and the limits of data retrieval are understood.</w:t>
      </w:r>
    </w:p>
    <w:p>
      <w:pPr>
        <w:pStyle w:val="Heading1"/>
      </w:pPr>
      <w:r>
        <w:t>Databases and Security</w:t>
      </w:r>
    </w:p>
    <w:p>
      <w:pPr>
        <w:ind w:firstLine="720"/>
      </w:pPr>
      <w:r>
        <w:t>The database enhancement extends that reasoning to persistence. The resort/date query examined 20 documents instead of 30,000 in the selective-month fixture, while retaining the same ordered result. Collection-level validation rejected invalid native writes that could bypass the API. Together, those changes show why database design must address both access patterns and data integrity. Security also includes boundaries on the claim itself: the inherited authentication model is not a complete production authorization design, and a privileged database user can bypass validation. I need to make those limits visible so future maintainers can make informed decisions.</w:t>
      </w:r>
    </w:p>
    <w:p>
      <w:pPr>
        <w:pStyle w:val="Heading1"/>
      </w:pPr>
      <w:r>
        <w:t>How the Portfolio Fits Together</w:t>
      </w:r>
    </w:p>
    <w:p>
      <w:pPr>
        <w:ind w:firstLine="720"/>
      </w:pPr>
      <w:r>
        <w:t>The code review introduces the original Travlr application and the enhancement plan. The three enhancements then address backend design, deterministic trip ranking, and persistent constraints with indexed search. Each includes original and enhanced source, a narrative, and verification evidence. This continuity lets a reviewer follow one application from its course baseline to a more maintainable, measurable system.</w:t>
      </w:r>
    </w:p>
    <w:p>
      <w:pPr>
        <w:pStyle w:val="Heading1"/>
      </w:pPr>
      <w:r>
        <w:t>Course Outcomes and Professional Growth</w:t>
      </w:r>
    </w:p>
    <w:p>
      <w:pPr>
        <w:ind w:firstLine="720"/>
      </w:pPr>
      <w:r>
        <w:t>The plan, review, and feedback process support outcome 1, collaboration. The video, narratives, and readable evidence support outcome 2, professional communication. The ranking comparison and database query evaluation support outcome 3, algorithmic problem-solving and tradeoffs. The implemented API, repository, and database work support outcome 4, using computing techniques to deliver value. Input constraints, safe error handling, and adversarial tests support outcome 5, a security mindset. Preparing this portfolio has strengthened my ability to connect a technical claim to a specific implementation, test, and limitation. As I work toward staff engineering or entrepreneurship, I want to apply that discipline to decisions that other engineers and product stakeholders can evaluate. The database enhancement has no instructor feedback recorded as of October 18, 2026; its technical evidence is presented without implying instructor approval.</w:t>
      </w:r>
    </w:p>
    <w:p>
      <w:r>
        <w:t>AI use acknowledgment: OpenAI Codex assisted with research, drafting, code development, testing, and document preparation. The technical checks were executed with AI assistance. I am responsible for reviewing the work, understanding the implementation, and ensuring that the final submission accurately reflects my experience.</w:t>
      </w:r>
    </w:p>
    <w:p>
      <w:r>
        <w:br w:type="page"/>
      </w:r>
    </w:p>
    <w:p>
      <w:pPr>
        <w:pStyle w:val="Heading1"/>
      </w:pPr>
      <w:r>
        <w:t>References</w:t>
      </w:r>
    </w:p>
    <w:p>
      <w:pPr>
        <w:ind w:left="720" w:hanging="720"/>
      </w:pPr>
      <w:r>
        <w:t xml:space="preserve">Datadog. (n.d.). </w:t>
      </w:r>
      <w:r>
        <w:rPr>
          <w:i/>
        </w:rPr>
        <w:t>@datadog/ai-setup-cli</w:t>
      </w:r>
      <w:r>
        <w:t xml:space="preserve"> [Computer software]. npm. Retrieved October 11, 2026, from https://www.npmjs.com/package/@datadog/ai-setup-cli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0" w:line="480" w:lineRule="auto"/>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0" w:after="0" w:line="48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0" w:line="480" w:lineRule="auto" w:before="0"/>
      <w:contextualSpacing/>
    </w:pPr>
    <w:rPr>
      <w:rFonts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Self Assessment</dc:title>
  <dc:subject/>
  <dc:creator>Chikeziri Ohaeri</dc:creator>
  <cp:keywords/>
  <dc:description>generated by python-docx</dc:description>
  <cp:lastModifiedBy/>
  <cp:revision>1</cp:revision>
  <dcterms:created xsi:type="dcterms:W3CDTF">2013-12-23T23:15:00Z</dcterms:created>
  <dcterms:modified xsi:type="dcterms:W3CDTF">2013-12-23T23:15:00Z</dcterms:modified>
  <cp:category/>
</cp:coreProperties>
</file>