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${courseCode}</w:t>
      </w:r>
      <w:r w:rsidR="00695E66">
        <w:rPr>
          <w:rFonts w:ascii="Calibri" w:hAnsi="Calibri" w:cs="Times"/>
          <w:b/>
          <w:sz w:val="28"/>
          <w:szCs w:val="28"/>
        </w:rPr>
        <w:t xml:space="preserve"> </w:t>
      </w:r>
      <w:r w:rsidR="008026D1" w:rsidRPr="004E6AB4">
        <w:rPr>
          <w:rFonts w:ascii="Calibri" w:hAnsi="Calibri" w:cs="Times"/>
          <w:b/>
          <w:sz w:val="28"/>
          <w:szCs w:val="28"/>
        </w:rPr>
        <w:t>${</w:t>
      </w:r>
      <w:r w:rsidR="005F5F4D" w:rsidRPr="004E6AB4">
        <w:rPr>
          <w:rFonts w:ascii="Calibri" w:hAnsi="Calibri" w:cs="Times"/>
          <w:b/>
          <w:sz w:val="28"/>
          <w:szCs w:val="28"/>
        </w:rPr>
        <w:t>courseNumber</w:t>
      </w:r>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${courseTitle}</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r w:rsidR="004A36E2" w:rsidRPr="004E6AB4">
        <w:rPr>
          <w:rFonts w:ascii="Calibri" w:hAnsi="Calibri" w:cs="Times"/>
        </w:rPr>
        <w:t>course</w:t>
      </w:r>
      <w:r w:rsidR="002F7F98" w:rsidRPr="004E6AB4">
        <w:rPr>
          <w:rFonts w:ascii="Calibri" w:hAnsi="Calibri" w:cs="Times"/>
        </w:rPr>
        <w:t>Instructor</w:t>
      </w:r>
      <w:r w:rsidR="00964430" w:rsidRPr="004E6AB4">
        <w:rPr>
          <w:rFonts w:ascii="Calibri" w:hAnsi="Calibri" w:cs="Times"/>
        </w:rPr>
        <w:t>}</w:t>
      </w:r>
    </w:p>
    <w:p w14:paraId="644FDE7D" w14:textId="6FDCBEED"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r w:rsidR="003918FF" w:rsidRPr="004E6AB4">
        <w:rPr>
          <w:rFonts w:ascii="Calibri" w:hAnsi="Calibri" w:cs="Times"/>
        </w:rPr>
        <w:t>courseYear</w:t>
      </w:r>
      <w:r w:rsidR="00964430" w:rsidRPr="004E6AB4">
        <w:rPr>
          <w:rFonts w:ascii="Calibri" w:hAnsi="Calibri" w:cs="Times"/>
        </w:rPr>
        <w:t>}</w:t>
      </w:r>
    </w:p>
    <w:p w14:paraId="02957F71" w14:textId="57C6B7EB" w:rsidR="00B16126" w:rsidRPr="00B16126" w:rsidRDefault="00B16126"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r>
        <w:rPr>
          <w:rFonts w:ascii="Calibri" w:hAnsi="Calibri" w:cs="Times"/>
        </w:rPr>
        <w:t>deliveryModality</w:t>
      </w:r>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${NoCourseLocation}</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${courseLocation}</w:t>
      </w:r>
    </w:p>
    <w:p w14:paraId="7D3E16DC" w14:textId="643A3C41" w:rsidR="008150D0" w:rsidRDefault="008150D0" w:rsidP="00CA51EE">
      <w:pPr>
        <w:rPr>
          <w:rFonts w:ascii="Calibri" w:hAnsi="Calibri" w:cs="Times"/>
        </w:rPr>
      </w:pPr>
      <w:r>
        <w:rPr>
          <w:rFonts w:ascii="Calibri" w:hAnsi="Calibri" w:cs="Times"/>
        </w:rPr>
        <w:t>${/NoCourseLocation}</w:t>
      </w:r>
    </w:p>
    <w:p w14:paraId="2926634E" w14:textId="51BBBB8A" w:rsidR="008150D0" w:rsidRDefault="008150D0" w:rsidP="00CA51EE">
      <w:pPr>
        <w:rPr>
          <w:rFonts w:ascii="Calibri" w:hAnsi="Calibri" w:cs="Times"/>
        </w:rPr>
      </w:pPr>
      <w:r>
        <w:rPr>
          <w:rFonts w:ascii="Calibri" w:hAnsi="Calibri" w:cs="Times"/>
        </w:rPr>
        <w:t>${NoCourseDays}</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${/NoCourseDays}</w:t>
      </w:r>
    </w:p>
    <w:p w14:paraId="03A32C77" w14:textId="593ABE74" w:rsidR="008150D0" w:rsidRDefault="008150D0" w:rsidP="00CA51EE">
      <w:pPr>
        <w:rPr>
          <w:rFonts w:ascii="Calibri" w:hAnsi="Calibri" w:cs="Times"/>
        </w:rPr>
      </w:pPr>
      <w:r>
        <w:rPr>
          <w:rFonts w:ascii="Calibri" w:hAnsi="Calibri" w:cs="Times"/>
        </w:rPr>
        <w:t>${NoClassHours}</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${classStartTime} - ${classEndTime}</w:t>
      </w:r>
    </w:p>
    <w:p w14:paraId="25B315B3" w14:textId="28A8B7CA" w:rsidR="008150D0" w:rsidRDefault="008150D0" w:rsidP="00CA51EE">
      <w:pPr>
        <w:rPr>
          <w:rFonts w:ascii="Calibri" w:hAnsi="Calibri" w:cs="Times"/>
        </w:rPr>
      </w:pPr>
      <w:r>
        <w:rPr>
          <w:rFonts w:ascii="Calibri" w:hAnsi="Calibri" w:cs="Times"/>
        </w:rPr>
        <w:t>${/NoClassHours}</w:t>
      </w:r>
    </w:p>
    <w:p w14:paraId="067B7E45" w14:textId="78EA211F" w:rsidR="008150D0" w:rsidRPr="004E6AB4" w:rsidRDefault="008150D0" w:rsidP="00CA51EE">
      <w:pPr>
        <w:rPr>
          <w:rFonts w:ascii="Calibri" w:hAnsi="Calibri" w:cs="Times"/>
        </w:rPr>
      </w:pPr>
      <w:r>
        <w:rPr>
          <w:rFonts w:ascii="Calibri" w:hAnsi="Calibri" w:cs="Times"/>
        </w:rPr>
        <w:t>${NoOfficeHours}</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
    <w:p w14:paraId="7FE07B55" w14:textId="221F24DA" w:rsidR="00A27749" w:rsidRPr="00CF5A07" w:rsidRDefault="008150D0" w:rsidP="00826B64">
      <w:pPr>
        <w:rPr>
          <w:rFonts w:ascii="Calibri" w:hAnsi="Calibri" w:cs="Times"/>
        </w:rPr>
      </w:pPr>
      <w:r>
        <w:rPr>
          <w:rFonts w:ascii="Calibri" w:hAnsi="Calibri" w:cs="Times"/>
        </w:rPr>
        <w:t>${/NoOfficeHours}</w:t>
      </w:r>
    </w:p>
    <w:p w14:paraId="5C3290A5" w14:textId="77777777" w:rsidR="00FF6526" w:rsidRDefault="00FF6526" w:rsidP="00FF6526">
      <w:pPr>
        <w:spacing w:after="120"/>
        <w:rPr>
          <w:rFonts w:eastAsia="Times New Roman" w:cstheme="minorHAnsi"/>
        </w:rPr>
      </w:pPr>
      <w:r>
        <w:rPr>
          <w:rFonts w:eastAsia="Times New Roman" w:cstheme="minorHAnsi"/>
        </w:rPr>
        <w:t>${NoOtherInstructionalStaff}</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${otherInstructionalStaff}</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${/NoOtherInstructionalStaff}</w:t>
      </w:r>
    </w:p>
    <w:p w14:paraId="66A70333" w14:textId="3032AAA6" w:rsidR="004C3C50" w:rsidRPr="006D0BC0" w:rsidRDefault="004C3C50" w:rsidP="004C3C50">
      <w:pPr>
        <w:rPr>
          <w:rFonts w:ascii="Calibri" w:hAnsi="Calibri" w:cs="Times"/>
        </w:rPr>
      </w:pPr>
      <w:r w:rsidRPr="004E6AB4">
        <w:rPr>
          <w:rFonts w:ascii="Calibri" w:hAnsi="Calibri" w:cs="Times"/>
        </w:rPr>
        <w:t>${NocourseFormat}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${course</w:t>
      </w:r>
      <w:r w:rsidR="009235AE" w:rsidRPr="004E6AB4">
        <w:rPr>
          <w:rFonts w:ascii="Calibri" w:hAnsi="Calibri" w:cs="Times"/>
        </w:rPr>
        <w:t>F</w:t>
      </w:r>
      <w:r w:rsidRPr="004E6AB4">
        <w:rPr>
          <w:rFonts w:ascii="Calibri" w:hAnsi="Calibri" w:cs="Times"/>
        </w:rPr>
        <w:t>ormat}</w:t>
      </w:r>
    </w:p>
    <w:p w14:paraId="7A7DCCF0" w14:textId="099ACDF0" w:rsidR="00826B64" w:rsidRPr="006D0BC0" w:rsidRDefault="009F276F" w:rsidP="00CA51EE">
      <w:pPr>
        <w:rPr>
          <w:rFonts w:ascii="Calibri" w:hAnsi="Calibri" w:cs="Times"/>
        </w:rPr>
      </w:pPr>
      <w:r w:rsidRPr="004E6AB4">
        <w:rPr>
          <w:rFonts w:ascii="Calibri" w:hAnsi="Calibri" w:cs="Times"/>
        </w:rPr>
        <w:t>${/</w:t>
      </w:r>
      <w:r w:rsidR="000F17C5" w:rsidRPr="004E6AB4">
        <w:rPr>
          <w:rFonts w:ascii="Calibri" w:hAnsi="Calibri" w:cs="Times"/>
        </w:rPr>
        <w:t>NocourseFormat</w:t>
      </w:r>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${NocourseOverview}</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r w:rsidR="00127233" w:rsidRPr="004E6AB4">
        <w:rPr>
          <w:rFonts w:ascii="Calibri" w:hAnsi="Calibri" w:cs="Times"/>
        </w:rPr>
        <w:t>No</w:t>
      </w:r>
      <w:r w:rsidRPr="004E6AB4">
        <w:rPr>
          <w:rFonts w:ascii="Calibri" w:hAnsi="Calibri" w:cs="Times"/>
        </w:rPr>
        <w:t>courseOverview}</w:t>
      </w:r>
    </w:p>
    <w:p w14:paraId="583B626A" w14:textId="5186A203" w:rsidR="008F0AB3" w:rsidRDefault="00C105DE" w:rsidP="00CA51EE">
      <w:pPr>
        <w:rPr>
          <w:rFonts w:ascii="Calibri" w:hAnsi="Calibri" w:cs="Times"/>
        </w:rPr>
      </w:pPr>
      <w:r w:rsidRPr="004E6AB4">
        <w:rPr>
          <w:rFonts w:ascii="Calibri" w:hAnsi="Calibri" w:cs="Times"/>
        </w:rPr>
        <w:t>${NolearningOutcomes}</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r w:rsidRPr="004E6AB4">
        <w:rPr>
          <w:rFonts w:ascii="Calibri" w:hAnsi="Calibri" w:cs="Times"/>
        </w:rPr>
        <w:t>NolearningOutcomes</w:t>
      </w:r>
      <w:r w:rsidR="008721BE" w:rsidRPr="004E6AB4">
        <w:rPr>
          <w:rFonts w:ascii="Calibri" w:hAnsi="Calibri" w:cs="Times"/>
        </w:rPr>
        <w:t>}</w:t>
      </w:r>
    </w:p>
    <w:p w14:paraId="3AF6D628" w14:textId="77777777" w:rsidR="006834A9" w:rsidRPr="00EE188E" w:rsidRDefault="006834A9" w:rsidP="006834A9">
      <w:pPr>
        <w:rPr>
          <w:rStyle w:val="normaltextrun"/>
          <w:rFonts w:cstheme="minorHAnsi"/>
        </w:rPr>
      </w:pPr>
      <w:r w:rsidRPr="00EE188E">
        <w:rPr>
          <w:rStyle w:val="normaltextrun"/>
          <w:rFonts w:cstheme="minorHAnsi"/>
        </w:rPr>
        <w:t>${No</w:t>
      </w:r>
      <w:r>
        <w:rPr>
          <w:rStyle w:val="normaltextrun"/>
          <w:rFonts w:cstheme="minorHAnsi"/>
        </w:rPr>
        <w:t>LearningAssessments</w:t>
      </w:r>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r>
        <w:rPr>
          <w:rFonts w:cstheme="minorHAnsi"/>
        </w:rPr>
        <w:t>learningAssessments</w:t>
      </w:r>
      <w:r w:rsidRPr="00EE188E">
        <w:rPr>
          <w:rFonts w:cstheme="minorHAnsi"/>
        </w:rPr>
        <w:t>}</w:t>
      </w:r>
    </w:p>
    <w:p w14:paraId="13E12BB3" w14:textId="39590F99" w:rsidR="006834A9" w:rsidRDefault="006834A9" w:rsidP="006834A9">
      <w:pPr>
        <w:rPr>
          <w:rStyle w:val="normaltextrun"/>
          <w:rFonts w:cstheme="minorHAnsi"/>
        </w:rPr>
      </w:pPr>
      <w:r w:rsidRPr="00EE188E">
        <w:rPr>
          <w:rStyle w:val="normaltextrun"/>
          <w:rFonts w:cstheme="minorHAnsi"/>
        </w:rPr>
        <w:t>${/No</w:t>
      </w:r>
      <w:r>
        <w:rPr>
          <w:rStyle w:val="normaltextrun"/>
          <w:rFonts w:cstheme="minorHAnsi"/>
        </w:rPr>
        <w:t>LearningAssessments</w:t>
      </w:r>
      <w:r w:rsidRPr="00EE188E">
        <w:rPr>
          <w:rStyle w:val="normaltextrun"/>
          <w:rFonts w:cstheme="minorHAnsi"/>
        </w:rPr>
        <w:t>}</w:t>
      </w:r>
    </w:p>
    <w:p w14:paraId="3BF431F2" w14:textId="77777777" w:rsidR="00D27DE6" w:rsidRPr="00CB4114" w:rsidRDefault="00D27DE6" w:rsidP="00D27DE6">
      <w:pPr>
        <w:rPr>
          <w:rFonts w:cstheme="minorHAnsi"/>
        </w:rPr>
      </w:pPr>
      <w:r>
        <w:rPr>
          <w:rFonts w:cstheme="minorHAnsi"/>
        </w:rPr>
        <w:t>${NoCourseScheduleTbl}</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${courseScheduleTbl}</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${/NoCourseScheduleTbl}</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NolatePolicy}</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${NoMissingExam</w:t>
      </w:r>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lastRenderedPageBreak/>
        <w:t>${</w:t>
      </w:r>
      <w:r w:rsidR="009A72D0"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NoMissingExam}</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NomissingActivity}</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${NopassingCriteria}</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54D6598E"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 criteria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NopassingCriteria}</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${NoLearningMaterials}</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${learningMaterials}</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${/NoLearningMaterials}</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w:t>
      </w:r>
      <w:r w:rsidR="00CC2B20" w:rsidRPr="00CC2B20">
        <w:rPr>
          <w:rFonts w:ascii="Calibri" w:hAnsi="Calibri" w:cs="Times"/>
          <w:sz w:val="22"/>
          <w:szCs w:val="22"/>
        </w:rPr>
        <w:lastRenderedPageBreak/>
        <w:t xml:space="preserve">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F86057"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t>The Disability Resource Centre ensures educational equity for students with disabilities and chronic medical conditions. If you are disabled, have an injury or illness and require academic accommodations to meet the course objectives, please contact Earllene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lastRenderedPageBreak/>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8"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9" w:history="1">
        <w:r w:rsidRPr="002F5A6E">
          <w:rPr>
            <w:rStyle w:val="Hyperlink"/>
            <w:rFonts w:ascii="Calibri" w:eastAsiaTheme="minorHAnsi" w:hAnsi="Calibri" w:cs="Times"/>
            <w:sz w:val="22"/>
            <w:szCs w:val="22"/>
          </w:rPr>
          <w:t>geo.ubco@ubc.ca</w:t>
        </w:r>
      </w:hyperlink>
    </w:p>
    <w:p w14:paraId="2421F43C" w14:textId="3CDF8BD5" w:rsidR="002F5A6E" w:rsidRDefault="002F5A6E" w:rsidP="005E4694">
      <w:pPr>
        <w:pStyle w:val="paragraph"/>
        <w:spacing w:before="0" w:beforeAutospacing="0" w:after="0" w:afterAutospacing="0"/>
        <w:textAlignment w:val="baseline"/>
        <w:rPr>
          <w:rStyle w:val="eop"/>
          <w:rFonts w:ascii="Calibri" w:hAnsi="Calibri" w:cs="Times"/>
          <w:sz w:val="22"/>
          <w:szCs w:val="22"/>
        </w:rPr>
      </w:pPr>
      <w:r>
        <w:rPr>
          <w:rFonts w:ascii="Calibri" w:hAnsi="Calibri" w:cs="Times"/>
          <w:sz w:val="22"/>
          <w:szCs w:val="22"/>
        </w:rPr>
        <w:t>${/global}</w:t>
      </w:r>
    </w:p>
    <w:p w14:paraId="62C3D21A" w14:textId="4A1F0C2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 xml:space="preserve">All materials of this course (course handouts, lecture slides, assessments, course readings, etc.) are the intellectual property of the Course Instructor or licensed to be used in this course by the copyright </w:t>
      </w:r>
      <w:r w:rsidRPr="0057372D">
        <w:rPr>
          <w:rFonts w:ascii="Calibri" w:eastAsiaTheme="minorHAnsi" w:hAnsi="Calibri" w:cs="Times"/>
          <w:sz w:val="22"/>
          <w:szCs w:val="22"/>
        </w:rPr>
        <w:lastRenderedPageBreak/>
        <w:t>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${safewalk}</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${safewalk-title}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Safewalk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0"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r w:rsidRPr="004E6AB4">
        <w:rPr>
          <w:rStyle w:val="eop"/>
          <w:rFonts w:ascii="Calibri" w:hAnsi="Calibri" w:cs="Times"/>
          <w:sz w:val="22"/>
          <w:szCs w:val="22"/>
        </w:rPr>
        <w:t>safewalk}</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12899" w14:textId="77777777" w:rsidR="00F86057" w:rsidRDefault="00F86057" w:rsidP="0031550F">
      <w:pPr>
        <w:spacing w:after="0"/>
      </w:pPr>
      <w:r>
        <w:separator/>
      </w:r>
    </w:p>
  </w:endnote>
  <w:endnote w:type="continuationSeparator" w:id="0">
    <w:p w14:paraId="349C528B" w14:textId="77777777" w:rsidR="00F86057" w:rsidRDefault="00F86057"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9581D" w14:textId="77777777" w:rsidR="00F86057" w:rsidRDefault="00F86057" w:rsidP="0031550F">
      <w:pPr>
        <w:spacing w:after="0"/>
      </w:pPr>
      <w:r>
        <w:separator/>
      </w:r>
    </w:p>
  </w:footnote>
  <w:footnote w:type="continuationSeparator" w:id="0">
    <w:p w14:paraId="3445D0BA" w14:textId="77777777" w:rsidR="00F86057" w:rsidRDefault="00F86057"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 xml:space="preserve">${courseCode}  ${courseNumber}:  </w:t>
    </w:r>
    <w:r w:rsidRPr="00A92378">
      <w:rPr>
        <w:rFonts w:ascii="Calibri" w:hAnsi="Calibri" w:cs="Calibri"/>
      </w:rPr>
      <w:t>${courseTitle}</w:t>
    </w:r>
    <w:bookmarkEnd w:id="4"/>
    <w:bookmarkEnd w:id="5"/>
  </w:p>
  <w:p w14:paraId="683EE04B" w14:textId="4F2F92F5" w:rsidR="00B121DD" w:rsidRPr="00080362" w:rsidRDefault="00B121DD">
    <w:pPr>
      <w:pStyle w:val="Header"/>
      <w:rPr>
        <w:rFonts w:ascii="Calibri" w:hAnsi="Calibri"/>
      </w:rPr>
    </w:pPr>
    <w:r>
      <w:rPr>
        <w:rFonts w:ascii="Calibri" w:hAnsi="Calibri"/>
      </w:rPr>
      <w:t>${dateGenerated}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858537293">
    <w:abstractNumId w:val="5"/>
  </w:num>
  <w:num w:numId="2" w16cid:durableId="487787568">
    <w:abstractNumId w:val="0"/>
  </w:num>
  <w:num w:numId="3" w16cid:durableId="459610358">
    <w:abstractNumId w:val="9"/>
  </w:num>
  <w:num w:numId="4" w16cid:durableId="464280642">
    <w:abstractNumId w:val="1"/>
  </w:num>
  <w:num w:numId="5" w16cid:durableId="371346837">
    <w:abstractNumId w:val="4"/>
  </w:num>
  <w:num w:numId="6" w16cid:durableId="466704801">
    <w:abstractNumId w:val="3"/>
  </w:num>
  <w:num w:numId="7" w16cid:durableId="106510788">
    <w:abstractNumId w:val="10"/>
  </w:num>
  <w:num w:numId="8" w16cid:durableId="431628471">
    <w:abstractNumId w:val="8"/>
  </w:num>
  <w:num w:numId="9" w16cid:durableId="767237540">
    <w:abstractNumId w:val="2"/>
  </w:num>
  <w:num w:numId="10" w16cid:durableId="1405253850">
    <w:abstractNumId w:val="6"/>
  </w:num>
  <w:num w:numId="11" w16cid:durableId="7641087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27EEB"/>
    <w:rsid w:val="001373F9"/>
    <w:rsid w:val="0014080C"/>
    <w:rsid w:val="0014328B"/>
    <w:rsid w:val="00146FF5"/>
    <w:rsid w:val="00147EA9"/>
    <w:rsid w:val="00152D92"/>
    <w:rsid w:val="00173A1F"/>
    <w:rsid w:val="00174D9C"/>
    <w:rsid w:val="00187329"/>
    <w:rsid w:val="001A0763"/>
    <w:rsid w:val="001A1903"/>
    <w:rsid w:val="001B2E02"/>
    <w:rsid w:val="001C693F"/>
    <w:rsid w:val="001D04C3"/>
    <w:rsid w:val="001D3756"/>
    <w:rsid w:val="001D6C52"/>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6326A"/>
    <w:rsid w:val="004705B0"/>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25610"/>
    <w:rsid w:val="00635EA0"/>
    <w:rsid w:val="00645425"/>
    <w:rsid w:val="00647945"/>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70BF"/>
    <w:rsid w:val="007E2E9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4F36"/>
    <w:rsid w:val="008D06B8"/>
    <w:rsid w:val="008D312E"/>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16126"/>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50878"/>
    <w:rsid w:val="00C5270B"/>
    <w:rsid w:val="00C701A5"/>
    <w:rsid w:val="00C73E97"/>
    <w:rsid w:val="00C779CB"/>
    <w:rsid w:val="00C77D3E"/>
    <w:rsid w:val="00C83099"/>
    <w:rsid w:val="00C860A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27B4"/>
    <w:rsid w:val="00D13745"/>
    <w:rsid w:val="00D20594"/>
    <w:rsid w:val="00D229FA"/>
    <w:rsid w:val="00D27DE6"/>
    <w:rsid w:val="00D302B0"/>
    <w:rsid w:val="00D30C63"/>
    <w:rsid w:val="00D30E51"/>
    <w:rsid w:val="00D35D9C"/>
    <w:rsid w:val="00D420CD"/>
    <w:rsid w:val="00D43F60"/>
    <w:rsid w:val="00D50514"/>
    <w:rsid w:val="00D6369E"/>
    <w:rsid w:val="00D70AA0"/>
    <w:rsid w:val="00D71965"/>
    <w:rsid w:val="00D8098B"/>
    <w:rsid w:val="00D81E7B"/>
    <w:rsid w:val="00D93B58"/>
    <w:rsid w:val="00D946DF"/>
    <w:rsid w:val="00DA20A7"/>
    <w:rsid w:val="00DA355B"/>
    <w:rsid w:val="00DA3F5E"/>
    <w:rsid w:val="00DA4E32"/>
    <w:rsid w:val="00DA5853"/>
    <w:rsid w:val="00DB08E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40E43"/>
    <w:rsid w:val="00E43F34"/>
    <w:rsid w:val="00E45FFC"/>
    <w:rsid w:val="00E464F2"/>
    <w:rsid w:val="00E47BDC"/>
    <w:rsid w:val="00E532F6"/>
    <w:rsid w:val="00E675B5"/>
    <w:rsid w:val="00E803C5"/>
    <w:rsid w:val="00E85A4E"/>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6057"/>
    <w:rsid w:val="00F87D55"/>
    <w:rsid w:val="00F90158"/>
    <w:rsid w:val="00F973AF"/>
    <w:rsid w:val="00FB08BA"/>
    <w:rsid w:val="00FB4DC9"/>
    <w:rsid w:val="00FC1FE7"/>
    <w:rsid w:val="00FC4293"/>
    <w:rsid w:val="00FC4F45"/>
    <w:rsid w:val="00FD08B1"/>
    <w:rsid w:val="00FD6A71"/>
    <w:rsid w:val="00FE235C"/>
    <w:rsid w:val="00FF1E56"/>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https://students.ok.ubc.ca/student-learning-hub/"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www.security.ok.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theme" Target="theme/theme1.xml"/><Relationship Id="rId10" Type="http://schemas.openxmlformats.org/officeDocument/2006/relationships/hyperlink" Target="http://www.calendar.ubc.ca/okanagan/index.cfm?tree=3,48,0,0" TargetMode="External"/><Relationship Id="rId19" Type="http://schemas.openxmlformats.org/officeDocument/2006/relationships/hyperlink" Target="geo.ubco@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2067</TotalTime>
  <Pages>6</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damynt@student.ubc.ca</cp:lastModifiedBy>
  <cp:revision>478</cp:revision>
  <dcterms:created xsi:type="dcterms:W3CDTF">2021-04-09T17:39:00Z</dcterms:created>
  <dcterms:modified xsi:type="dcterms:W3CDTF">2022-05-24T17:43:00Z</dcterms:modified>
</cp:coreProperties>
</file>