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75A75701" w14:textId="5C892A14" w:rsidR="005E3EA5" w:rsidRPr="00F85C2E" w:rsidRDefault="005E3EA5" w:rsidP="00F85C2E">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${/NoFaculty}</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${/NoOfficeHours}</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19AB4B4F" w14:textId="02E318E4" w:rsidR="00A36DC0" w:rsidRPr="0039217B" w:rsidRDefault="00FF6526" w:rsidP="00FA143D">
      <w:pPr>
        <w:pStyle w:val="Heading3"/>
      </w:pPr>
      <w:bookmarkStart w:id="0" w:name="_Toc2236264"/>
      <w:r w:rsidRPr="0039217B">
        <w:t xml:space="preserve">Other Instructional </w:t>
      </w:r>
      <w:bookmarkEnd w:id="0"/>
      <w:r w:rsidRPr="0039217B">
        <w:t>Staff</w:t>
      </w:r>
    </w:p>
    <w:p w14:paraId="6CDD6BCE" w14:textId="77777777" w:rsidR="00E13D26" w:rsidRPr="00FA143D" w:rsidRDefault="00FF6526"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${otherInstructionalStaff</w:t>
      </w:r>
      <w:r w:rsidR="00BE62AF" w:rsidRPr="00FA143D">
        <w:rPr>
          <w:rFonts w:asciiTheme="minorHAnsi" w:hAnsiTheme="minorHAnsi" w:cstheme="minorHAnsi"/>
          <w:sz w:val="24"/>
          <w:szCs w:val="24"/>
        </w:rPr>
        <w:t>0</w:t>
      </w:r>
      <w:r w:rsidRPr="00FA143D">
        <w:rPr>
          <w:rFonts w:asciiTheme="minorHAnsi" w:hAnsiTheme="minorHAnsi" w:cstheme="minorHAnsi"/>
          <w:sz w:val="24"/>
          <w:szCs w:val="24"/>
        </w:rPr>
        <w:t>}</w:t>
      </w:r>
      <w:r w:rsidR="00BE62AF" w:rsidRPr="00FA143D">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214B9D4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79D51877" w14:textId="1928B759" w:rsidR="00DA4582" w:rsidRPr="00DA4582" w:rsidRDefault="007D3638" w:rsidP="00FA143D">
      <w:pPr>
        <w:pStyle w:val="Heading3"/>
      </w:pPr>
      <w:r w:rsidRPr="0039217B">
        <w:t>Course Description</w:t>
      </w:r>
    </w:p>
    <w:p w14:paraId="4700F29A" w14:textId="3525A20F" w:rsidR="00D04292" w:rsidRPr="00FA143D" w:rsidRDefault="00091B77"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${courseDescriptionOK0}${courseDescriptionOK1}${courseDescriptionOK2}${courseDescriptionOK3}</w:t>
      </w:r>
      <w:r w:rsidR="00D04292" w:rsidRPr="00FA143D">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FA143D">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984058" w14:textId="76B80ABC" w:rsidR="00244011" w:rsidRPr="00FA143D" w:rsidRDefault="00826B64" w:rsidP="00FA143D">
      <w:pPr>
        <w:pStyle w:val="Heading3"/>
      </w:pPr>
      <w:r w:rsidRPr="0039217B">
        <w:t xml:space="preserve">Course </w:t>
      </w:r>
      <w:r w:rsidR="0096786D" w:rsidRPr="0039217B">
        <w:t>Format</w:t>
      </w:r>
    </w:p>
    <w:p w14:paraId="56B9564B" w14:textId="26114BDE" w:rsidR="00B3403D" w:rsidRPr="00FA143D" w:rsidRDefault="00B3403D" w:rsidP="00FA143D">
      <w:pPr>
        <w:pStyle w:val="Paragraphs"/>
        <w:spacing w:before="320" w:after="320"/>
        <w:ind w:left="0"/>
        <w:rPr>
          <w:rFonts w:asciiTheme="minorHAnsi" w:hAnsiTheme="minorHAnsi" w:cstheme="minorHAnsi"/>
          <w:sz w:val="24"/>
          <w:szCs w:val="24"/>
        </w:rPr>
      </w:pPr>
      <w:r w:rsidRPr="00FA143D">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FA143D">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lastRenderedPageBreak/>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lastRenderedPageBreak/>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NolatePolicy}</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NoMissingExam}</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r w:rsidR="002E25BF" w:rsidRPr="0039217B">
        <w:rPr>
          <w:rStyle w:val="normaltextrun"/>
          <w:rFonts w:ascii="Calibri" w:hAnsi="Calibri" w:cs="Times"/>
          <w:bCs/>
          <w:color w:val="000000"/>
        </w:rPr>
        <w:t>/</w:t>
      </w:r>
      <w:r w:rsidRPr="0039217B">
        <w:rPr>
          <w:rStyle w:val="normaltextrun"/>
          <w:rFonts w:ascii="Calibri" w:hAnsi="Calibri" w:cs="Times"/>
          <w:bCs/>
          <w:color w:val="000000"/>
        </w:rPr>
        <w:t>NomissingActivity}</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r w:rsidRPr="0039217B">
        <w:rPr>
          <w:rStyle w:val="normaltextrun"/>
          <w:rFonts w:ascii="Calibri" w:hAnsi="Calibri" w:cs="Times"/>
          <w:bCs/>
          <w:color w:val="000000"/>
        </w:rPr>
        <w:t>NopassingCriteria}</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w:t>
      </w:r>
      <w:r w:rsidRPr="0039217B">
        <w:rPr>
          <w:rFonts w:asciiTheme="minorHAnsi" w:hAnsiTheme="minorHAnsi" w:cstheme="minorHAnsi"/>
          <w:sz w:val="24"/>
          <w:szCs w:val="24"/>
        </w:rPr>
        <w:lastRenderedPageBreak/>
        <w:t>${custom_resource9}${custom_resource10}${custom_resource11}${custom_resource12}${custom_resource13}${custom_resource14}${custom_resource15}${custom_resource16}${custom_resource17}${custom_resource18}${custom_resource19}${custom_resource20}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49758D" w:rsidRDefault="00B339E8" w:rsidP="00C06934">
      <w:pPr>
        <w:pStyle w:val="Heading2"/>
        <w:rPr>
          <w:rStyle w:val="IntenseEmphasis"/>
          <w:b/>
          <w:bCs/>
          <w:i/>
          <w:iCs w:val="0"/>
        </w:rPr>
      </w:pPr>
      <w:r w:rsidRPr="0049758D">
        <w:rPr>
          <w:rStyle w:val="IntenseEmphasis"/>
          <w:b/>
          <w:bCs/>
          <w:i/>
          <w:iCs w:val="0"/>
        </w:rPr>
        <w:t>Resources to Support Student Success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lastRenderedPageBreak/>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F85C2E">
      <w:pPr>
        <w:pStyle w:val="Heading3"/>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F85C2E">
      <w:pPr>
        <w:pStyle w:val="Heading3"/>
      </w:pPr>
      <w:r w:rsidRPr="0039217B">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F85C2E">
      <w:pPr>
        <w:pStyle w:val="Heading3"/>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w:t>
      </w:r>
      <w:r w:rsidRPr="0039217B">
        <w:rPr>
          <w:rFonts w:ascii="Calibri" w:hAnsi="Calibri" w:cs="Times"/>
        </w:rPr>
        <w:lastRenderedPageBreak/>
        <w:t xml:space="preserve">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F85C2E">
      <w:pPr>
        <w:pStyle w:val="Heading3"/>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Safewalk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lastRenderedPageBreak/>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EE01F" w14:textId="77777777" w:rsidR="002C66A8" w:rsidRDefault="002C66A8" w:rsidP="0031550F">
      <w:pPr>
        <w:spacing w:after="0"/>
      </w:pPr>
      <w:r>
        <w:separator/>
      </w:r>
    </w:p>
  </w:endnote>
  <w:endnote w:type="continuationSeparator" w:id="0">
    <w:p w14:paraId="0245ABA3" w14:textId="77777777" w:rsidR="002C66A8" w:rsidRDefault="002C66A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6E46" w14:textId="77777777" w:rsidR="002C66A8" w:rsidRDefault="002C66A8" w:rsidP="0031550F">
      <w:pPr>
        <w:spacing w:after="0"/>
      </w:pPr>
      <w:r>
        <w:separator/>
      </w:r>
    </w:p>
  </w:footnote>
  <w:footnote w:type="continuationSeparator" w:id="0">
    <w:p w14:paraId="3939F718" w14:textId="77777777" w:rsidR="002C66A8" w:rsidRDefault="002C66A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4011"/>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C66A8"/>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4648E"/>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3D26"/>
    <w:rsid w:val="00E1625E"/>
    <w:rsid w:val="00E227F8"/>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143D"/>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29FA"/>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8D"/>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11</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926</cp:revision>
  <dcterms:created xsi:type="dcterms:W3CDTF">2021-04-09T17:39:00Z</dcterms:created>
  <dcterms:modified xsi:type="dcterms:W3CDTF">2023-08-28T20:21:00Z</dcterms:modified>
</cp:coreProperties>
</file>