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8B4A" w14:textId="77777777" w:rsidR="009D4AC8" w:rsidRPr="009D4AC8" w:rsidRDefault="009D4AC8" w:rsidP="009D4AC8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6400"/>
          <w:kern w:val="36"/>
          <w:sz w:val="34"/>
          <w:szCs w:val="34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6400"/>
          <w:kern w:val="36"/>
          <w:sz w:val="34"/>
          <w:szCs w:val="34"/>
          <w:lang w:eastAsia="en-CA"/>
        </w:rPr>
        <w:t>CISC 472 Assignment 2</w:t>
      </w:r>
    </w:p>
    <w:p w14:paraId="4F1C9303" w14:textId="6B8F0EDC" w:rsid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Evelyn Yach (20071956)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Daniel Oh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XxXxXxXx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</w:t>
      </w:r>
    </w:p>
    <w:p w14:paraId="5B8DA466" w14:textId="4CD2DAB0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Q1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How long should a transverse B1 field of 2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μ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(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microTesla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) be turned on to </w:t>
      </w:r>
      <w:proofErr w:type="gram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effect</w:t>
      </w:r>
      <w:proofErr w:type="gram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a 90 degree tilt in the 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CA"/>
        </w:rPr>
        <w:t>1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 proton magnetic moments? Be careful with your units. Show your work.</w:t>
      </w:r>
    </w:p>
    <w:p w14:paraId="63E8D084" w14:textId="2D5A7D53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Q2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[2 marks] Plot the T1 recovery of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Mz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for muscle and liver. Plot the T2 relaxation of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Mxy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for muscle and liver. Calculate the best TR for maximum contrast in a T1-weighted image. Show your work. Show your calculated TR on your T1 graph.</w:t>
      </w:r>
    </w:p>
    <w:p w14:paraId="759454A1" w14:textId="77777777" w:rsidR="009D4AC8" w:rsidRPr="009D4AC8" w:rsidRDefault="009D4AC8" w:rsidP="009D4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Q3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Using inversion recovery, what TI should be used to make muscle tissue appear completely black on the MRI image? Show your work.</w:t>
      </w:r>
    </w:p>
    <w:p w14:paraId="567FAE48" w14:textId="77777777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Q4a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The notes state that the magnitude of the wavevector,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is </w:t>
      </w:r>
      <w:r w:rsidRPr="009D4A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CA"/>
        </w:rPr>
        <w:t>proportional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to the magnitude of the gradient integral. What is the constant of proportionality? Explain briefly.</w:t>
      </w:r>
    </w:p>
    <w:p w14:paraId="7B4DDB7E" w14:textId="5A3036E0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Q4b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Given your answer for 4a, what is the value of the gradient integral required to sample at wavevector 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proofErr w:type="gram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=(</w:t>
      </w:r>
      <w:proofErr w:type="gramEnd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3,4)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and what are its units?</w:t>
      </w:r>
    </w:p>
    <w:p w14:paraId="74EA5AB8" w14:textId="06B60E3D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Q5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 [1 mark] Since the aggregate moment vector is 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precessing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in the MHz range, its </w:t>
      </w:r>
      <w:r w:rsidRPr="009D4A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CA"/>
        </w:rPr>
        <w:t>phase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is changing very, very fast. When sampling (</w:t>
      </w:r>
      <w:proofErr w:type="gram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i.e.</w:t>
      </w:r>
      <w:proofErr w:type="gram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reading) the moment vector, slightly different sampling times will have much different phases. Explain why the time that a sample is made is </w:t>
      </w:r>
      <w:r w:rsidRPr="009D4A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CA"/>
        </w:rPr>
        <w:t>not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critical in determining the phase of the sinusoid corresponding to wavevector 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</w:t>
      </w:r>
    </w:p>
    <w:p w14:paraId="5DA73F0D" w14:textId="77777777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Q6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 [2 marks] The phase-encoding method fills samples in the frequency domain, then applies an inverse Fourier Transform. The filtered 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backprojection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method uses frequency encoding and projections to build an "MRI sinogram" and then applies filtered 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backprojection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. Phase-encoding has long supplanted filtered 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backprojection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to reconstruct MRI images. Explain with reference to the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-space why phase-encoding is better.</w:t>
      </w:r>
    </w:p>
    <w:p w14:paraId="742AB973" w14:textId="383C5F43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Q7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For an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n×n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 image, describe the appearance of the </w:t>
      </w:r>
      <w:proofErr w:type="gram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highest-frequency</w:t>
      </w:r>
      <w:proofErr w:type="gram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sinogram in the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x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x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direction in the spatial domain. Explain why it appears like this.</w:t>
      </w:r>
    </w:p>
    <w:p w14:paraId="261967EA" w14:textId="3B0F95A2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Q8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 [2 marks] Assuming a maximum gradient of 40 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mT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/m (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milliTesla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/meter) and a </w:t>
      </w:r>
      <w:r w:rsidR="00172353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60cm x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 60cm transverse slice, what is the shortest time it would takes to move the 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lastRenderedPageBreak/>
        <w:t>wavevector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from the origin to a corner of the </w:t>
      </w:r>
      <w:r w:rsidR="00172353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512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×512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frequency domain? Show your work and explain what you did. (Note that all gradients are zero at the isocentre.)</w:t>
      </w:r>
    </w:p>
    <w:p w14:paraId="37B44EA8" w14:textId="09857E72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Q9a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[4 marks] Develop mathematical gradient functions, 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Gx(t)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and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Gy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(t)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for a </w:t>
      </w:r>
      <w:r w:rsidRPr="009D4A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CA"/>
        </w:rPr>
        <w:t>smooth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spiral traversal of the frequency domain, starting with a wavevector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proofErr w:type="gramStart"/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=(</w:t>
      </w:r>
      <w:proofErr w:type="gramEnd"/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0,0)</w:t>
      </w:r>
      <w:r w:rsidR="00172353"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and rotating 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proofErr w:type="spell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counterclockwise</w:t>
      </w:r>
      <w:proofErr w:type="spell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such that the magnitude of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increases by one with each rotation. The rate of traversal (</w:t>
      </w:r>
      <w:proofErr w:type="gramStart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i.e.</w:t>
      </w:r>
      <w:proofErr w:type="gramEnd"/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the magnitude of the corresponding 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∣∣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dk</w:t>
      </w:r>
      <w:r w:rsidRPr="009D4AC8">
        <w:rPr>
          <w:rFonts w:ascii="MJXc-TeX-main-Rw" w:eastAsia="Times New Roman" w:hAnsi="MJXc-TeX-main-Rw" w:cs="Times New Roman"/>
          <w:color w:val="000000"/>
          <w:sz w:val="17"/>
          <w:szCs w:val="17"/>
          <w:bdr w:val="none" w:sz="0" w:space="0" w:color="auto" w:frame="1"/>
          <w:lang w:eastAsia="en-CA"/>
        </w:rPr>
        <w:t>(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t</w:t>
      </w:r>
      <w:r w:rsidRPr="009D4AC8">
        <w:rPr>
          <w:rFonts w:ascii="MJXc-TeX-main-Rw" w:eastAsia="Times New Roman" w:hAnsi="MJXc-TeX-main-Rw" w:cs="Times New Roman"/>
          <w:color w:val="000000"/>
          <w:sz w:val="17"/>
          <w:szCs w:val="17"/>
          <w:bdr w:val="none" w:sz="0" w:space="0" w:color="auto" w:frame="1"/>
          <w:lang w:eastAsia="en-CA"/>
        </w:rPr>
        <w:t>)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dt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∣∣</w:t>
      </w:r>
      <w:r w:rsidR="001723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must be </w:t>
      </w:r>
      <w:r w:rsidRPr="009D4A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CA"/>
        </w:rPr>
        <w:t>constant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 Be careful not to mix up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G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x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and </w:t>
      </w:r>
      <w:proofErr w:type="spellStart"/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G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y</w:t>
      </w:r>
      <w:proofErr w:type="spellEnd"/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which are both gradients as a function of time. Show your work and explain your derivation. Plot graphs of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G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x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and </w:t>
      </w:r>
      <w:proofErr w:type="spellStart"/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G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y</w:t>
      </w:r>
      <w:proofErr w:type="spellEnd"/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Pr="009D4AC8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en-CA"/>
        </w:rPr>
        <w:t>)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</w:t>
      </w:r>
    </w:p>
    <w:p w14:paraId="1B3A43EC" w14:textId="6C413E95" w:rsidR="009D4AC8" w:rsidRPr="009D4AC8" w:rsidRDefault="009D4AC8" w:rsidP="009D4AC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D4A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Q9b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[1 mark] After sampling the amplitude and phase shift (and converting them to complex coefficients, </w:t>
      </w:r>
      <w:r w:rsidRPr="009D4AC8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en-CA"/>
        </w:rPr>
        <w:t>c</w:t>
      </w:r>
      <w:r w:rsidRPr="009D4AC8">
        <w:rPr>
          <w:rFonts w:ascii="MJXc-TeX-math-Iw" w:eastAsia="Times New Roman" w:hAnsi="MJXc-TeX-math-Iw" w:cs="Times New Roman"/>
          <w:color w:val="000000"/>
          <w:sz w:val="17"/>
          <w:szCs w:val="17"/>
          <w:bdr w:val="none" w:sz="0" w:space="0" w:color="auto" w:frame="1"/>
          <w:lang w:eastAsia="en-CA"/>
        </w:rPr>
        <w:t>k</w:t>
      </w:r>
      <w:r w:rsidRPr="009D4AC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 at regular intervals on your spiral traversal of 9a, what additional step must be done before applying the inverse Fourier transform to get the spatial image?</w:t>
      </w:r>
    </w:p>
    <w:p w14:paraId="352C78C3" w14:textId="77777777" w:rsidR="00474FF8" w:rsidRDefault="009F2605"/>
    <w:sectPr w:rsidR="00474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C8"/>
    <w:rsid w:val="00172353"/>
    <w:rsid w:val="001F062C"/>
    <w:rsid w:val="009D4AC8"/>
    <w:rsid w:val="009F2605"/>
    <w:rsid w:val="00E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7F74"/>
  <w15:chartTrackingRefBased/>
  <w15:docId w15:val="{2BF88B8B-94F9-461B-AF2E-16DF0D1E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D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jx-char">
    <w:name w:val="mjx-char"/>
    <w:basedOn w:val="DefaultParagraphFont"/>
    <w:rsid w:val="009D4AC8"/>
  </w:style>
  <w:style w:type="character" w:customStyle="1" w:styleId="mjxassistivemathml">
    <w:name w:val="mjx_assistive_mathml"/>
    <w:basedOn w:val="DefaultParagraphFont"/>
    <w:rsid w:val="009D4AC8"/>
  </w:style>
  <w:style w:type="character" w:styleId="Emphasis">
    <w:name w:val="Emphasis"/>
    <w:basedOn w:val="DefaultParagraphFont"/>
    <w:uiPriority w:val="20"/>
    <w:qFormat/>
    <w:rsid w:val="009D4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673F-A098-482E-87CC-7532AD89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Yach</dc:creator>
  <cp:keywords/>
  <dc:description/>
  <cp:lastModifiedBy>Evelyn Yach</cp:lastModifiedBy>
  <cp:revision>1</cp:revision>
  <dcterms:created xsi:type="dcterms:W3CDTF">2021-03-02T16:17:00Z</dcterms:created>
  <dcterms:modified xsi:type="dcterms:W3CDTF">2021-03-02T16:44:00Z</dcterms:modified>
</cp:coreProperties>
</file>