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1B76" w14:textId="77777777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RESUMEN </w:t>
      </w:r>
    </w:p>
    <w:p w14:paraId="001B8C29" w14:textId="4A217BFB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El proyecto “Comercial Maysu” es una tienda virtual desarrollada con Java Spring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Boot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Thymeleaf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y MySQL, orientada a digitalizar la experiencia de compra de productos. Incluye módulos para clientes y administradores, seguridad con roles, carrito de compras, confirmación de pedidos y edición de perfil. Aunque aún no se han cargado datos reales, la estructura funcional está completa y lista para producción. Se han implementado validaciones visuales, control de stock, gestión de imágenes y protección de rutas. El sistema está preparado para escalar e integrar nuevos módulos como pedidos, usuarios, roles, promociones y estadísticas.</w:t>
      </w:r>
    </w:p>
    <w:p w14:paraId="39FEF677" w14:textId="04E92ACC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5.4 Introducción</w:t>
      </w:r>
    </w:p>
    <w:p w14:paraId="5B93A323" w14:textId="77777777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proyecto surge como respuesta a la necesidad de digitalización de negocios locales en Lambayeque. Se busca ofrecer una solución web profesional, segura y escalable que permita a los usuarios comprar productos, gestionar sus pedidos y a los administradores controlar el catálogo. El sistema impactará positivamente en la eficiencia operativa y la experiencia del cliente, permitiendo una gestión moderna y autónoma del comercio electrónico.</w:t>
      </w:r>
    </w:p>
    <w:p w14:paraId="5263B88E" w14:textId="11B8048F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5.5 Diagnóstico – Análisis PEST</w:t>
      </w:r>
    </w:p>
    <w:p w14:paraId="56ABFE12" w14:textId="77777777" w:rsidR="0060707F" w:rsidRPr="0060707F" w:rsidRDefault="0060707F" w:rsidP="0060707F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Social:</w:t>
      </w:r>
      <w:r w:rsidRPr="0060707F">
        <w:rPr>
          <w:rFonts w:asciiTheme="minorHAnsi" w:hAnsiTheme="minorHAnsi" w:cstheme="minorHAnsi"/>
          <w:sz w:val="22"/>
          <w:szCs w:val="22"/>
        </w:rPr>
        <w:t xml:space="preserve"> Más del 70% de las compras online en Perú se realizan desde smartphones, lo que exige interfaces móviles accesibles.</w:t>
      </w:r>
    </w:p>
    <w:p w14:paraId="1F3ED441" w14:textId="77777777" w:rsidR="0060707F" w:rsidRPr="0060707F" w:rsidRDefault="0060707F" w:rsidP="0060707F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Económico:</w:t>
      </w:r>
      <w:r w:rsidRPr="0060707F">
        <w:rPr>
          <w:rFonts w:asciiTheme="minorHAnsi" w:hAnsiTheme="minorHAnsi" w:cstheme="minorHAnsi"/>
          <w:sz w:val="22"/>
          <w:szCs w:val="22"/>
        </w:rPr>
        <w:t xml:space="preserve"> El comercio electrónico en Perú creció un 18% en el primer semestre de 2025, alcanzando los US$8.700 millones.</w:t>
      </w:r>
    </w:p>
    <w:p w14:paraId="486181AD" w14:textId="77777777" w:rsidR="0060707F" w:rsidRPr="0060707F" w:rsidRDefault="0060707F" w:rsidP="0060707F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Tecnológico:</w:t>
      </w:r>
      <w:r w:rsidRPr="0060707F">
        <w:rPr>
          <w:rFonts w:asciiTheme="minorHAnsi" w:hAnsiTheme="minorHAnsi" w:cstheme="minorHAnsi"/>
          <w:sz w:val="22"/>
          <w:szCs w:val="22"/>
        </w:rPr>
        <w:t xml:space="preserve"> Las principales tendencias incluyen comercio móvil, pagos digitales, logística inteligente e integración de IA.</w:t>
      </w:r>
    </w:p>
    <w:p w14:paraId="5FB8AF4D" w14:textId="77777777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Fuentes confiables:</w:t>
      </w:r>
    </w:p>
    <w:p w14:paraId="4B29F490" w14:textId="77777777" w:rsidR="0060707F" w:rsidRPr="0060707F" w:rsidRDefault="0060707F" w:rsidP="0060707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Smart Data – El boom del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eCommerce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en 2025</w:t>
      </w:r>
    </w:p>
    <w:p w14:paraId="23981F1E" w14:textId="77777777" w:rsidR="0060707F" w:rsidRPr="0060707F" w:rsidRDefault="0060707F" w:rsidP="0060707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Andina – Cuatro tendencias del comercio electrónico en Perú para el 2025</w:t>
      </w:r>
    </w:p>
    <w:p w14:paraId="0C33AFC9" w14:textId="77777777" w:rsidR="0060707F" w:rsidRPr="0060707F" w:rsidRDefault="0060707F" w:rsidP="0060707F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El Comercio – Crecimiento del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ecommerce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en Perú</w:t>
      </w:r>
    </w:p>
    <w:p w14:paraId="61502794" w14:textId="37567E2F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5.6 Objetivos (SMART)</w:t>
      </w:r>
    </w:p>
    <w:p w14:paraId="5B0B4170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1:</w:t>
      </w:r>
      <w:r w:rsidRPr="0060707F">
        <w:rPr>
          <w:rFonts w:asciiTheme="minorHAnsi" w:hAnsiTheme="minorHAnsi" w:cstheme="minorHAnsi"/>
          <w:sz w:val="22"/>
          <w:szCs w:val="22"/>
        </w:rPr>
        <w:t xml:space="preserve"> Desarrollar una tienda virtual funcional y segura para clientes y administradores.</w:t>
      </w:r>
    </w:p>
    <w:p w14:paraId="59DA5C5F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2:</w:t>
      </w:r>
      <w:r w:rsidRPr="0060707F">
        <w:rPr>
          <w:rFonts w:asciiTheme="minorHAnsi" w:hAnsiTheme="minorHAnsi" w:cstheme="minorHAnsi"/>
          <w:sz w:val="22"/>
          <w:szCs w:val="22"/>
        </w:rPr>
        <w:t xml:space="preserve"> Implementar un sistema modular con vistas protegidas y navegación fluida.</w:t>
      </w:r>
    </w:p>
    <w:p w14:paraId="29169DED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3:</w:t>
      </w:r>
      <w:r w:rsidRPr="0060707F">
        <w:rPr>
          <w:rFonts w:asciiTheme="minorHAnsi" w:hAnsiTheme="minorHAnsi" w:cstheme="minorHAnsi"/>
          <w:sz w:val="22"/>
          <w:szCs w:val="22"/>
        </w:rPr>
        <w:t xml:space="preserve"> Permitir a los clientes registrarse, iniciar sesión, editar su perfil y confirmar pedidos.</w:t>
      </w:r>
    </w:p>
    <w:p w14:paraId="63B558C6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4:</w:t>
      </w:r>
      <w:r w:rsidRPr="0060707F">
        <w:rPr>
          <w:rFonts w:asciiTheme="minorHAnsi" w:hAnsiTheme="minorHAnsi" w:cstheme="minorHAnsi"/>
          <w:sz w:val="22"/>
          <w:szCs w:val="22"/>
        </w:rPr>
        <w:t xml:space="preserve"> Crear un CRUD completo para productos, accesible solo por administradores.</w:t>
      </w:r>
    </w:p>
    <w:p w14:paraId="3F1B8F4D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5:</w:t>
      </w:r>
      <w:r w:rsidRPr="0060707F">
        <w:rPr>
          <w:rFonts w:asciiTheme="minorHAnsi" w:hAnsiTheme="minorHAnsi" w:cstheme="minorHAnsi"/>
          <w:sz w:val="22"/>
          <w:szCs w:val="22"/>
        </w:rPr>
        <w:t xml:space="preserve"> Consolidar la arquitectura del sistema para facilitar futuras integraciones.</w:t>
      </w:r>
    </w:p>
    <w:p w14:paraId="5325AEF4" w14:textId="77777777" w:rsidR="0060707F" w:rsidRPr="0060707F" w:rsidRDefault="0060707F" w:rsidP="0060707F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OBJ 6:</w:t>
      </w:r>
      <w:r w:rsidRPr="0060707F">
        <w:rPr>
          <w:rFonts w:asciiTheme="minorHAnsi" w:hAnsiTheme="minorHAnsi" w:cstheme="minorHAnsi"/>
          <w:sz w:val="22"/>
          <w:szCs w:val="22"/>
        </w:rPr>
        <w:t xml:space="preserve"> Asegurar una experiencia de usuario profesional con diseño responsivo y validaciones visuales.</w:t>
      </w:r>
    </w:p>
    <w:p w14:paraId="299C87F7" w14:textId="060A45D5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5.7 Justificación del Proyecto</w:t>
      </w:r>
    </w:p>
    <w:p w14:paraId="7518E7E4" w14:textId="77777777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proyecto responde a la necesidad de digitalización de negocios locales. Su implementación mejora la eficiencia comercial, reduce errores humanos y ofrece una experiencia de compra moderna. Además, permite a los administradores gestionar el catálogo sin depender de desarrolladores.</w:t>
      </w:r>
    </w:p>
    <w:p w14:paraId="41336E2A" w14:textId="6D161CDB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Beneficiarios directos:</w:t>
      </w:r>
      <w:r w:rsidRPr="0060707F">
        <w:rPr>
          <w:rFonts w:asciiTheme="minorHAnsi" w:hAnsiTheme="minorHAnsi" w:cstheme="minorHAnsi"/>
          <w:sz w:val="22"/>
          <w:szCs w:val="22"/>
        </w:rPr>
        <w:t xml:space="preserve"> Clientes, desarrolladores, administradores del negocio. </w:t>
      </w: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Beneficiarios indirectos:</w:t>
      </w:r>
      <w:r w:rsidRPr="0060707F">
        <w:rPr>
          <w:rFonts w:asciiTheme="minorHAnsi" w:hAnsiTheme="minorHAnsi" w:cstheme="minorHAnsi"/>
          <w:sz w:val="22"/>
          <w:szCs w:val="22"/>
        </w:rPr>
        <w:t xml:space="preserve"> Comunidad local, instituciones educativas, futuros emprendedores.</w:t>
      </w:r>
    </w:p>
    <w:p w14:paraId="045DECC2" w14:textId="1C00BB04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5.8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definicion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y alcance</w:t>
      </w:r>
    </w:p>
    <w:p w14:paraId="7D1BC376" w14:textId="3479D6D5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cliente puede registrarse, iniciar sesión, editar su perfil, agregar productos al carrito y confirmar pedidos.</w:t>
      </w:r>
    </w:p>
    <w:p w14:paraId="16BE499F" w14:textId="77777777" w:rsidR="0060707F" w:rsidRPr="0060707F" w:rsidRDefault="0060707F" w:rsidP="0060707F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administrador accede a un panel privado para gestionar productos, categorías, roles y usuarios internos.</w:t>
      </w:r>
    </w:p>
    <w:p w14:paraId="36F8826B" w14:textId="26E76945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Alcance actual:</w:t>
      </w:r>
    </w:p>
    <w:p w14:paraId="76B025EC" w14:textId="77777777" w:rsidR="0060707F" w:rsidRPr="0060707F" w:rsidRDefault="0060707F" w:rsidP="0060707F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Módulo cliente:</w:t>
      </w:r>
      <w:r w:rsidRPr="0060707F">
        <w:rPr>
          <w:rFonts w:asciiTheme="minorHAnsi" w:hAnsiTheme="minorHAnsi" w:cstheme="minorHAnsi"/>
          <w:sz w:val="22"/>
          <w:szCs w:val="22"/>
        </w:rPr>
        <w:t xml:space="preserve"> 100% funcional.</w:t>
      </w:r>
    </w:p>
    <w:p w14:paraId="5EABD3E1" w14:textId="77777777" w:rsidR="0060707F" w:rsidRPr="0060707F" w:rsidRDefault="0060707F" w:rsidP="0060707F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Módulo administrador:</w:t>
      </w:r>
      <w:r w:rsidRPr="0060707F">
        <w:rPr>
          <w:rFonts w:asciiTheme="minorHAnsi" w:hAnsiTheme="minorHAnsi" w:cstheme="minorHAnsi"/>
          <w:sz w:val="22"/>
          <w:szCs w:val="22"/>
        </w:rPr>
        <w:t xml:space="preserve"> CRUD de productos y categorías implementado, con vistas protegidas y validación de roles.</w:t>
      </w:r>
    </w:p>
    <w:p w14:paraId="00EC5667" w14:textId="77777777" w:rsidR="0060707F" w:rsidRPr="0060707F" w:rsidRDefault="0060707F" w:rsidP="0060707F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Seguridad:</w:t>
      </w:r>
      <w:r w:rsidRPr="0060707F">
        <w:rPr>
          <w:rFonts w:asciiTheme="minorHAnsi" w:hAnsiTheme="minorHAnsi" w:cstheme="minorHAnsi"/>
          <w:sz w:val="22"/>
          <w:szCs w:val="22"/>
        </w:rPr>
        <w:t xml:space="preserve"> Spring Security con roles (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ADMIN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EMPLEADO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CLIENTE</w:t>
      </w:r>
      <w:r w:rsidRPr="0060707F">
        <w:rPr>
          <w:rFonts w:asciiTheme="minorHAnsi" w:hAnsiTheme="minorHAnsi" w:cstheme="minorHAnsi"/>
          <w:sz w:val="22"/>
          <w:szCs w:val="22"/>
        </w:rPr>
        <w:t>) y protección de rutas.</w:t>
      </w:r>
    </w:p>
    <w:p w14:paraId="05BB63F8" w14:textId="77777777" w:rsidR="0060707F" w:rsidRPr="0060707F" w:rsidRDefault="0060707F" w:rsidP="0060707F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Persistencia:</w:t>
      </w:r>
      <w:r w:rsidRPr="0060707F">
        <w:rPr>
          <w:rFonts w:asciiTheme="minorHAnsi" w:hAnsiTheme="minorHAnsi" w:cstheme="minorHAnsi"/>
          <w:sz w:val="22"/>
          <w:szCs w:val="22"/>
        </w:rPr>
        <w:t xml:space="preserve"> JPA con MySQL.</w:t>
      </w:r>
    </w:p>
    <w:p w14:paraId="7A636F74" w14:textId="77777777" w:rsidR="0060707F" w:rsidRPr="0060707F" w:rsidRDefault="0060707F" w:rsidP="0060707F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Vistas:</w:t>
      </w:r>
      <w:r w:rsidRPr="006070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Thymeleaf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+ Bootstrap</w:t>
      </w:r>
    </w:p>
    <w:p w14:paraId="199EB2B1" w14:textId="4ED91E12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5.9 Productos y entregables</w:t>
      </w:r>
    </w:p>
    <w:p w14:paraId="7839EE8A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Proyecto Java Spring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Boot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en Eclipse</w:t>
      </w:r>
    </w:p>
    <w:p w14:paraId="61812DE3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Base de datos MySQL con tablas: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usuario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producto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categoria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pedido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detalle_pedido</w:t>
      </w:r>
      <w:proofErr w:type="spellEnd"/>
    </w:p>
    <w:p w14:paraId="33CA488A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Controladores funcionales: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CuentaController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CarritoController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ProductoAdminController</w:t>
      </w:r>
      <w:proofErr w:type="spellEnd"/>
    </w:p>
    <w:p w14:paraId="724D9F43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Vistas HTML: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index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login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registro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editar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carrito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pedidos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r w:rsidRPr="0060707F">
        <w:rPr>
          <w:rStyle w:val="CdigoHTML"/>
          <w:rFonts w:asciiTheme="minorHAnsi" w:hAnsiTheme="minorHAnsi" w:cstheme="minorHAnsi"/>
          <w:sz w:val="22"/>
          <w:szCs w:val="22"/>
        </w:rPr>
        <w:t>cuenta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admin</w:t>
      </w:r>
      <w:proofErr w:type="spellEnd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/productos</w:t>
      </w:r>
      <w:r w:rsidRPr="0060707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admin</w:t>
      </w:r>
      <w:proofErr w:type="spellEnd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/</w:t>
      </w:r>
      <w:proofErr w:type="spellStart"/>
      <w:r w:rsidRPr="0060707F">
        <w:rPr>
          <w:rStyle w:val="CdigoHTML"/>
          <w:rFonts w:asciiTheme="minorHAnsi" w:hAnsiTheme="minorHAnsi" w:cstheme="minorHAnsi"/>
          <w:sz w:val="22"/>
          <w:szCs w:val="22"/>
        </w:rPr>
        <w:t>categorias</w:t>
      </w:r>
      <w:proofErr w:type="spellEnd"/>
    </w:p>
    <w:p w14:paraId="26E3B1F8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Seguridad con roles y protección de rutas</w:t>
      </w:r>
    </w:p>
    <w:p w14:paraId="7807C9E6" w14:textId="77777777" w:rsidR="0060707F" w:rsidRPr="0060707F" w:rsidRDefault="0060707F" w:rsidP="0060707F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Manual de usuario y glosario técnico (en desarrollo)</w:t>
      </w:r>
    </w:p>
    <w:p w14:paraId="19F0361F" w14:textId="02259D14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5.10 Conclusiones</w:t>
      </w:r>
    </w:p>
    <w:p w14:paraId="2F58F697" w14:textId="77777777" w:rsidR="0060707F" w:rsidRPr="0060707F" w:rsidRDefault="0060707F" w:rsidP="0060707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sistema permite una experiencia de compra completa, segura y profesional.</w:t>
      </w:r>
    </w:p>
    <w:p w14:paraId="02F8C298" w14:textId="77777777" w:rsidR="0060707F" w:rsidRPr="0060707F" w:rsidRDefault="0060707F" w:rsidP="0060707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La arquitectura modular facilita el mantenimiento y escalabilidad del proyecto.</w:t>
      </w:r>
    </w:p>
    <w:p w14:paraId="1C4DFC7D" w14:textId="77777777" w:rsidR="0060707F" w:rsidRPr="0060707F" w:rsidRDefault="0060707F" w:rsidP="0060707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CRUD de productos permite al administrador gestionar el catálogo sin depender de desarrolladores.</w:t>
      </w:r>
    </w:p>
    <w:p w14:paraId="76DC14E3" w14:textId="77777777" w:rsidR="0060707F" w:rsidRPr="0060707F" w:rsidRDefault="0060707F" w:rsidP="0060707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La validación de stock y estado garantiza integridad en el proceso de compra.</w:t>
      </w:r>
    </w:p>
    <w:p w14:paraId="6B2AD1E6" w14:textId="77777777" w:rsidR="0060707F" w:rsidRPr="0060707F" w:rsidRDefault="0060707F" w:rsidP="0060707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El sistema está preparado para integrar nuevos módulos sin romper la estructura actual.</w:t>
      </w:r>
    </w:p>
    <w:p w14:paraId="2C072077" w14:textId="3DBBDD6F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5.11 Recomendaciones</w:t>
      </w:r>
    </w:p>
    <w:p w14:paraId="28752CE7" w14:textId="77777777" w:rsidR="0060707F" w:rsidRPr="0060707F" w:rsidRDefault="0060707F" w:rsidP="0060707F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Cargar datos reales en la base de datos para pruebas funcionales completas.</w:t>
      </w:r>
    </w:p>
    <w:p w14:paraId="3248722F" w14:textId="77777777" w:rsidR="0060707F" w:rsidRPr="0060707F" w:rsidRDefault="0060707F" w:rsidP="0060707F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Documentar cada módulo con capturas y fragmentos comentados.</w:t>
      </w:r>
    </w:p>
    <w:p w14:paraId="20514DDE" w14:textId="77777777" w:rsidR="0060707F" w:rsidRPr="0060707F" w:rsidRDefault="0060707F" w:rsidP="0060707F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Implementar los módulos de pedidos, usuarios, roles, promociones y mensajes.</w:t>
      </w:r>
    </w:p>
    <w:p w14:paraId="6A24FA7D" w14:textId="77777777" w:rsidR="0060707F" w:rsidRPr="0060707F" w:rsidRDefault="0060707F" w:rsidP="0060707F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Consolidar el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dashboard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central con estadísticas visuales.</w:t>
      </w:r>
    </w:p>
    <w:p w14:paraId="515B07CE" w14:textId="77777777" w:rsidR="0060707F" w:rsidRPr="0060707F" w:rsidRDefault="0060707F" w:rsidP="0060707F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Preparar el sistema para despliegue en la nube (Azure) y almacenamiento externo de imágenes.</w:t>
      </w:r>
    </w:p>
    <w:p w14:paraId="521C3355" w14:textId="395D74EA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5.12 Glosario</w:t>
      </w:r>
    </w:p>
    <w:p w14:paraId="1EEA1A93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CRUD:</w:t>
      </w:r>
      <w:r w:rsidRPr="0060707F">
        <w:rPr>
          <w:rFonts w:asciiTheme="minorHAnsi" w:hAnsiTheme="minorHAnsi" w:cstheme="minorHAnsi"/>
          <w:sz w:val="22"/>
          <w:szCs w:val="22"/>
        </w:rPr>
        <w:t xml:space="preserve"> Operaciones básicas de Crear, Leer, Actualizar y Eliminar.</w:t>
      </w:r>
    </w:p>
    <w:p w14:paraId="160A32F3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Spring Security:</w:t>
      </w:r>
      <w:r w:rsidRPr="0060707F">
        <w:rPr>
          <w:rFonts w:asciiTheme="minorHAnsi" w:hAnsiTheme="minorHAnsi" w:cstheme="minorHAnsi"/>
          <w:sz w:val="22"/>
          <w:szCs w:val="22"/>
        </w:rPr>
        <w:t xml:space="preserve"> Framework de autenticación y autorización en aplicaciones Java.</w:t>
      </w:r>
    </w:p>
    <w:p w14:paraId="20515AF0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Thymeleaf</w:t>
      </w:r>
      <w:proofErr w:type="spellEnd"/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:</w:t>
      </w:r>
      <w:r w:rsidRPr="0060707F">
        <w:rPr>
          <w:rFonts w:asciiTheme="minorHAnsi" w:hAnsiTheme="minorHAnsi" w:cstheme="minorHAnsi"/>
          <w:sz w:val="22"/>
          <w:szCs w:val="22"/>
        </w:rPr>
        <w:t xml:space="preserve"> Motor de plantillas para generar vistas HTML dinámicas.</w:t>
      </w:r>
    </w:p>
    <w:p w14:paraId="6C1A67AD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Principal:</w:t>
      </w:r>
      <w:r w:rsidRPr="0060707F">
        <w:rPr>
          <w:rFonts w:asciiTheme="minorHAnsi" w:hAnsiTheme="minorHAnsi" w:cstheme="minorHAnsi"/>
          <w:sz w:val="22"/>
          <w:szCs w:val="22"/>
        </w:rPr>
        <w:t xml:space="preserve"> Objeto que representa al usuario autenticado en sesión.</w:t>
      </w:r>
    </w:p>
    <w:p w14:paraId="4C08446B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Bootstrap:</w:t>
      </w:r>
      <w:r w:rsidRPr="0060707F">
        <w:rPr>
          <w:rFonts w:asciiTheme="minorHAnsi" w:hAnsiTheme="minorHAnsi" w:cstheme="minorHAnsi"/>
          <w:sz w:val="22"/>
          <w:szCs w:val="22"/>
        </w:rPr>
        <w:t xml:space="preserve"> Framework CSS para diseño responsivo.</w:t>
      </w:r>
    </w:p>
    <w:p w14:paraId="24FDF1BF" w14:textId="77777777" w:rsidR="0060707F" w:rsidRPr="0060707F" w:rsidRDefault="0060707F" w:rsidP="0060707F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sz w:val="22"/>
          <w:szCs w:val="22"/>
        </w:rPr>
        <w:t>JPA:</w:t>
      </w:r>
      <w:r w:rsidRPr="0060707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Persistence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API para gestión de entidades en base de datos.</w:t>
      </w:r>
    </w:p>
    <w:p w14:paraId="4808C899" w14:textId="04E374A1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5.13 Bibliografía</w:t>
      </w:r>
    </w:p>
    <w:p w14:paraId="1404709F" w14:textId="77777777" w:rsidR="0060707F" w:rsidRPr="0060707F" w:rsidRDefault="0060707F" w:rsidP="0060707F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Smart Data. (2025). El boom del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eCommerce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 en 2025. https://smartdata.com.pe/el-boom-del-ecommerce-en-2025</w:t>
      </w:r>
    </w:p>
    <w:p w14:paraId="096151D7" w14:textId="3D2FFB23" w:rsidR="0060707F" w:rsidRPr="0060707F" w:rsidRDefault="0060707F" w:rsidP="0060707F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Andina. (2025). Cuatro tendencias del comercio electrónico en Perú para el 2025.</w:t>
      </w:r>
      <w:r w:rsidRPr="0060707F">
        <w:rPr>
          <w:rFonts w:asciiTheme="minorHAnsi" w:hAnsiTheme="minorHAnsi" w:cstheme="minorHAnsi"/>
          <w:sz w:val="22"/>
          <w:szCs w:val="22"/>
        </w:rPr>
        <w:t xml:space="preserve"> </w:t>
      </w:r>
      <w:r w:rsidRPr="0060707F">
        <w:rPr>
          <w:rFonts w:asciiTheme="minorHAnsi" w:hAnsiTheme="minorHAnsi" w:cstheme="minorHAnsi"/>
          <w:sz w:val="22"/>
          <w:szCs w:val="22"/>
        </w:rPr>
        <w:t xml:space="preserve"> https://andina.pe/agencia/noticia-cuatro-tendencias-del-comercio-electronico-peru-para-2025-1010664.aspx</w:t>
      </w:r>
    </w:p>
    <w:p w14:paraId="69844E9D" w14:textId="7417422D" w:rsidR="0060707F" w:rsidRPr="0060707F" w:rsidRDefault="0060707F" w:rsidP="0060707F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El Comercio. (2025). El comercio electrónico en Perú crece 18%. </w:t>
      </w:r>
      <w:hyperlink r:id="rId5" w:history="1">
        <w:r w:rsidRPr="0060707F">
          <w:rPr>
            <w:rStyle w:val="Hipervnculo"/>
            <w:rFonts w:asciiTheme="minorHAnsi" w:hAnsiTheme="minorHAnsi" w:cstheme="minorHAnsi"/>
            <w:sz w:val="22"/>
            <w:szCs w:val="22"/>
          </w:rPr>
          <w:t>https://elcomercio.pe/economia/peru/el-comercio-electronico-en-peru-crece-18-alcanzado-los-us8700-millones-durante-el-primer-semestre-del-2025-l-ultimas-noticia/</w:t>
        </w:r>
      </w:hyperlink>
    </w:p>
    <w:p w14:paraId="4C18CBF4" w14:textId="0362347D" w:rsidR="0060707F" w:rsidRPr="0060707F" w:rsidRDefault="0060707F" w:rsidP="0060707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5.14 Anexos</w:t>
      </w:r>
    </w:p>
    <w:p w14:paraId="6E552FC5" w14:textId="77777777" w:rsidR="0060707F" w:rsidRPr="0060707F" w:rsidRDefault="0060707F" w:rsidP="0060707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 xml:space="preserve">Capturas de vistas funcionales (productos, carrito,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 xml:space="preserve">, panel </w:t>
      </w:r>
      <w:proofErr w:type="spellStart"/>
      <w:r w:rsidRPr="0060707F">
        <w:rPr>
          <w:rFonts w:asciiTheme="minorHAnsi" w:hAnsiTheme="minorHAnsi" w:cstheme="minorHAnsi"/>
          <w:sz w:val="22"/>
          <w:szCs w:val="22"/>
        </w:rPr>
        <w:t>admin</w:t>
      </w:r>
      <w:proofErr w:type="spellEnd"/>
      <w:r w:rsidRPr="0060707F">
        <w:rPr>
          <w:rFonts w:asciiTheme="minorHAnsi" w:hAnsiTheme="minorHAnsi" w:cstheme="minorHAnsi"/>
          <w:sz w:val="22"/>
          <w:szCs w:val="22"/>
        </w:rPr>
        <w:t>)</w:t>
      </w:r>
    </w:p>
    <w:p w14:paraId="55169A7E" w14:textId="77777777" w:rsidR="0060707F" w:rsidRPr="0060707F" w:rsidRDefault="0060707F" w:rsidP="0060707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Diagrama de casos de uso (cliente, administrador)</w:t>
      </w:r>
    </w:p>
    <w:p w14:paraId="5F31AC69" w14:textId="77777777" w:rsidR="0060707F" w:rsidRPr="0060707F" w:rsidRDefault="0060707F" w:rsidP="0060707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Fragmentos de código comentado (controladores, servicios, vistas)</w:t>
      </w:r>
    </w:p>
    <w:p w14:paraId="0FB033C8" w14:textId="77777777" w:rsidR="0060707F" w:rsidRPr="0060707F" w:rsidRDefault="0060707F" w:rsidP="0060707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707F">
        <w:rPr>
          <w:rFonts w:asciiTheme="minorHAnsi" w:hAnsiTheme="minorHAnsi" w:cstheme="minorHAnsi"/>
          <w:sz w:val="22"/>
          <w:szCs w:val="22"/>
        </w:rPr>
        <w:t>Manual de usuario (en desarrollo)</w:t>
      </w:r>
    </w:p>
    <w:p w14:paraId="6AF8C254" w14:textId="77777777" w:rsidR="008A0A09" w:rsidRPr="0060707F" w:rsidRDefault="008A0A09" w:rsidP="0060707F">
      <w:pPr>
        <w:jc w:val="both"/>
        <w:rPr>
          <w:rFonts w:cstheme="minorHAnsi"/>
          <w:u w:val="single"/>
        </w:rPr>
      </w:pPr>
    </w:p>
    <w:sectPr w:rsidR="008A0A09" w:rsidRPr="0060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85A"/>
    <w:multiLevelType w:val="multilevel"/>
    <w:tmpl w:val="3CCE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407C"/>
    <w:multiLevelType w:val="multilevel"/>
    <w:tmpl w:val="276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41D2"/>
    <w:multiLevelType w:val="multilevel"/>
    <w:tmpl w:val="AE0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34DCB"/>
    <w:multiLevelType w:val="multilevel"/>
    <w:tmpl w:val="43A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4689"/>
    <w:multiLevelType w:val="multilevel"/>
    <w:tmpl w:val="88B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1E9F"/>
    <w:multiLevelType w:val="multilevel"/>
    <w:tmpl w:val="E388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E48BF"/>
    <w:multiLevelType w:val="multilevel"/>
    <w:tmpl w:val="19B8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23F1E"/>
    <w:multiLevelType w:val="multilevel"/>
    <w:tmpl w:val="599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32E5"/>
    <w:multiLevelType w:val="multilevel"/>
    <w:tmpl w:val="9220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24549"/>
    <w:multiLevelType w:val="multilevel"/>
    <w:tmpl w:val="92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04360"/>
    <w:multiLevelType w:val="multilevel"/>
    <w:tmpl w:val="EBE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D2331"/>
    <w:multiLevelType w:val="multilevel"/>
    <w:tmpl w:val="97E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00FEF"/>
    <w:multiLevelType w:val="multilevel"/>
    <w:tmpl w:val="F09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7AD5"/>
    <w:multiLevelType w:val="multilevel"/>
    <w:tmpl w:val="1F92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E3A4A"/>
    <w:multiLevelType w:val="multilevel"/>
    <w:tmpl w:val="DC2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50EF8"/>
    <w:multiLevelType w:val="multilevel"/>
    <w:tmpl w:val="FF5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135CE"/>
    <w:multiLevelType w:val="multilevel"/>
    <w:tmpl w:val="D2CA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00C3B"/>
    <w:multiLevelType w:val="multilevel"/>
    <w:tmpl w:val="BC5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E0EE8"/>
    <w:multiLevelType w:val="multilevel"/>
    <w:tmpl w:val="FA9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A7D3C"/>
    <w:multiLevelType w:val="multilevel"/>
    <w:tmpl w:val="775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621DC"/>
    <w:multiLevelType w:val="multilevel"/>
    <w:tmpl w:val="4AD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6"/>
  </w:num>
  <w:num w:numId="5">
    <w:abstractNumId w:val="18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5"/>
  </w:num>
  <w:num w:numId="18">
    <w:abstractNumId w:val="6"/>
  </w:num>
  <w:num w:numId="19">
    <w:abstractNumId w:val="7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49"/>
    <w:rsid w:val="00374834"/>
    <w:rsid w:val="005F2D49"/>
    <w:rsid w:val="0060707F"/>
    <w:rsid w:val="008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C135B"/>
  <w15:chartTrackingRefBased/>
  <w15:docId w15:val="{0F1A9B2E-374E-4B94-94FC-2F3A7EA0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2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7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2D4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5F2D49"/>
    <w:rPr>
      <w:b/>
      <w:bCs/>
    </w:rPr>
  </w:style>
  <w:style w:type="paragraph" w:styleId="NormalWeb">
    <w:name w:val="Normal (Web)"/>
    <w:basedOn w:val="Normal"/>
    <w:uiPriority w:val="99"/>
    <w:unhideWhenUsed/>
    <w:rsid w:val="005F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F2D4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F2D4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F2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D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D4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07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0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comercio.pe/economia/peru/el-comercio-electronico-en-peru-crece-18-alcanzado-los-us8700-millones-durante-el-primer-semestre-del-2025-l-ultimas-notic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 Loyola</dc:creator>
  <cp:keywords/>
  <dc:description/>
  <cp:lastModifiedBy>Danner Loyola</cp:lastModifiedBy>
  <cp:revision>2</cp:revision>
  <dcterms:created xsi:type="dcterms:W3CDTF">2025-10-23T23:33:00Z</dcterms:created>
  <dcterms:modified xsi:type="dcterms:W3CDTF">2025-10-23T23:33:00Z</dcterms:modified>
</cp:coreProperties>
</file>