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Loading and Batching</w:t>
      </w:r>
    </w:p>
    <w:p>
      <w:r>
        <w:t>To manage the input data efficiently during model training, a DataLoader structure was implemented using the PyTorch framework. This component acts as an interface between the organized image dataset and the neural network model, automating the processes of reading, batching, and shuffling the data. The dataset, organized hierarchically by species (each subfolder representing one bird class), was first imported using the ImageFolder utility, which assigns a numerical label to each class based on its directory name. A transformation pipeline was then applied to normalize image sizes, convert them into tensors, and, in the case of the training subset, apply random augmentations such as horizontal flips, brightness changes, and rotations to improve the model’s generalization.</w:t>
        <w:br/>
        <w:br/>
        <w:t>The DataLoader iteratively retrieves mini-batches of images and their corresponding labels, enabling the model to process data in parallel while maintaining efficient GPU memory usage. By shuffling the dataset at each epoch, it prevents the model from overfitting to any particular sequence of data. In essence, the DataLoader ensures that every training iteration receives a balanced, randomized, and properly preprocessed sample of the full dataset. This design significantly improves both computational efficiency and training stability, while maintaining a clean separation between data management and model architecture.</w:t>
      </w:r>
    </w:p>
    <w:p>
      <w:pPr>
        <w:pStyle w:val="Heading1"/>
      </w:pPr>
      <w:r>
        <w:t>Validation and Testing Data Loaders</w:t>
      </w:r>
    </w:p>
    <w:p>
      <w:r>
        <w:t>In contrast to the training phase, the validation and testing DataLoaders were configured to ensure consistency and reproducibility during model evaluation. These DataLoaders utilized the same standardized preprocessing pipeline—such as resizing and tensor normalization—but deliberately omitted random data augmentations to maintain deterministic behavior. Images were loaded sequentially, without shuffling, to preserve reproducible indexing between runs. This approach allowed the model’s predictions to be compared consistently against the ground truth labels, ensuring that performance metrics such as accuracy, precision, recall, and F1-score reflected the true generalization capacity of the trained model. The separation between training and validation DataLoaders thus ensures a rigorous and unbiased evaluation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