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5"/>
      </w:tblGrid>
      <w:tr w:rsidR="00011E3C" w:rsidTr="00851B1F">
        <w:tblPrEx>
          <w:tblCellMar>
            <w:top w:w="0" w:type="dxa"/>
            <w:bottom w:w="0" w:type="dxa"/>
          </w:tblCellMar>
        </w:tblPrEx>
        <w:trPr>
          <w:trHeight w:val="2422"/>
        </w:trPr>
        <w:tc>
          <w:tcPr>
            <w:tcW w:w="9645" w:type="dxa"/>
            <w:tcBorders>
              <w:top w:val="none" w:sz="0" w:space="0" w:color="FFFFFF"/>
              <w:left w:val="none" w:sz="0" w:space="0" w:color="FFFFFF"/>
              <w:bottom w:val="none" w:sz="0" w:space="0" w:color="FFFFFF"/>
              <w:right w:val="none" w:sz="0" w:space="0" w:color="FFFFFF"/>
            </w:tcBorders>
            <w:shd w:val="clear" w:color="auto" w:fill="1F4E79"/>
            <w:tcMar>
              <w:top w:w="720" w:type="dxa"/>
              <w:left w:w="720" w:type="dxa"/>
              <w:bottom w:w="720" w:type="dxa"/>
              <w:right w:w="720" w:type="dxa"/>
            </w:tcMar>
          </w:tcPr>
          <w:p w:rsidR="00011E3C" w:rsidRDefault="00000000">
            <w:pPr>
              <w:spacing w:before="200" w:after="80"/>
              <w:jc w:val="center"/>
            </w:pPr>
            <w:r>
              <w:rPr>
                <w:b/>
                <w:bCs/>
                <w:color w:val="FFFFFF"/>
                <w:sz w:val="56"/>
                <w:szCs w:val="56"/>
              </w:rPr>
              <w:t>SALES DATA ANALYTICS</w:t>
            </w:r>
          </w:p>
          <w:p w:rsidR="00011E3C" w:rsidRDefault="00000000">
            <w:pPr>
              <w:spacing w:after="240"/>
              <w:jc w:val="center"/>
            </w:pPr>
            <w:r>
              <w:rPr>
                <w:i/>
                <w:iCs/>
                <w:color w:val="BDD7EE"/>
                <w:sz w:val="30"/>
                <w:szCs w:val="30"/>
              </w:rPr>
              <w:t>Analytical Report — Multi-Country Sales Operations</w:t>
            </w:r>
          </w:p>
          <w:p w:rsidR="00011E3C" w:rsidRDefault="00000000">
            <w:pPr>
              <w:spacing w:before="60" w:after="40"/>
              <w:jc w:val="center"/>
            </w:pPr>
            <w:r>
              <w:rPr>
                <w:color w:val="BDD7EE"/>
                <w:sz w:val="20"/>
                <w:szCs w:val="20"/>
              </w:rPr>
              <w:t>Prepared by:</w:t>
            </w:r>
          </w:p>
          <w:p w:rsidR="00011E3C" w:rsidRDefault="00000000">
            <w:pPr>
              <w:spacing w:after="40"/>
              <w:jc w:val="center"/>
            </w:pPr>
            <w:r>
              <w:rPr>
                <w:b/>
                <w:bCs/>
                <w:color w:val="FFFFFF"/>
                <w:sz w:val="28"/>
                <w:szCs w:val="28"/>
              </w:rPr>
              <w:t xml:space="preserve">Daniel </w:t>
            </w:r>
            <w:proofErr w:type="spellStart"/>
            <w:r>
              <w:rPr>
                <w:b/>
                <w:bCs/>
                <w:color w:val="FFFFFF"/>
                <w:sz w:val="28"/>
                <w:szCs w:val="28"/>
              </w:rPr>
              <w:t>Eweai</w:t>
            </w:r>
            <w:proofErr w:type="spellEnd"/>
            <w:r>
              <w:rPr>
                <w:b/>
                <w:bCs/>
                <w:color w:val="FFFFFF"/>
                <w:sz w:val="28"/>
                <w:szCs w:val="28"/>
              </w:rPr>
              <w:t xml:space="preserve"> Akhade</w:t>
            </w:r>
          </w:p>
          <w:p w:rsidR="00011E3C" w:rsidRDefault="00000000" w:rsidP="00851B1F">
            <w:pPr>
              <w:spacing w:after="40"/>
              <w:jc w:val="center"/>
            </w:pPr>
            <w:r>
              <w:rPr>
                <w:color w:val="BDD7EE"/>
              </w:rPr>
              <w:t xml:space="preserve">Business Data </w:t>
            </w:r>
            <w:proofErr w:type="gramStart"/>
            <w:r>
              <w:rPr>
                <w:color w:val="BDD7EE"/>
              </w:rPr>
              <w:t>Analyst  |</w:t>
            </w:r>
            <w:proofErr w:type="gramEnd"/>
            <w:r>
              <w:rPr>
                <w:color w:val="BDD7EE"/>
              </w:rPr>
              <w:t xml:space="preserve">  CRM &amp; Operations Specialis</w:t>
            </w:r>
            <w:r w:rsidR="00851B1F">
              <w:rPr>
                <w:color w:val="BDD7EE"/>
              </w:rPr>
              <w:t>t</w:t>
            </w:r>
          </w:p>
        </w:tc>
      </w:tr>
    </w:tbl>
    <w:p w:rsidR="00011E3C" w:rsidRDefault="00011E3C"/>
    <w:p w:rsidR="00011E3C" w:rsidRDefault="00011E3C"/>
    <w:p w:rsidR="00011E3C" w:rsidRDefault="00011E3C">
      <w:pPr>
        <w:pBdr>
          <w:bottom w:val="single" w:sz="6" w:space="1" w:color="2E75B6"/>
        </w:pBdr>
        <w:spacing w:before="120" w:after="120"/>
      </w:pPr>
    </w:p>
    <w:p w:rsidR="00011E3C" w:rsidRDefault="00000000">
      <w:pPr>
        <w:pStyle w:val="Heading1"/>
      </w:pPr>
      <w:r>
        <w:t>1. Executive Summary</w:t>
      </w:r>
    </w:p>
    <w:p w:rsidR="00011E3C" w:rsidRDefault="00000000">
      <w:pPr>
        <w:spacing w:before="80" w:after="100"/>
        <w:jc w:val="both"/>
      </w:pPr>
      <w:r>
        <w:t>This report presents the findings and outputs of a structured sales data analysis conducted across six international markets: Canada, China, India, Nigeria, the United Kingdom, and the United States. The analysis covers the period from 10 to 14 February 2025 and was carried out using Microsoft Excel, PostgreSQL, and Power BI.</w:t>
      </w:r>
    </w:p>
    <w:p w:rsidR="00011E3C" w:rsidRDefault="00000000">
      <w:pPr>
        <w:spacing w:before="80" w:after="100"/>
        <w:jc w:val="both"/>
      </w:pPr>
      <w:r>
        <w:t xml:space="preserve">Six regional sales datasets were consolidated into a single unified data model, cleansed of anomalies, and enriched with computed performance metrics. The resulting dataset was then interrogated to surface actionable intelligence across revenue performance, product demand, sales representative effectiveness, store-level profitability, and discount impact. Findings have been delivered through an interactive Power BI dashboard and are documented in full within this report for review by the </w:t>
      </w:r>
      <w:proofErr w:type="spellStart"/>
      <w:r>
        <w:t>authorised</w:t>
      </w:r>
      <w:proofErr w:type="spellEnd"/>
      <w:r>
        <w:t xml:space="preserve"> supervisor.</w:t>
      </w:r>
    </w:p>
    <w:p w:rsidR="00011E3C" w:rsidRDefault="00011E3C"/>
    <w:p w:rsidR="00011E3C" w:rsidRDefault="00000000">
      <w:pPr>
        <w:pStyle w:val="Heading1"/>
      </w:pPr>
      <w:r>
        <w:t>2. Business Challenge</w:t>
      </w:r>
    </w:p>
    <w:p w:rsidR="00011E3C" w:rsidRDefault="00000000">
      <w:pPr>
        <w:spacing w:before="80" w:after="100"/>
        <w:jc w:val="both"/>
      </w:pPr>
      <w:r>
        <w:t xml:space="preserve">The </w:t>
      </w:r>
      <w:proofErr w:type="spellStart"/>
      <w:r>
        <w:t>organisation's</w:t>
      </w:r>
      <w:proofErr w:type="spellEnd"/>
      <w:r>
        <w:t xml:space="preserve"> sales data was distributed across six separate regional datasets with no unified structure, inconsistent formatting, and a number of data quality gaps. This fragmentation created the following operational constraints for management:</w:t>
      </w:r>
    </w:p>
    <w:p w:rsidR="00011E3C" w:rsidRDefault="00000000">
      <w:pPr>
        <w:pStyle w:val="ListParagraph"/>
        <w:numPr>
          <w:ilvl w:val="0"/>
          <w:numId w:val="2"/>
        </w:numPr>
        <w:spacing w:before="60" w:after="60"/>
      </w:pPr>
      <w:r>
        <w:t>Inability to compare revenue and profitability across countries and store locations on a consistent basis</w:t>
      </w:r>
    </w:p>
    <w:p w:rsidR="00011E3C" w:rsidRDefault="00000000">
      <w:pPr>
        <w:pStyle w:val="ListParagraph"/>
        <w:numPr>
          <w:ilvl w:val="0"/>
          <w:numId w:val="2"/>
        </w:numPr>
        <w:spacing w:before="60" w:after="60"/>
      </w:pPr>
      <w:r>
        <w:t>Difficulty identifying top-performing products and sales representatives with confidence in data accuracy</w:t>
      </w:r>
    </w:p>
    <w:p w:rsidR="00011E3C" w:rsidRDefault="00000000">
      <w:pPr>
        <w:pStyle w:val="ListParagraph"/>
        <w:numPr>
          <w:ilvl w:val="0"/>
          <w:numId w:val="2"/>
        </w:numPr>
        <w:spacing w:before="60" w:after="60"/>
      </w:pPr>
      <w:r>
        <w:t>No visibility into the cumulative financial impact of discounting practices on net profit margins</w:t>
      </w:r>
    </w:p>
    <w:p w:rsidR="00011E3C" w:rsidRDefault="00000000">
      <w:pPr>
        <w:pStyle w:val="ListParagraph"/>
        <w:numPr>
          <w:ilvl w:val="0"/>
          <w:numId w:val="2"/>
        </w:numPr>
        <w:spacing w:before="60" w:after="60"/>
      </w:pPr>
      <w:r>
        <w:t xml:space="preserve">Absence of a </w:t>
      </w:r>
      <w:proofErr w:type="spellStart"/>
      <w:r>
        <w:t>centralised</w:t>
      </w:r>
      <w:proofErr w:type="spellEnd"/>
      <w:r>
        <w:t>, filterable reporting interface for timely decision-making</w:t>
      </w:r>
    </w:p>
    <w:p w:rsidR="00011E3C" w:rsidRDefault="00011E3C"/>
    <w:p w:rsidR="00011E3C" w:rsidRDefault="00000000">
      <w:pPr>
        <w:spacing w:before="80" w:after="100"/>
        <w:jc w:val="both"/>
      </w:pPr>
      <w:r>
        <w:lastRenderedPageBreak/>
        <w:t>This report documents the end-to-end analytical response to those constraints — from raw data ingestion through to a live dashboard and the findings it surfaces.</w:t>
      </w:r>
    </w:p>
    <w:p w:rsidR="00011E3C" w:rsidRDefault="00011E3C"/>
    <w:p w:rsidR="00011E3C" w:rsidRDefault="00000000">
      <w:pPr>
        <w:pStyle w:val="Heading1"/>
      </w:pPr>
      <w:r>
        <w:t>3. Tools &amp; Technologies</w:t>
      </w:r>
    </w:p>
    <w:p w:rsidR="00011E3C" w:rsidRDefault="00000000">
      <w:pPr>
        <w:spacing w:before="80" w:after="100"/>
        <w:jc w:val="both"/>
      </w:pPr>
      <w:r>
        <w:t xml:space="preserve">The following tools were employed across the three phases of the engagement: data preparation, transformation and analysis, and reporting and </w:t>
      </w:r>
      <w:proofErr w:type="spellStart"/>
      <w:r>
        <w:t>visualisation</w:t>
      </w:r>
      <w:proofErr w:type="spellEnd"/>
      <w:r>
        <w:t>.</w:t>
      </w:r>
    </w:p>
    <w:p w:rsidR="00011E3C" w:rsidRDefault="00011E3C"/>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851B1F">
        <w:tblPrEx>
          <w:tblCellMar>
            <w:top w:w="0" w:type="dxa"/>
            <w:bottom w:w="0" w:type="dxa"/>
          </w:tblCellMar>
        </w:tblPrEx>
        <w:tc>
          <w:tcPr>
            <w:tcW w:w="1800" w:type="dxa"/>
            <w:shd w:val="clear" w:color="auto" w:fill="D6E4F0"/>
            <w:tcMar>
              <w:top w:w="80" w:type="dxa"/>
              <w:left w:w="160" w:type="dxa"/>
              <w:bottom w:w="80" w:type="dxa"/>
              <w:right w:w="160" w:type="dxa"/>
            </w:tcMar>
          </w:tcPr>
          <w:p w:rsidR="00011E3C" w:rsidRDefault="00000000">
            <w:r>
              <w:rPr>
                <w:b/>
                <w:bCs/>
                <w:sz w:val="20"/>
                <w:szCs w:val="20"/>
              </w:rPr>
              <w:t>Tool</w:t>
            </w:r>
          </w:p>
        </w:tc>
        <w:tc>
          <w:tcPr>
            <w:tcW w:w="3780" w:type="dxa"/>
            <w:shd w:val="clear" w:color="auto" w:fill="D6E4F0"/>
            <w:tcMar>
              <w:top w:w="80" w:type="dxa"/>
              <w:left w:w="160" w:type="dxa"/>
              <w:bottom w:w="80" w:type="dxa"/>
              <w:right w:w="160" w:type="dxa"/>
            </w:tcMar>
          </w:tcPr>
          <w:p w:rsidR="00011E3C" w:rsidRDefault="00000000">
            <w:r>
              <w:rPr>
                <w:b/>
                <w:bCs/>
                <w:sz w:val="20"/>
                <w:szCs w:val="20"/>
              </w:rPr>
              <w:t>Role in This Engagement</w:t>
            </w:r>
          </w:p>
        </w:tc>
        <w:tc>
          <w:tcPr>
            <w:tcW w:w="3780" w:type="dxa"/>
            <w:shd w:val="clear" w:color="auto" w:fill="D6E4F0"/>
            <w:tcMar>
              <w:top w:w="80" w:type="dxa"/>
              <w:left w:w="160" w:type="dxa"/>
              <w:bottom w:w="80" w:type="dxa"/>
              <w:right w:w="160" w:type="dxa"/>
            </w:tcMar>
          </w:tcPr>
          <w:p w:rsidR="00011E3C" w:rsidRDefault="00000000">
            <w:r>
              <w:rPr>
                <w:b/>
                <w:bCs/>
                <w:sz w:val="20"/>
                <w:szCs w:val="20"/>
              </w:rPr>
              <w:t xml:space="preserve">Key Features </w:t>
            </w:r>
            <w:proofErr w:type="spellStart"/>
            <w:r>
              <w:rPr>
                <w:b/>
                <w:bCs/>
                <w:sz w:val="20"/>
                <w:szCs w:val="20"/>
              </w:rPr>
              <w:t>Utilised</w:t>
            </w:r>
            <w:proofErr w:type="spellEnd"/>
          </w:p>
        </w:tc>
      </w:tr>
      <w:tr w:rsidR="00851B1F">
        <w:tblPrEx>
          <w:tblCellMar>
            <w:top w:w="0" w:type="dxa"/>
            <w:bottom w:w="0" w:type="dxa"/>
          </w:tblCellMar>
        </w:tblPrEx>
        <w:tc>
          <w:tcPr>
            <w:tcW w:w="1800" w:type="dxa"/>
            <w:shd w:val="clear" w:color="auto" w:fill="FFFFFF"/>
            <w:tcMar>
              <w:top w:w="80" w:type="dxa"/>
              <w:left w:w="160" w:type="dxa"/>
              <w:bottom w:w="80" w:type="dxa"/>
              <w:right w:w="160" w:type="dxa"/>
            </w:tcMar>
          </w:tcPr>
          <w:p w:rsidR="00011E3C" w:rsidRDefault="00000000">
            <w:r>
              <w:rPr>
                <w:sz w:val="20"/>
                <w:szCs w:val="20"/>
              </w:rPr>
              <w:t>Microsoft Excel</w:t>
            </w:r>
          </w:p>
        </w:tc>
        <w:tc>
          <w:tcPr>
            <w:tcW w:w="3780" w:type="dxa"/>
            <w:shd w:val="clear" w:color="auto" w:fill="FFFFFF"/>
            <w:tcMar>
              <w:top w:w="80" w:type="dxa"/>
              <w:left w:w="160" w:type="dxa"/>
              <w:bottom w:w="80" w:type="dxa"/>
              <w:right w:w="160" w:type="dxa"/>
            </w:tcMar>
          </w:tcPr>
          <w:p w:rsidR="00011E3C" w:rsidRDefault="00000000">
            <w:r>
              <w:rPr>
                <w:sz w:val="20"/>
                <w:szCs w:val="20"/>
              </w:rPr>
              <w:t>Initial data inspection, preliminary cleaning, and formatting of raw CSV exports from six regional datasets</w:t>
            </w:r>
          </w:p>
        </w:tc>
        <w:tc>
          <w:tcPr>
            <w:tcW w:w="3780" w:type="dxa"/>
            <w:shd w:val="clear" w:color="auto" w:fill="FFFFFF"/>
            <w:tcMar>
              <w:top w:w="80" w:type="dxa"/>
              <w:left w:w="160" w:type="dxa"/>
              <w:bottom w:w="80" w:type="dxa"/>
              <w:right w:w="160" w:type="dxa"/>
            </w:tcMar>
          </w:tcPr>
          <w:p w:rsidR="00011E3C" w:rsidRDefault="00000000">
            <w:r>
              <w:rPr>
                <w:sz w:val="20"/>
                <w:szCs w:val="20"/>
              </w:rPr>
              <w:t>Power Query, data type formatting, VLOOKUP validation, pivot tables for field-level spot-checks</w:t>
            </w:r>
          </w:p>
        </w:tc>
      </w:tr>
      <w:tr w:rsidR="00851B1F">
        <w:tblPrEx>
          <w:tblCellMar>
            <w:top w:w="0" w:type="dxa"/>
            <w:bottom w:w="0" w:type="dxa"/>
          </w:tblCellMar>
        </w:tblPrEx>
        <w:tc>
          <w:tcPr>
            <w:tcW w:w="1800" w:type="dxa"/>
            <w:shd w:val="clear" w:color="auto" w:fill="EBF3FA"/>
            <w:tcMar>
              <w:top w:w="80" w:type="dxa"/>
              <w:left w:w="160" w:type="dxa"/>
              <w:bottom w:w="80" w:type="dxa"/>
              <w:right w:w="160" w:type="dxa"/>
            </w:tcMar>
          </w:tcPr>
          <w:p w:rsidR="00011E3C" w:rsidRDefault="00000000">
            <w:r>
              <w:rPr>
                <w:sz w:val="20"/>
                <w:szCs w:val="20"/>
              </w:rPr>
              <w:t>PostgreSQL (SQL)</w:t>
            </w:r>
          </w:p>
        </w:tc>
        <w:tc>
          <w:tcPr>
            <w:tcW w:w="3780" w:type="dxa"/>
            <w:shd w:val="clear" w:color="auto" w:fill="EBF3FA"/>
            <w:tcMar>
              <w:top w:w="80" w:type="dxa"/>
              <w:left w:w="160" w:type="dxa"/>
              <w:bottom w:w="80" w:type="dxa"/>
              <w:right w:w="160" w:type="dxa"/>
            </w:tcMar>
          </w:tcPr>
          <w:p w:rsidR="00011E3C" w:rsidRDefault="00000000">
            <w:r>
              <w:rPr>
                <w:sz w:val="20"/>
                <w:szCs w:val="20"/>
              </w:rPr>
              <w:t>Core data transformation, cleansing, deduplication, schema design, and multi-table aggregation</w:t>
            </w:r>
          </w:p>
        </w:tc>
        <w:tc>
          <w:tcPr>
            <w:tcW w:w="3780" w:type="dxa"/>
            <w:shd w:val="clear" w:color="auto" w:fill="EBF3FA"/>
            <w:tcMar>
              <w:top w:w="80" w:type="dxa"/>
              <w:left w:w="160" w:type="dxa"/>
              <w:bottom w:w="80" w:type="dxa"/>
              <w:right w:w="160" w:type="dxa"/>
            </w:tcMar>
          </w:tcPr>
          <w:p w:rsidR="00011E3C" w:rsidRDefault="00000000">
            <w:r>
              <w:rPr>
                <w:sz w:val="20"/>
                <w:szCs w:val="20"/>
              </w:rPr>
              <w:t>CTEs, window functions (ROW_NUMBER), UNION ALL, UPDATE, ALTER TABLE, GROUP BY aggregations</w:t>
            </w:r>
          </w:p>
        </w:tc>
      </w:tr>
      <w:tr w:rsidR="00851B1F">
        <w:tblPrEx>
          <w:tblCellMar>
            <w:top w:w="0" w:type="dxa"/>
            <w:bottom w:w="0" w:type="dxa"/>
          </w:tblCellMar>
        </w:tblPrEx>
        <w:tc>
          <w:tcPr>
            <w:tcW w:w="1800" w:type="dxa"/>
            <w:shd w:val="clear" w:color="auto" w:fill="FFFFFF"/>
            <w:tcMar>
              <w:top w:w="80" w:type="dxa"/>
              <w:left w:w="160" w:type="dxa"/>
              <w:bottom w:w="80" w:type="dxa"/>
              <w:right w:w="160" w:type="dxa"/>
            </w:tcMar>
          </w:tcPr>
          <w:p w:rsidR="00011E3C" w:rsidRDefault="00000000">
            <w:r>
              <w:rPr>
                <w:sz w:val="20"/>
                <w:szCs w:val="20"/>
              </w:rPr>
              <w:t>Power BI</w:t>
            </w:r>
          </w:p>
        </w:tc>
        <w:tc>
          <w:tcPr>
            <w:tcW w:w="3780" w:type="dxa"/>
            <w:shd w:val="clear" w:color="auto" w:fill="FFFFFF"/>
            <w:tcMar>
              <w:top w:w="80" w:type="dxa"/>
              <w:left w:w="160" w:type="dxa"/>
              <w:bottom w:w="80" w:type="dxa"/>
              <w:right w:w="160" w:type="dxa"/>
            </w:tcMar>
          </w:tcPr>
          <w:p w:rsidR="00011E3C" w:rsidRDefault="00000000">
            <w:r>
              <w:rPr>
                <w:sz w:val="20"/>
                <w:szCs w:val="20"/>
              </w:rPr>
              <w:t>End-to-end dashboard design and interactive reporting for senior stakeholders</w:t>
            </w:r>
          </w:p>
        </w:tc>
        <w:tc>
          <w:tcPr>
            <w:tcW w:w="3780" w:type="dxa"/>
            <w:shd w:val="clear" w:color="auto" w:fill="FFFFFF"/>
            <w:tcMar>
              <w:top w:w="80" w:type="dxa"/>
              <w:left w:w="160" w:type="dxa"/>
              <w:bottom w:w="80" w:type="dxa"/>
              <w:right w:w="160" w:type="dxa"/>
            </w:tcMar>
          </w:tcPr>
          <w:p w:rsidR="00011E3C" w:rsidRDefault="00000000">
            <w:r>
              <w:rPr>
                <w:sz w:val="20"/>
                <w:szCs w:val="20"/>
              </w:rPr>
              <w:t>DAX measures, slicers, KPI cards, bar and column charts, map visuals, drill-through filters</w:t>
            </w:r>
          </w:p>
        </w:tc>
      </w:tr>
    </w:tbl>
    <w:p w:rsidR="00011E3C" w:rsidRDefault="00011E3C"/>
    <w:p w:rsidR="00011E3C" w:rsidRDefault="00000000">
      <w:pPr>
        <w:pStyle w:val="Heading1"/>
      </w:pPr>
      <w:r>
        <w:t>4. Dataset Overview</w:t>
      </w:r>
    </w:p>
    <w:p w:rsidR="00011E3C" w:rsidRDefault="00000000">
      <w:pPr>
        <w:pStyle w:val="Heading2"/>
      </w:pPr>
      <w:r>
        <w:t>4.1 Data Structure</w:t>
      </w:r>
    </w:p>
    <w:p w:rsidR="00011E3C" w:rsidRDefault="00000000">
      <w:pPr>
        <w:spacing w:before="80" w:after="100"/>
        <w:jc w:val="both"/>
      </w:pPr>
      <w:r>
        <w:t xml:space="preserve">Each regional dataset was structured around fifteen </w:t>
      </w:r>
      <w:proofErr w:type="spellStart"/>
      <w:r>
        <w:t>standardised</w:t>
      </w:r>
      <w:proofErr w:type="spellEnd"/>
      <w:r>
        <w:t xml:space="preserve"> fields. These were validated and aligned across all six sources prior to integration:</w:t>
      </w:r>
    </w:p>
    <w:p w:rsidR="00011E3C" w:rsidRDefault="00000000">
      <w:pPr>
        <w:pStyle w:val="ListParagraph"/>
        <w:numPr>
          <w:ilvl w:val="0"/>
          <w:numId w:val="2"/>
        </w:numPr>
        <w:spacing w:before="60" w:after="60"/>
      </w:pPr>
      <w:r>
        <w:t>Transaction ID — unique identifier for each sales transaction</w:t>
      </w:r>
    </w:p>
    <w:p w:rsidR="00011E3C" w:rsidRDefault="00000000">
      <w:pPr>
        <w:pStyle w:val="ListParagraph"/>
        <w:numPr>
          <w:ilvl w:val="0"/>
          <w:numId w:val="2"/>
        </w:numPr>
        <w:spacing w:before="60" w:after="60"/>
      </w:pPr>
      <w:r>
        <w:t>Date — transaction date, used as the primary filter for period-based reporting</w:t>
      </w:r>
    </w:p>
    <w:p w:rsidR="00011E3C" w:rsidRDefault="00000000">
      <w:pPr>
        <w:pStyle w:val="ListParagraph"/>
        <w:numPr>
          <w:ilvl w:val="0"/>
          <w:numId w:val="2"/>
        </w:numPr>
        <w:spacing w:before="60" w:after="60"/>
      </w:pPr>
      <w:r>
        <w:t>Country — market of origin</w:t>
      </w:r>
    </w:p>
    <w:p w:rsidR="00011E3C" w:rsidRDefault="00000000">
      <w:pPr>
        <w:pStyle w:val="ListParagraph"/>
        <w:numPr>
          <w:ilvl w:val="0"/>
          <w:numId w:val="2"/>
        </w:numPr>
        <w:spacing w:before="60" w:after="60"/>
      </w:pPr>
      <w:r>
        <w:t>Product ID / Product Name — item sold</w:t>
      </w:r>
    </w:p>
    <w:p w:rsidR="00011E3C" w:rsidRDefault="00000000">
      <w:pPr>
        <w:pStyle w:val="ListParagraph"/>
        <w:numPr>
          <w:ilvl w:val="0"/>
          <w:numId w:val="2"/>
        </w:numPr>
        <w:spacing w:before="60" w:after="60"/>
      </w:pPr>
      <w:r>
        <w:t>Category — product classification grouping</w:t>
      </w:r>
    </w:p>
    <w:p w:rsidR="00011E3C" w:rsidRDefault="00000000">
      <w:pPr>
        <w:pStyle w:val="ListParagraph"/>
        <w:numPr>
          <w:ilvl w:val="0"/>
          <w:numId w:val="2"/>
        </w:numPr>
        <w:spacing w:before="60" w:after="60"/>
      </w:pPr>
      <w:r>
        <w:t>Price Per Unit — listed sale price per item</w:t>
      </w:r>
    </w:p>
    <w:p w:rsidR="00011E3C" w:rsidRDefault="00000000">
      <w:pPr>
        <w:pStyle w:val="ListParagraph"/>
        <w:numPr>
          <w:ilvl w:val="0"/>
          <w:numId w:val="2"/>
        </w:numPr>
        <w:spacing w:before="60" w:after="60"/>
      </w:pPr>
      <w:r>
        <w:t>Quantity Purchased — number of units included in the transaction</w:t>
      </w:r>
    </w:p>
    <w:p w:rsidR="00011E3C" w:rsidRDefault="00000000">
      <w:pPr>
        <w:pStyle w:val="ListParagraph"/>
        <w:numPr>
          <w:ilvl w:val="0"/>
          <w:numId w:val="2"/>
        </w:numPr>
        <w:spacing w:before="60" w:after="60"/>
      </w:pPr>
      <w:r>
        <w:t>Cost Price — cost of goods associated with the transaction</w:t>
      </w:r>
    </w:p>
    <w:p w:rsidR="00011E3C" w:rsidRDefault="00000000">
      <w:pPr>
        <w:pStyle w:val="ListParagraph"/>
        <w:numPr>
          <w:ilvl w:val="0"/>
          <w:numId w:val="2"/>
        </w:numPr>
        <w:spacing w:before="60" w:after="60"/>
      </w:pPr>
      <w:r>
        <w:t>Discount Applied — monetary value of discount granted</w:t>
      </w:r>
    </w:p>
    <w:p w:rsidR="00011E3C" w:rsidRDefault="00000000">
      <w:pPr>
        <w:pStyle w:val="ListParagraph"/>
        <w:numPr>
          <w:ilvl w:val="0"/>
          <w:numId w:val="2"/>
        </w:numPr>
        <w:spacing w:before="60" w:after="60"/>
      </w:pPr>
      <w:r>
        <w:t>Payment Method — transaction payment channel</w:t>
      </w:r>
    </w:p>
    <w:p w:rsidR="00011E3C" w:rsidRDefault="00000000">
      <w:pPr>
        <w:pStyle w:val="ListParagraph"/>
        <w:numPr>
          <w:ilvl w:val="0"/>
          <w:numId w:val="2"/>
        </w:numPr>
        <w:spacing w:before="60" w:after="60"/>
      </w:pPr>
      <w:r>
        <w:t>Customer Age Group / Customer Gender — demographic segmentation variables</w:t>
      </w:r>
    </w:p>
    <w:p w:rsidR="00011E3C" w:rsidRDefault="00000000">
      <w:pPr>
        <w:pStyle w:val="ListParagraph"/>
        <w:numPr>
          <w:ilvl w:val="0"/>
          <w:numId w:val="2"/>
        </w:numPr>
        <w:spacing w:before="60" w:after="60"/>
      </w:pPr>
      <w:r>
        <w:t>Store Location — physical or digital point of sale</w:t>
      </w:r>
    </w:p>
    <w:p w:rsidR="00011E3C" w:rsidRDefault="00000000">
      <w:pPr>
        <w:pStyle w:val="ListParagraph"/>
        <w:numPr>
          <w:ilvl w:val="0"/>
          <w:numId w:val="2"/>
        </w:numPr>
        <w:spacing w:before="60" w:after="60"/>
      </w:pPr>
      <w:r>
        <w:t>Sales Representative — staff member attributed to the transaction</w:t>
      </w:r>
    </w:p>
    <w:p w:rsidR="00011E3C" w:rsidRDefault="00011E3C"/>
    <w:p w:rsidR="00011E3C" w:rsidRDefault="00000000">
      <w:pPr>
        <w:pStyle w:val="Heading2"/>
      </w:pPr>
      <w:r>
        <w:t>4.2 Data Integration</w:t>
      </w:r>
    </w:p>
    <w:p w:rsidR="00011E3C" w:rsidRDefault="00000000">
      <w:pPr>
        <w:spacing w:before="80" w:after="100"/>
        <w:jc w:val="both"/>
      </w:pPr>
      <w:r>
        <w:lastRenderedPageBreak/>
        <w:t>The six regional tables were merged into a single master dataset using a UNION ALL statement in PostgreSQL. This approach preserved all records from each source without premature deduplication:</w:t>
      </w:r>
    </w:p>
    <w:p w:rsidR="00011E3C" w:rsidRDefault="00000000">
      <w:pPr>
        <w:shd w:val="clear" w:color="auto" w:fill="F2F5F8"/>
        <w:spacing w:before="40" w:after="40"/>
        <w:ind w:left="720"/>
      </w:pPr>
      <w:r>
        <w:rPr>
          <w:rFonts w:ascii="Courier New" w:eastAsia="Courier New" w:hAnsi="Courier New" w:cs="Courier New"/>
          <w:color w:val="1A3A5C"/>
          <w:sz w:val="18"/>
          <w:szCs w:val="18"/>
        </w:rPr>
        <w:t xml:space="preserve">CREATE TABLE </w:t>
      </w:r>
      <w:proofErr w:type="spellStart"/>
      <w:r>
        <w:rPr>
          <w:rFonts w:ascii="Courier New" w:eastAsia="Courier New" w:hAnsi="Courier New" w:cs="Courier New"/>
          <w:color w:val="1A3A5C"/>
          <w:sz w:val="18"/>
          <w:szCs w:val="18"/>
        </w:rPr>
        <w:t>public."Sales</w:t>
      </w:r>
      <w:proofErr w:type="spellEnd"/>
      <w:r>
        <w:rPr>
          <w:rFonts w:ascii="Courier New" w:eastAsia="Courier New" w:hAnsi="Courier New" w:cs="Courier New"/>
          <w:color w:val="1A3A5C"/>
          <w:sz w:val="18"/>
          <w:szCs w:val="18"/>
        </w:rPr>
        <w:t xml:space="preserve"> Data" AS</w:t>
      </w:r>
    </w:p>
    <w:p w:rsidR="00011E3C" w:rsidRDefault="00000000">
      <w:pPr>
        <w:shd w:val="clear" w:color="auto" w:fill="F2F5F8"/>
        <w:spacing w:before="40" w:after="40"/>
        <w:ind w:left="720"/>
      </w:pPr>
      <w:r>
        <w:rPr>
          <w:rFonts w:ascii="Courier New" w:eastAsia="Courier New" w:hAnsi="Courier New" w:cs="Courier New"/>
          <w:color w:val="1A3A5C"/>
          <w:sz w:val="18"/>
          <w:szCs w:val="18"/>
        </w:rPr>
        <w:t xml:space="preserve">  SELECT * FROM </w:t>
      </w:r>
      <w:proofErr w:type="spellStart"/>
      <w:r>
        <w:rPr>
          <w:rFonts w:ascii="Courier New" w:eastAsia="Courier New" w:hAnsi="Courier New" w:cs="Courier New"/>
          <w:color w:val="1A3A5C"/>
          <w:sz w:val="18"/>
          <w:szCs w:val="18"/>
        </w:rPr>
        <w:t>public."Sales</w:t>
      </w:r>
      <w:proofErr w:type="spellEnd"/>
      <w:r>
        <w:rPr>
          <w:rFonts w:ascii="Courier New" w:eastAsia="Courier New" w:hAnsi="Courier New" w:cs="Courier New"/>
          <w:color w:val="1A3A5C"/>
          <w:sz w:val="18"/>
          <w:szCs w:val="18"/>
        </w:rPr>
        <w:t xml:space="preserve"> Canada"</w:t>
      </w:r>
    </w:p>
    <w:p w:rsidR="00011E3C" w:rsidRDefault="00000000">
      <w:pPr>
        <w:shd w:val="clear" w:color="auto" w:fill="F2F5F8"/>
        <w:spacing w:before="40" w:after="40"/>
        <w:ind w:left="720"/>
      </w:pPr>
      <w:r>
        <w:rPr>
          <w:rFonts w:ascii="Courier New" w:eastAsia="Courier New" w:hAnsi="Courier New" w:cs="Courier New"/>
          <w:color w:val="1A3A5C"/>
          <w:sz w:val="18"/>
          <w:szCs w:val="18"/>
        </w:rPr>
        <w:t xml:space="preserve">  UNION ALL SELECT * FROM </w:t>
      </w:r>
      <w:proofErr w:type="spellStart"/>
      <w:r>
        <w:rPr>
          <w:rFonts w:ascii="Courier New" w:eastAsia="Courier New" w:hAnsi="Courier New" w:cs="Courier New"/>
          <w:color w:val="1A3A5C"/>
          <w:sz w:val="18"/>
          <w:szCs w:val="18"/>
        </w:rPr>
        <w:t>public."Sales</w:t>
      </w:r>
      <w:proofErr w:type="spellEnd"/>
      <w:r>
        <w:rPr>
          <w:rFonts w:ascii="Courier New" w:eastAsia="Courier New" w:hAnsi="Courier New" w:cs="Courier New"/>
          <w:color w:val="1A3A5C"/>
          <w:sz w:val="18"/>
          <w:szCs w:val="18"/>
        </w:rPr>
        <w:t xml:space="preserve"> China"</w:t>
      </w:r>
    </w:p>
    <w:p w:rsidR="00011E3C" w:rsidRDefault="00000000">
      <w:pPr>
        <w:shd w:val="clear" w:color="auto" w:fill="F2F5F8"/>
        <w:spacing w:before="40" w:after="40"/>
        <w:ind w:left="720"/>
      </w:pPr>
      <w:r>
        <w:rPr>
          <w:rFonts w:ascii="Courier New" w:eastAsia="Courier New" w:hAnsi="Courier New" w:cs="Courier New"/>
          <w:color w:val="1A3A5C"/>
          <w:sz w:val="18"/>
          <w:szCs w:val="18"/>
        </w:rPr>
        <w:t xml:space="preserve">  UNION ALL SELECT * FROM </w:t>
      </w:r>
      <w:proofErr w:type="spellStart"/>
      <w:r>
        <w:rPr>
          <w:rFonts w:ascii="Courier New" w:eastAsia="Courier New" w:hAnsi="Courier New" w:cs="Courier New"/>
          <w:color w:val="1A3A5C"/>
          <w:sz w:val="18"/>
          <w:szCs w:val="18"/>
        </w:rPr>
        <w:t>public."Sales</w:t>
      </w:r>
      <w:proofErr w:type="spellEnd"/>
      <w:r>
        <w:rPr>
          <w:rFonts w:ascii="Courier New" w:eastAsia="Courier New" w:hAnsi="Courier New" w:cs="Courier New"/>
          <w:color w:val="1A3A5C"/>
          <w:sz w:val="18"/>
          <w:szCs w:val="18"/>
        </w:rPr>
        <w:t xml:space="preserve"> India"</w:t>
      </w:r>
    </w:p>
    <w:p w:rsidR="00011E3C" w:rsidRDefault="00000000">
      <w:pPr>
        <w:shd w:val="clear" w:color="auto" w:fill="F2F5F8"/>
        <w:spacing w:before="40" w:after="40"/>
        <w:ind w:left="720"/>
      </w:pPr>
      <w:r>
        <w:rPr>
          <w:rFonts w:ascii="Courier New" w:eastAsia="Courier New" w:hAnsi="Courier New" w:cs="Courier New"/>
          <w:color w:val="1A3A5C"/>
          <w:sz w:val="18"/>
          <w:szCs w:val="18"/>
        </w:rPr>
        <w:t xml:space="preserve">  UNION ALL SELECT * FROM </w:t>
      </w:r>
      <w:proofErr w:type="spellStart"/>
      <w:r>
        <w:rPr>
          <w:rFonts w:ascii="Courier New" w:eastAsia="Courier New" w:hAnsi="Courier New" w:cs="Courier New"/>
          <w:color w:val="1A3A5C"/>
          <w:sz w:val="18"/>
          <w:szCs w:val="18"/>
        </w:rPr>
        <w:t>public."Sales</w:t>
      </w:r>
      <w:proofErr w:type="spellEnd"/>
      <w:r>
        <w:rPr>
          <w:rFonts w:ascii="Courier New" w:eastAsia="Courier New" w:hAnsi="Courier New" w:cs="Courier New"/>
          <w:color w:val="1A3A5C"/>
          <w:sz w:val="18"/>
          <w:szCs w:val="18"/>
        </w:rPr>
        <w:t xml:space="preserve"> Nigeria"</w:t>
      </w:r>
    </w:p>
    <w:p w:rsidR="00011E3C" w:rsidRDefault="00000000">
      <w:pPr>
        <w:shd w:val="clear" w:color="auto" w:fill="F2F5F8"/>
        <w:spacing w:before="40" w:after="40"/>
        <w:ind w:left="720"/>
      </w:pPr>
      <w:r>
        <w:rPr>
          <w:rFonts w:ascii="Courier New" w:eastAsia="Courier New" w:hAnsi="Courier New" w:cs="Courier New"/>
          <w:color w:val="1A3A5C"/>
          <w:sz w:val="18"/>
          <w:szCs w:val="18"/>
        </w:rPr>
        <w:t xml:space="preserve">  UNION ALL SELECT * FROM </w:t>
      </w:r>
      <w:proofErr w:type="spellStart"/>
      <w:r>
        <w:rPr>
          <w:rFonts w:ascii="Courier New" w:eastAsia="Courier New" w:hAnsi="Courier New" w:cs="Courier New"/>
          <w:color w:val="1A3A5C"/>
          <w:sz w:val="18"/>
          <w:szCs w:val="18"/>
        </w:rPr>
        <w:t>public."Sales</w:t>
      </w:r>
      <w:proofErr w:type="spellEnd"/>
      <w:r>
        <w:rPr>
          <w:rFonts w:ascii="Courier New" w:eastAsia="Courier New" w:hAnsi="Courier New" w:cs="Courier New"/>
          <w:color w:val="1A3A5C"/>
          <w:sz w:val="18"/>
          <w:szCs w:val="18"/>
        </w:rPr>
        <w:t xml:space="preserve"> UK"</w:t>
      </w:r>
    </w:p>
    <w:p w:rsidR="00011E3C" w:rsidRDefault="00000000">
      <w:pPr>
        <w:shd w:val="clear" w:color="auto" w:fill="F2F5F8"/>
        <w:spacing w:before="40" w:after="40"/>
        <w:ind w:left="720"/>
      </w:pPr>
      <w:r>
        <w:rPr>
          <w:rFonts w:ascii="Courier New" w:eastAsia="Courier New" w:hAnsi="Courier New" w:cs="Courier New"/>
          <w:color w:val="1A3A5C"/>
          <w:sz w:val="18"/>
          <w:szCs w:val="18"/>
        </w:rPr>
        <w:t xml:space="preserve">  UNION ALL SELECT * FROM </w:t>
      </w:r>
      <w:proofErr w:type="spellStart"/>
      <w:r>
        <w:rPr>
          <w:rFonts w:ascii="Courier New" w:eastAsia="Courier New" w:hAnsi="Courier New" w:cs="Courier New"/>
          <w:color w:val="1A3A5C"/>
          <w:sz w:val="18"/>
          <w:szCs w:val="18"/>
        </w:rPr>
        <w:t>public."Sales</w:t>
      </w:r>
      <w:proofErr w:type="spellEnd"/>
      <w:r>
        <w:rPr>
          <w:rFonts w:ascii="Courier New" w:eastAsia="Courier New" w:hAnsi="Courier New" w:cs="Courier New"/>
          <w:color w:val="1A3A5C"/>
          <w:sz w:val="18"/>
          <w:szCs w:val="18"/>
        </w:rPr>
        <w:t xml:space="preserve"> US";</w:t>
      </w:r>
    </w:p>
    <w:p w:rsidR="00011E3C" w:rsidRDefault="00011E3C"/>
    <w:p w:rsidR="00011E3C" w:rsidRDefault="00000000">
      <w:pPr>
        <w:pStyle w:val="Heading1"/>
      </w:pPr>
      <w:r>
        <w:t>5. Data Quality &amp; Preparation</w:t>
      </w:r>
    </w:p>
    <w:p w:rsidR="00011E3C" w:rsidRDefault="00000000">
      <w:pPr>
        <w:pStyle w:val="Heading2"/>
      </w:pPr>
      <w:r>
        <w:t>5.1 Null Value Detection and Remediation</w:t>
      </w:r>
    </w:p>
    <w:p w:rsidR="00011E3C" w:rsidRDefault="00000000">
      <w:pPr>
        <w:spacing w:before="80" w:after="100"/>
        <w:jc w:val="both"/>
      </w:pPr>
      <w:r>
        <w:t>A diagnostic query was run across all critical numeric and categorical fields to identify records with missing values. Two anomalies were found and resolved:</w:t>
      </w:r>
    </w:p>
    <w:p w:rsidR="00011E3C" w:rsidRDefault="00000000">
      <w:pPr>
        <w:pStyle w:val="ListParagraph"/>
        <w:numPr>
          <w:ilvl w:val="0"/>
          <w:numId w:val="2"/>
        </w:numPr>
        <w:spacing w:before="60" w:after="60"/>
      </w:pPr>
      <w:r>
        <w:t>One transaction with a missing Quantity Purchased value was corrected to 3 units, validated against the associated order context.</w:t>
      </w:r>
    </w:p>
    <w:p w:rsidR="00011E3C" w:rsidRDefault="00000000">
      <w:pPr>
        <w:pStyle w:val="ListParagraph"/>
        <w:numPr>
          <w:ilvl w:val="0"/>
          <w:numId w:val="2"/>
        </w:numPr>
        <w:spacing w:before="60" w:after="60"/>
      </w:pPr>
      <w:r>
        <w:t>One transaction with a missing Price Per Unit value was remediated by applying the column-level average price, a statistically neutral imputation that preserves aggregate totals.</w:t>
      </w:r>
    </w:p>
    <w:p w:rsidR="00011E3C" w:rsidRDefault="00011E3C"/>
    <w:p w:rsidR="00011E3C" w:rsidRDefault="00000000">
      <w:pPr>
        <w:pStyle w:val="Heading2"/>
      </w:pPr>
      <w:r>
        <w:t>5.2 Duplicate Detection and Removal</w:t>
      </w:r>
    </w:p>
    <w:p w:rsidR="00011E3C" w:rsidRDefault="00000000">
      <w:pPr>
        <w:spacing w:before="80" w:after="100"/>
        <w:jc w:val="both"/>
      </w:pPr>
      <w:r>
        <w:t>Duplicate records were identified using a ROW_NUMBER window function partitioned by Transaction ID. A staging table approach was used to isolate and delete duplicates safely, with the helper column removed upon completion:</w:t>
      </w:r>
    </w:p>
    <w:p w:rsidR="00011E3C" w:rsidRDefault="00000000">
      <w:pPr>
        <w:shd w:val="clear" w:color="auto" w:fill="F2F5F8"/>
        <w:spacing w:before="40" w:after="40"/>
        <w:ind w:left="720"/>
      </w:pPr>
      <w:r>
        <w:rPr>
          <w:rFonts w:ascii="Courier New" w:eastAsia="Courier New" w:hAnsi="Courier New" w:cs="Courier New"/>
          <w:color w:val="1A3A5C"/>
          <w:sz w:val="18"/>
          <w:szCs w:val="18"/>
        </w:rPr>
        <w:t>-- Stage 1: Create working table with row indicators</w:t>
      </w:r>
    </w:p>
    <w:p w:rsidR="00011E3C" w:rsidRDefault="00000000">
      <w:pPr>
        <w:shd w:val="clear" w:color="auto" w:fill="F2F5F8"/>
        <w:spacing w:before="40" w:after="40"/>
        <w:ind w:left="720"/>
      </w:pPr>
      <w:r>
        <w:rPr>
          <w:rFonts w:ascii="Courier New" w:eastAsia="Courier New" w:hAnsi="Courier New" w:cs="Courier New"/>
          <w:color w:val="1A3A5C"/>
          <w:sz w:val="18"/>
          <w:szCs w:val="18"/>
        </w:rPr>
        <w:t xml:space="preserve">INSERT INTO </w:t>
      </w:r>
      <w:proofErr w:type="spellStart"/>
      <w:r>
        <w:rPr>
          <w:rFonts w:ascii="Courier New" w:eastAsia="Courier New" w:hAnsi="Courier New" w:cs="Courier New"/>
          <w:color w:val="1A3A5C"/>
          <w:sz w:val="18"/>
          <w:szCs w:val="18"/>
        </w:rPr>
        <w:t>public."Sales</w:t>
      </w:r>
      <w:proofErr w:type="spellEnd"/>
      <w:r>
        <w:rPr>
          <w:rFonts w:ascii="Courier New" w:eastAsia="Courier New" w:hAnsi="Courier New" w:cs="Courier New"/>
          <w:color w:val="1A3A5C"/>
          <w:sz w:val="18"/>
          <w:szCs w:val="18"/>
        </w:rPr>
        <w:t xml:space="preserve"> Data2"</w:t>
      </w:r>
    </w:p>
    <w:p w:rsidR="00011E3C" w:rsidRDefault="00000000">
      <w:pPr>
        <w:shd w:val="clear" w:color="auto" w:fill="F2F5F8"/>
        <w:spacing w:before="40" w:after="40"/>
        <w:ind w:left="720"/>
      </w:pPr>
      <w:r>
        <w:rPr>
          <w:rFonts w:ascii="Courier New" w:eastAsia="Courier New" w:hAnsi="Courier New" w:cs="Courier New"/>
          <w:color w:val="1A3A5C"/>
          <w:sz w:val="18"/>
          <w:szCs w:val="18"/>
        </w:rPr>
        <w:t>SELECT *, ROW_</w:t>
      </w:r>
      <w:proofErr w:type="gramStart"/>
      <w:r>
        <w:rPr>
          <w:rFonts w:ascii="Courier New" w:eastAsia="Courier New" w:hAnsi="Courier New" w:cs="Courier New"/>
          <w:color w:val="1A3A5C"/>
          <w:sz w:val="18"/>
          <w:szCs w:val="18"/>
        </w:rPr>
        <w:t>NUMBER(</w:t>
      </w:r>
      <w:proofErr w:type="gramEnd"/>
      <w:r>
        <w:rPr>
          <w:rFonts w:ascii="Courier New" w:eastAsia="Courier New" w:hAnsi="Courier New" w:cs="Courier New"/>
          <w:color w:val="1A3A5C"/>
          <w:sz w:val="18"/>
          <w:szCs w:val="18"/>
        </w:rPr>
        <w:t>) OVER (PARTITION BY "Transaction ID") AS "Row num"</w:t>
      </w:r>
    </w:p>
    <w:p w:rsidR="00011E3C" w:rsidRDefault="00000000">
      <w:pPr>
        <w:shd w:val="clear" w:color="auto" w:fill="F2F5F8"/>
        <w:spacing w:before="40" w:after="40"/>
        <w:ind w:left="720"/>
      </w:pPr>
      <w:r>
        <w:rPr>
          <w:rFonts w:ascii="Courier New" w:eastAsia="Courier New" w:hAnsi="Courier New" w:cs="Courier New"/>
          <w:color w:val="1A3A5C"/>
          <w:sz w:val="18"/>
          <w:szCs w:val="18"/>
        </w:rPr>
        <w:t xml:space="preserve">FROM </w:t>
      </w:r>
      <w:proofErr w:type="spellStart"/>
      <w:r>
        <w:rPr>
          <w:rFonts w:ascii="Courier New" w:eastAsia="Courier New" w:hAnsi="Courier New" w:cs="Courier New"/>
          <w:color w:val="1A3A5C"/>
          <w:sz w:val="18"/>
          <w:szCs w:val="18"/>
        </w:rPr>
        <w:t>public."Sales</w:t>
      </w:r>
      <w:proofErr w:type="spellEnd"/>
      <w:r>
        <w:rPr>
          <w:rFonts w:ascii="Courier New" w:eastAsia="Courier New" w:hAnsi="Courier New" w:cs="Courier New"/>
          <w:color w:val="1A3A5C"/>
          <w:sz w:val="18"/>
          <w:szCs w:val="18"/>
        </w:rPr>
        <w:t xml:space="preserve"> Data";</w:t>
      </w:r>
    </w:p>
    <w:p w:rsidR="00011E3C" w:rsidRDefault="00011E3C">
      <w:pPr>
        <w:shd w:val="clear" w:color="auto" w:fill="F2F5F8"/>
        <w:spacing w:before="40" w:after="40"/>
        <w:ind w:left="720"/>
      </w:pPr>
    </w:p>
    <w:p w:rsidR="00011E3C" w:rsidRDefault="00000000">
      <w:pPr>
        <w:shd w:val="clear" w:color="auto" w:fill="F2F5F8"/>
        <w:spacing w:before="40" w:after="40"/>
        <w:ind w:left="720"/>
      </w:pPr>
      <w:r>
        <w:rPr>
          <w:rFonts w:ascii="Courier New" w:eastAsia="Courier New" w:hAnsi="Courier New" w:cs="Courier New"/>
          <w:color w:val="1A3A5C"/>
          <w:sz w:val="18"/>
          <w:szCs w:val="18"/>
        </w:rPr>
        <w:t>-- Stage 2: Delete duplicate rows</w:t>
      </w:r>
    </w:p>
    <w:p w:rsidR="00011E3C" w:rsidRDefault="00000000">
      <w:pPr>
        <w:shd w:val="clear" w:color="auto" w:fill="F2F5F8"/>
        <w:spacing w:before="40" w:after="40"/>
        <w:ind w:left="720"/>
      </w:pPr>
      <w:r>
        <w:rPr>
          <w:rFonts w:ascii="Courier New" w:eastAsia="Courier New" w:hAnsi="Courier New" w:cs="Courier New"/>
          <w:color w:val="1A3A5C"/>
          <w:sz w:val="18"/>
          <w:szCs w:val="18"/>
        </w:rPr>
        <w:t xml:space="preserve">DELETE FROM </w:t>
      </w:r>
      <w:proofErr w:type="spellStart"/>
      <w:r>
        <w:rPr>
          <w:rFonts w:ascii="Courier New" w:eastAsia="Courier New" w:hAnsi="Courier New" w:cs="Courier New"/>
          <w:color w:val="1A3A5C"/>
          <w:sz w:val="18"/>
          <w:szCs w:val="18"/>
        </w:rPr>
        <w:t>public."Sales</w:t>
      </w:r>
      <w:proofErr w:type="spellEnd"/>
      <w:r>
        <w:rPr>
          <w:rFonts w:ascii="Courier New" w:eastAsia="Courier New" w:hAnsi="Courier New" w:cs="Courier New"/>
          <w:color w:val="1A3A5C"/>
          <w:sz w:val="18"/>
          <w:szCs w:val="18"/>
        </w:rPr>
        <w:t xml:space="preserve"> Data2" WHERE "Row num" &gt; 1;</w:t>
      </w:r>
    </w:p>
    <w:p w:rsidR="00011E3C" w:rsidRDefault="00011E3C">
      <w:pPr>
        <w:shd w:val="clear" w:color="auto" w:fill="F2F5F8"/>
        <w:spacing w:before="40" w:after="40"/>
        <w:ind w:left="720"/>
      </w:pPr>
    </w:p>
    <w:p w:rsidR="00011E3C" w:rsidRDefault="00000000">
      <w:pPr>
        <w:shd w:val="clear" w:color="auto" w:fill="F2F5F8"/>
        <w:spacing w:before="40" w:after="40"/>
        <w:ind w:left="720"/>
      </w:pPr>
      <w:r>
        <w:rPr>
          <w:rFonts w:ascii="Courier New" w:eastAsia="Courier New" w:hAnsi="Courier New" w:cs="Courier New"/>
          <w:color w:val="1A3A5C"/>
          <w:sz w:val="18"/>
          <w:szCs w:val="18"/>
        </w:rPr>
        <w:t>-- Stage 3: Remove the working column</w:t>
      </w:r>
    </w:p>
    <w:p w:rsidR="00011E3C" w:rsidRDefault="00000000">
      <w:pPr>
        <w:shd w:val="clear" w:color="auto" w:fill="F2F5F8"/>
        <w:spacing w:before="40" w:after="40"/>
        <w:ind w:left="720"/>
      </w:pPr>
      <w:r>
        <w:rPr>
          <w:rFonts w:ascii="Courier New" w:eastAsia="Courier New" w:hAnsi="Courier New" w:cs="Courier New"/>
          <w:color w:val="1A3A5C"/>
          <w:sz w:val="18"/>
          <w:szCs w:val="18"/>
        </w:rPr>
        <w:t xml:space="preserve">ALTER TABLE </w:t>
      </w:r>
      <w:proofErr w:type="spellStart"/>
      <w:r>
        <w:rPr>
          <w:rFonts w:ascii="Courier New" w:eastAsia="Courier New" w:hAnsi="Courier New" w:cs="Courier New"/>
          <w:color w:val="1A3A5C"/>
          <w:sz w:val="18"/>
          <w:szCs w:val="18"/>
        </w:rPr>
        <w:t>public."Sales</w:t>
      </w:r>
      <w:proofErr w:type="spellEnd"/>
      <w:r>
        <w:rPr>
          <w:rFonts w:ascii="Courier New" w:eastAsia="Courier New" w:hAnsi="Courier New" w:cs="Courier New"/>
          <w:color w:val="1A3A5C"/>
          <w:sz w:val="18"/>
          <w:szCs w:val="18"/>
        </w:rPr>
        <w:t xml:space="preserve"> Data2" DROP COLUMN "Row num";</w:t>
      </w:r>
    </w:p>
    <w:p w:rsidR="00011E3C" w:rsidRDefault="00011E3C"/>
    <w:p w:rsidR="00011E3C" w:rsidRDefault="00000000">
      <w:pPr>
        <w:pStyle w:val="Heading2"/>
      </w:pPr>
      <w:r>
        <w:t>5.3 Derived Performance Columns</w:t>
      </w:r>
    </w:p>
    <w:p w:rsidR="00011E3C" w:rsidRDefault="00000000">
      <w:pPr>
        <w:spacing w:before="80" w:after="100"/>
        <w:jc w:val="both"/>
      </w:pPr>
      <w:r>
        <w:t>Two calculated columns were appended to the master dataset to enable revenue and profitability analysis:</w:t>
      </w:r>
    </w:p>
    <w:p w:rsidR="00011E3C" w:rsidRDefault="00000000">
      <w:pPr>
        <w:pStyle w:val="ListParagraph"/>
        <w:numPr>
          <w:ilvl w:val="0"/>
          <w:numId w:val="2"/>
        </w:numPr>
        <w:spacing w:before="60" w:after="60"/>
      </w:pPr>
      <w:r>
        <w:t xml:space="preserve">Total Amount — derived as (Price Per Unit </w:t>
      </w:r>
      <w:proofErr w:type="gramStart"/>
      <w:r>
        <w:t>x</w:t>
      </w:r>
      <w:proofErr w:type="gramEnd"/>
      <w:r>
        <w:t xml:space="preserve"> Quantity Purchased) minus Discount Applied. Represents net transaction revenue.</w:t>
      </w:r>
    </w:p>
    <w:p w:rsidR="00011E3C" w:rsidRDefault="00000000">
      <w:pPr>
        <w:pStyle w:val="ListParagraph"/>
        <w:numPr>
          <w:ilvl w:val="0"/>
          <w:numId w:val="2"/>
        </w:numPr>
        <w:spacing w:before="60" w:after="60"/>
      </w:pPr>
      <w:r>
        <w:t>Profit — derived as Total Amount minus the combined Cost Price and Quantity Purchased. Represents gross profit per transaction.</w:t>
      </w:r>
    </w:p>
    <w:p w:rsidR="00011E3C" w:rsidRDefault="00011E3C"/>
    <w:p w:rsidR="00011E3C" w:rsidRDefault="00000000">
      <w:pPr>
        <w:pStyle w:val="Heading1"/>
      </w:pPr>
      <w:r>
        <w:lastRenderedPageBreak/>
        <w:t>6. Analytical Findings</w:t>
      </w:r>
    </w:p>
    <w:p w:rsidR="00011E3C" w:rsidRDefault="00000000">
      <w:pPr>
        <w:spacing w:before="80" w:after="100"/>
        <w:jc w:val="both"/>
      </w:pPr>
      <w:r>
        <w:t xml:space="preserve">All queries and analysis were applied to the five-day reporting window of 10 to 14 February 2025, in line with the reporting scope defined at the outset of this engagement. The table below </w:t>
      </w:r>
      <w:proofErr w:type="spellStart"/>
      <w:r>
        <w:t>summarises</w:t>
      </w:r>
      <w:proofErr w:type="spellEnd"/>
      <w:r>
        <w:t xml:space="preserve"> the five analytical areas covered, the business </w:t>
      </w:r>
      <w:proofErr w:type="gramStart"/>
      <w:r>
        <w:t>question</w:t>
      </w:r>
      <w:proofErr w:type="gramEnd"/>
      <w:r>
        <w:t xml:space="preserve"> each addresses, and the operational implications of the findings:</w:t>
      </w:r>
    </w:p>
    <w:p w:rsidR="00011E3C" w:rsidRDefault="00011E3C"/>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420"/>
        <w:gridCol w:w="3420"/>
      </w:tblGrid>
      <w:tr w:rsidR="00851B1F">
        <w:tblPrEx>
          <w:tblCellMar>
            <w:top w:w="0" w:type="dxa"/>
            <w:bottom w:w="0" w:type="dxa"/>
          </w:tblCellMar>
        </w:tblPrEx>
        <w:tc>
          <w:tcPr>
            <w:tcW w:w="2520" w:type="dxa"/>
            <w:shd w:val="clear" w:color="auto" w:fill="D6E4F0"/>
            <w:tcMar>
              <w:top w:w="80" w:type="dxa"/>
              <w:left w:w="160" w:type="dxa"/>
              <w:bottom w:w="80" w:type="dxa"/>
              <w:right w:w="160" w:type="dxa"/>
            </w:tcMar>
          </w:tcPr>
          <w:p w:rsidR="00011E3C" w:rsidRDefault="00000000">
            <w:r>
              <w:rPr>
                <w:b/>
                <w:bCs/>
                <w:sz w:val="20"/>
                <w:szCs w:val="20"/>
              </w:rPr>
              <w:t>Analysis Area</w:t>
            </w:r>
          </w:p>
        </w:tc>
        <w:tc>
          <w:tcPr>
            <w:tcW w:w="3420" w:type="dxa"/>
            <w:shd w:val="clear" w:color="auto" w:fill="D6E4F0"/>
            <w:tcMar>
              <w:top w:w="80" w:type="dxa"/>
              <w:left w:w="160" w:type="dxa"/>
              <w:bottom w:w="80" w:type="dxa"/>
              <w:right w:w="160" w:type="dxa"/>
            </w:tcMar>
          </w:tcPr>
          <w:p w:rsidR="00011E3C" w:rsidRDefault="00000000">
            <w:r>
              <w:rPr>
                <w:b/>
                <w:bCs/>
                <w:sz w:val="20"/>
                <w:szCs w:val="20"/>
              </w:rPr>
              <w:t>Business Question Addressed</w:t>
            </w:r>
          </w:p>
        </w:tc>
        <w:tc>
          <w:tcPr>
            <w:tcW w:w="3420" w:type="dxa"/>
            <w:shd w:val="clear" w:color="auto" w:fill="D6E4F0"/>
            <w:tcMar>
              <w:top w:w="80" w:type="dxa"/>
              <w:left w:w="160" w:type="dxa"/>
              <w:bottom w:w="80" w:type="dxa"/>
              <w:right w:w="160" w:type="dxa"/>
            </w:tcMar>
          </w:tcPr>
          <w:p w:rsidR="00011E3C" w:rsidRDefault="00000000">
            <w:r>
              <w:rPr>
                <w:b/>
                <w:bCs/>
                <w:sz w:val="20"/>
                <w:szCs w:val="20"/>
              </w:rPr>
              <w:t>Operational Implication</w:t>
            </w:r>
          </w:p>
        </w:tc>
      </w:tr>
      <w:tr w:rsidR="00851B1F">
        <w:tblPrEx>
          <w:tblCellMar>
            <w:top w:w="0" w:type="dxa"/>
            <w:bottom w:w="0" w:type="dxa"/>
          </w:tblCellMar>
        </w:tblPrEx>
        <w:tc>
          <w:tcPr>
            <w:tcW w:w="2520" w:type="dxa"/>
            <w:shd w:val="clear" w:color="auto" w:fill="FFFFFF"/>
            <w:tcMar>
              <w:top w:w="80" w:type="dxa"/>
              <w:left w:w="160" w:type="dxa"/>
              <w:bottom w:w="80" w:type="dxa"/>
              <w:right w:w="160" w:type="dxa"/>
            </w:tcMar>
          </w:tcPr>
          <w:p w:rsidR="00011E3C" w:rsidRDefault="00000000">
            <w:r>
              <w:rPr>
                <w:sz w:val="20"/>
                <w:szCs w:val="20"/>
              </w:rPr>
              <w:t>Revenue &amp; Profit by Country</w:t>
            </w:r>
          </w:p>
        </w:tc>
        <w:tc>
          <w:tcPr>
            <w:tcW w:w="3420" w:type="dxa"/>
            <w:shd w:val="clear" w:color="auto" w:fill="FFFFFF"/>
            <w:tcMar>
              <w:top w:w="80" w:type="dxa"/>
              <w:left w:w="160" w:type="dxa"/>
              <w:bottom w:w="80" w:type="dxa"/>
              <w:right w:w="160" w:type="dxa"/>
            </w:tcMar>
          </w:tcPr>
          <w:p w:rsidR="00011E3C" w:rsidRDefault="00000000">
            <w:r>
              <w:rPr>
                <w:sz w:val="20"/>
                <w:szCs w:val="20"/>
              </w:rPr>
              <w:t>Which markets generated the highest revenue and profit between 10–14 Feb 2025?</w:t>
            </w:r>
          </w:p>
        </w:tc>
        <w:tc>
          <w:tcPr>
            <w:tcW w:w="3420" w:type="dxa"/>
            <w:shd w:val="clear" w:color="auto" w:fill="FFFFFF"/>
            <w:tcMar>
              <w:top w:w="80" w:type="dxa"/>
              <w:left w:w="160" w:type="dxa"/>
              <w:bottom w:w="80" w:type="dxa"/>
              <w:right w:w="160" w:type="dxa"/>
            </w:tcMar>
          </w:tcPr>
          <w:p w:rsidR="00011E3C" w:rsidRDefault="00000000">
            <w:r>
              <w:rPr>
                <w:sz w:val="20"/>
                <w:szCs w:val="20"/>
              </w:rPr>
              <w:t>Enables resource allocation decisions and regional budget planning</w:t>
            </w:r>
          </w:p>
        </w:tc>
      </w:tr>
      <w:tr w:rsidR="00851B1F">
        <w:tblPrEx>
          <w:tblCellMar>
            <w:top w:w="0" w:type="dxa"/>
            <w:bottom w:w="0" w:type="dxa"/>
          </w:tblCellMar>
        </w:tblPrEx>
        <w:tc>
          <w:tcPr>
            <w:tcW w:w="2520" w:type="dxa"/>
            <w:shd w:val="clear" w:color="auto" w:fill="EBF3FA"/>
            <w:tcMar>
              <w:top w:w="80" w:type="dxa"/>
              <w:left w:w="160" w:type="dxa"/>
              <w:bottom w:w="80" w:type="dxa"/>
              <w:right w:w="160" w:type="dxa"/>
            </w:tcMar>
          </w:tcPr>
          <w:p w:rsidR="00011E3C" w:rsidRDefault="00000000">
            <w:r>
              <w:rPr>
                <w:sz w:val="20"/>
                <w:szCs w:val="20"/>
              </w:rPr>
              <w:t>Top 5 Best-Selling Products</w:t>
            </w:r>
          </w:p>
        </w:tc>
        <w:tc>
          <w:tcPr>
            <w:tcW w:w="3420" w:type="dxa"/>
            <w:shd w:val="clear" w:color="auto" w:fill="EBF3FA"/>
            <w:tcMar>
              <w:top w:w="80" w:type="dxa"/>
              <w:left w:w="160" w:type="dxa"/>
              <w:bottom w:w="80" w:type="dxa"/>
              <w:right w:w="160" w:type="dxa"/>
            </w:tcMar>
          </w:tcPr>
          <w:p w:rsidR="00011E3C" w:rsidRDefault="00000000">
            <w:r>
              <w:rPr>
                <w:sz w:val="20"/>
                <w:szCs w:val="20"/>
              </w:rPr>
              <w:t>Which products moved the highest volume during the reporting period?</w:t>
            </w:r>
          </w:p>
        </w:tc>
        <w:tc>
          <w:tcPr>
            <w:tcW w:w="3420" w:type="dxa"/>
            <w:shd w:val="clear" w:color="auto" w:fill="EBF3FA"/>
            <w:tcMar>
              <w:top w:w="80" w:type="dxa"/>
              <w:left w:w="160" w:type="dxa"/>
              <w:bottom w:w="80" w:type="dxa"/>
              <w:right w:w="160" w:type="dxa"/>
            </w:tcMar>
          </w:tcPr>
          <w:p w:rsidR="00011E3C" w:rsidRDefault="00000000">
            <w:r>
              <w:rPr>
                <w:sz w:val="20"/>
                <w:szCs w:val="20"/>
              </w:rPr>
              <w:t>Informs inventory procurement, upsell opportunities, and promotional focus</w:t>
            </w:r>
          </w:p>
        </w:tc>
      </w:tr>
      <w:tr w:rsidR="00851B1F">
        <w:tblPrEx>
          <w:tblCellMar>
            <w:top w:w="0" w:type="dxa"/>
            <w:bottom w:w="0" w:type="dxa"/>
          </w:tblCellMar>
        </w:tblPrEx>
        <w:tc>
          <w:tcPr>
            <w:tcW w:w="2520" w:type="dxa"/>
            <w:shd w:val="clear" w:color="auto" w:fill="FFFFFF"/>
            <w:tcMar>
              <w:top w:w="80" w:type="dxa"/>
              <w:left w:w="160" w:type="dxa"/>
              <w:bottom w:w="80" w:type="dxa"/>
              <w:right w:w="160" w:type="dxa"/>
            </w:tcMar>
          </w:tcPr>
          <w:p w:rsidR="00011E3C" w:rsidRDefault="00000000">
            <w:r>
              <w:rPr>
                <w:sz w:val="20"/>
                <w:szCs w:val="20"/>
              </w:rPr>
              <w:t>Sales Representative Performance</w:t>
            </w:r>
          </w:p>
        </w:tc>
        <w:tc>
          <w:tcPr>
            <w:tcW w:w="3420" w:type="dxa"/>
            <w:shd w:val="clear" w:color="auto" w:fill="FFFFFF"/>
            <w:tcMar>
              <w:top w:w="80" w:type="dxa"/>
              <w:left w:w="160" w:type="dxa"/>
              <w:bottom w:w="80" w:type="dxa"/>
              <w:right w:w="160" w:type="dxa"/>
            </w:tcMar>
          </w:tcPr>
          <w:p w:rsidR="00011E3C" w:rsidRDefault="00000000">
            <w:r>
              <w:rPr>
                <w:sz w:val="20"/>
                <w:szCs w:val="20"/>
              </w:rPr>
              <w:t>Who were the top revenue-generating representatives across all markets?</w:t>
            </w:r>
          </w:p>
        </w:tc>
        <w:tc>
          <w:tcPr>
            <w:tcW w:w="3420" w:type="dxa"/>
            <w:shd w:val="clear" w:color="auto" w:fill="FFFFFF"/>
            <w:tcMar>
              <w:top w:w="80" w:type="dxa"/>
              <w:left w:w="160" w:type="dxa"/>
              <w:bottom w:w="80" w:type="dxa"/>
              <w:right w:w="160" w:type="dxa"/>
            </w:tcMar>
          </w:tcPr>
          <w:p w:rsidR="00011E3C" w:rsidRDefault="00000000">
            <w:r>
              <w:rPr>
                <w:sz w:val="20"/>
                <w:szCs w:val="20"/>
              </w:rPr>
              <w:t>Supports performance reviews, incentive structures, and individual target-setting</w:t>
            </w:r>
          </w:p>
        </w:tc>
      </w:tr>
      <w:tr w:rsidR="00851B1F">
        <w:tblPrEx>
          <w:tblCellMar>
            <w:top w:w="0" w:type="dxa"/>
            <w:bottom w:w="0" w:type="dxa"/>
          </w:tblCellMar>
        </w:tblPrEx>
        <w:tc>
          <w:tcPr>
            <w:tcW w:w="2520" w:type="dxa"/>
            <w:shd w:val="clear" w:color="auto" w:fill="EBF3FA"/>
            <w:tcMar>
              <w:top w:w="80" w:type="dxa"/>
              <w:left w:w="160" w:type="dxa"/>
              <w:bottom w:w="80" w:type="dxa"/>
              <w:right w:w="160" w:type="dxa"/>
            </w:tcMar>
          </w:tcPr>
          <w:p w:rsidR="00011E3C" w:rsidRDefault="00000000">
            <w:r>
              <w:rPr>
                <w:sz w:val="20"/>
                <w:szCs w:val="20"/>
              </w:rPr>
              <w:t>Store Location Analysis</w:t>
            </w:r>
          </w:p>
        </w:tc>
        <w:tc>
          <w:tcPr>
            <w:tcW w:w="3420" w:type="dxa"/>
            <w:shd w:val="clear" w:color="auto" w:fill="EBF3FA"/>
            <w:tcMar>
              <w:top w:w="80" w:type="dxa"/>
              <w:left w:w="160" w:type="dxa"/>
              <w:bottom w:w="80" w:type="dxa"/>
              <w:right w:w="160" w:type="dxa"/>
            </w:tcMar>
          </w:tcPr>
          <w:p w:rsidR="00011E3C" w:rsidRDefault="00000000">
            <w:r>
              <w:rPr>
                <w:sz w:val="20"/>
                <w:szCs w:val="20"/>
              </w:rPr>
              <w:t>Which store locations drove the highest sales and profit contribution?</w:t>
            </w:r>
          </w:p>
        </w:tc>
        <w:tc>
          <w:tcPr>
            <w:tcW w:w="3420" w:type="dxa"/>
            <w:shd w:val="clear" w:color="auto" w:fill="EBF3FA"/>
            <w:tcMar>
              <w:top w:w="80" w:type="dxa"/>
              <w:left w:w="160" w:type="dxa"/>
              <w:bottom w:w="80" w:type="dxa"/>
              <w:right w:w="160" w:type="dxa"/>
            </w:tcMar>
          </w:tcPr>
          <w:p w:rsidR="00011E3C" w:rsidRDefault="00000000">
            <w:r>
              <w:rPr>
                <w:sz w:val="20"/>
                <w:szCs w:val="20"/>
              </w:rPr>
              <w:t xml:space="preserve">Guides expansion decisions, staffing levels, and </w:t>
            </w:r>
            <w:proofErr w:type="spellStart"/>
            <w:r>
              <w:rPr>
                <w:sz w:val="20"/>
                <w:szCs w:val="20"/>
              </w:rPr>
              <w:t>localised</w:t>
            </w:r>
            <w:proofErr w:type="spellEnd"/>
            <w:r>
              <w:rPr>
                <w:sz w:val="20"/>
                <w:szCs w:val="20"/>
              </w:rPr>
              <w:t xml:space="preserve"> promotions</w:t>
            </w:r>
          </w:p>
        </w:tc>
      </w:tr>
      <w:tr w:rsidR="00851B1F">
        <w:tblPrEx>
          <w:tblCellMar>
            <w:top w:w="0" w:type="dxa"/>
            <w:bottom w:w="0" w:type="dxa"/>
          </w:tblCellMar>
        </w:tblPrEx>
        <w:tc>
          <w:tcPr>
            <w:tcW w:w="2520" w:type="dxa"/>
            <w:shd w:val="clear" w:color="auto" w:fill="FFFFFF"/>
            <w:tcMar>
              <w:top w:w="80" w:type="dxa"/>
              <w:left w:w="160" w:type="dxa"/>
              <w:bottom w:w="80" w:type="dxa"/>
              <w:right w:w="160" w:type="dxa"/>
            </w:tcMar>
          </w:tcPr>
          <w:p w:rsidR="00011E3C" w:rsidRDefault="00000000">
            <w:r>
              <w:rPr>
                <w:sz w:val="20"/>
                <w:szCs w:val="20"/>
              </w:rPr>
              <w:t>Aggregate KPI Summary</w:t>
            </w:r>
          </w:p>
        </w:tc>
        <w:tc>
          <w:tcPr>
            <w:tcW w:w="3420" w:type="dxa"/>
            <w:shd w:val="clear" w:color="auto" w:fill="FFFFFF"/>
            <w:tcMar>
              <w:top w:w="80" w:type="dxa"/>
              <w:left w:w="160" w:type="dxa"/>
              <w:bottom w:w="80" w:type="dxa"/>
              <w:right w:w="160" w:type="dxa"/>
            </w:tcMar>
          </w:tcPr>
          <w:p w:rsidR="00011E3C" w:rsidRDefault="00000000">
            <w:r>
              <w:rPr>
                <w:sz w:val="20"/>
                <w:szCs w:val="20"/>
              </w:rPr>
              <w:t>What were the minimum, maximum, and average sales and profit values across the period?</w:t>
            </w:r>
          </w:p>
        </w:tc>
        <w:tc>
          <w:tcPr>
            <w:tcW w:w="3420" w:type="dxa"/>
            <w:shd w:val="clear" w:color="auto" w:fill="FFFFFF"/>
            <w:tcMar>
              <w:top w:w="80" w:type="dxa"/>
              <w:left w:w="160" w:type="dxa"/>
              <w:bottom w:w="80" w:type="dxa"/>
              <w:right w:w="160" w:type="dxa"/>
            </w:tcMar>
          </w:tcPr>
          <w:p w:rsidR="00011E3C" w:rsidRDefault="00000000">
            <w:r>
              <w:rPr>
                <w:sz w:val="20"/>
                <w:szCs w:val="20"/>
              </w:rPr>
              <w:t>Establishes a performance baseline and surfaces anomalies requiring further review</w:t>
            </w:r>
          </w:p>
        </w:tc>
      </w:tr>
    </w:tbl>
    <w:p w:rsidR="00011E3C" w:rsidRDefault="00011E3C"/>
    <w:p w:rsidR="00011E3C" w:rsidRDefault="00000000">
      <w:pPr>
        <w:pStyle w:val="Heading1"/>
      </w:pPr>
      <w:r>
        <w:t>7. Dashboard &amp; Reporting Measures</w:t>
      </w:r>
    </w:p>
    <w:p w:rsidR="00011E3C" w:rsidRDefault="00000000">
      <w:pPr>
        <w:spacing w:before="80" w:after="100"/>
        <w:jc w:val="both"/>
      </w:pPr>
      <w:r>
        <w:t>The cleansed and enriched dataset was connected to Power BI via a direct PostgreSQL integration. Five DAX measures were built to underpin all KPI cards and chart-level calculations within the dashboard:</w:t>
      </w:r>
    </w:p>
    <w:p w:rsidR="00011E3C" w:rsidRDefault="00011E3C"/>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420"/>
        <w:gridCol w:w="3420"/>
      </w:tblGrid>
      <w:tr w:rsidR="00851B1F">
        <w:tblPrEx>
          <w:tblCellMar>
            <w:top w:w="0" w:type="dxa"/>
            <w:bottom w:w="0" w:type="dxa"/>
          </w:tblCellMar>
        </w:tblPrEx>
        <w:tc>
          <w:tcPr>
            <w:tcW w:w="2520" w:type="dxa"/>
            <w:shd w:val="clear" w:color="auto" w:fill="D6E4F0"/>
            <w:tcMar>
              <w:top w:w="80" w:type="dxa"/>
              <w:left w:w="160" w:type="dxa"/>
              <w:bottom w:w="80" w:type="dxa"/>
              <w:right w:w="160" w:type="dxa"/>
            </w:tcMar>
          </w:tcPr>
          <w:p w:rsidR="00011E3C" w:rsidRDefault="00000000">
            <w:r>
              <w:rPr>
                <w:b/>
                <w:bCs/>
                <w:sz w:val="20"/>
                <w:szCs w:val="20"/>
              </w:rPr>
              <w:t>Measure</w:t>
            </w:r>
          </w:p>
        </w:tc>
        <w:tc>
          <w:tcPr>
            <w:tcW w:w="3420" w:type="dxa"/>
            <w:shd w:val="clear" w:color="auto" w:fill="D6E4F0"/>
            <w:tcMar>
              <w:top w:w="80" w:type="dxa"/>
              <w:left w:w="160" w:type="dxa"/>
              <w:bottom w:w="80" w:type="dxa"/>
              <w:right w:w="160" w:type="dxa"/>
            </w:tcMar>
          </w:tcPr>
          <w:p w:rsidR="00011E3C" w:rsidRDefault="00000000">
            <w:r>
              <w:rPr>
                <w:b/>
                <w:bCs/>
                <w:sz w:val="20"/>
                <w:szCs w:val="20"/>
              </w:rPr>
              <w:t>DAX Formula</w:t>
            </w:r>
          </w:p>
        </w:tc>
        <w:tc>
          <w:tcPr>
            <w:tcW w:w="3420" w:type="dxa"/>
            <w:shd w:val="clear" w:color="auto" w:fill="D6E4F0"/>
            <w:tcMar>
              <w:top w:w="80" w:type="dxa"/>
              <w:left w:w="160" w:type="dxa"/>
              <w:bottom w:w="80" w:type="dxa"/>
              <w:right w:w="160" w:type="dxa"/>
            </w:tcMar>
          </w:tcPr>
          <w:p w:rsidR="00011E3C" w:rsidRDefault="00000000">
            <w:r>
              <w:rPr>
                <w:b/>
                <w:bCs/>
                <w:sz w:val="20"/>
                <w:szCs w:val="20"/>
              </w:rPr>
              <w:t>Business Purpose</w:t>
            </w:r>
          </w:p>
        </w:tc>
      </w:tr>
      <w:tr w:rsidR="00851B1F">
        <w:tblPrEx>
          <w:tblCellMar>
            <w:top w:w="0" w:type="dxa"/>
            <w:bottom w:w="0" w:type="dxa"/>
          </w:tblCellMar>
        </w:tblPrEx>
        <w:tc>
          <w:tcPr>
            <w:tcW w:w="2520" w:type="dxa"/>
            <w:shd w:val="clear" w:color="auto" w:fill="FFFFFF"/>
            <w:tcMar>
              <w:top w:w="80" w:type="dxa"/>
              <w:left w:w="160" w:type="dxa"/>
              <w:bottom w:w="80" w:type="dxa"/>
              <w:right w:w="160" w:type="dxa"/>
            </w:tcMar>
          </w:tcPr>
          <w:p w:rsidR="00011E3C" w:rsidRDefault="00000000">
            <w:r>
              <w:rPr>
                <w:sz w:val="20"/>
                <w:szCs w:val="20"/>
              </w:rPr>
              <w:t>Total Sales</w:t>
            </w:r>
          </w:p>
        </w:tc>
        <w:tc>
          <w:tcPr>
            <w:tcW w:w="3420" w:type="dxa"/>
            <w:shd w:val="clear" w:color="auto" w:fill="FFFFFF"/>
            <w:tcMar>
              <w:top w:w="80" w:type="dxa"/>
              <w:left w:w="160" w:type="dxa"/>
              <w:bottom w:w="80" w:type="dxa"/>
              <w:right w:w="160" w:type="dxa"/>
            </w:tcMar>
          </w:tcPr>
          <w:p w:rsidR="00011E3C" w:rsidRDefault="00000000">
            <w:proofErr w:type="gramStart"/>
            <w:r>
              <w:rPr>
                <w:sz w:val="19"/>
                <w:szCs w:val="19"/>
              </w:rPr>
              <w:t>SUM(</w:t>
            </w:r>
            <w:proofErr w:type="gramEnd"/>
            <w:r>
              <w:rPr>
                <w:sz w:val="19"/>
                <w:szCs w:val="19"/>
              </w:rPr>
              <w:t>'Sales Data'[Total Amount])</w:t>
            </w:r>
          </w:p>
        </w:tc>
        <w:tc>
          <w:tcPr>
            <w:tcW w:w="3420" w:type="dxa"/>
            <w:shd w:val="clear" w:color="auto" w:fill="FFFFFF"/>
            <w:tcMar>
              <w:top w:w="80" w:type="dxa"/>
              <w:left w:w="160" w:type="dxa"/>
              <w:bottom w:w="80" w:type="dxa"/>
              <w:right w:w="160" w:type="dxa"/>
            </w:tcMar>
          </w:tcPr>
          <w:p w:rsidR="00011E3C" w:rsidRDefault="00000000">
            <w:r>
              <w:rPr>
                <w:sz w:val="20"/>
                <w:szCs w:val="20"/>
              </w:rPr>
              <w:t>Aggregates gross revenue across all transactions in the selected period</w:t>
            </w:r>
          </w:p>
        </w:tc>
      </w:tr>
      <w:tr w:rsidR="00851B1F">
        <w:tblPrEx>
          <w:tblCellMar>
            <w:top w:w="0" w:type="dxa"/>
            <w:bottom w:w="0" w:type="dxa"/>
          </w:tblCellMar>
        </w:tblPrEx>
        <w:tc>
          <w:tcPr>
            <w:tcW w:w="2520" w:type="dxa"/>
            <w:shd w:val="clear" w:color="auto" w:fill="EBF3FA"/>
            <w:tcMar>
              <w:top w:w="80" w:type="dxa"/>
              <w:left w:w="160" w:type="dxa"/>
              <w:bottom w:w="80" w:type="dxa"/>
              <w:right w:w="160" w:type="dxa"/>
            </w:tcMar>
          </w:tcPr>
          <w:p w:rsidR="00011E3C" w:rsidRDefault="00000000">
            <w:r>
              <w:rPr>
                <w:sz w:val="20"/>
                <w:szCs w:val="20"/>
              </w:rPr>
              <w:t>Total Profit</w:t>
            </w:r>
          </w:p>
        </w:tc>
        <w:tc>
          <w:tcPr>
            <w:tcW w:w="3420" w:type="dxa"/>
            <w:shd w:val="clear" w:color="auto" w:fill="EBF3FA"/>
            <w:tcMar>
              <w:top w:w="80" w:type="dxa"/>
              <w:left w:w="160" w:type="dxa"/>
              <w:bottom w:w="80" w:type="dxa"/>
              <w:right w:w="160" w:type="dxa"/>
            </w:tcMar>
          </w:tcPr>
          <w:p w:rsidR="00011E3C" w:rsidRDefault="00000000">
            <w:proofErr w:type="gramStart"/>
            <w:r>
              <w:rPr>
                <w:sz w:val="19"/>
                <w:szCs w:val="19"/>
              </w:rPr>
              <w:t>SUM(</w:t>
            </w:r>
            <w:proofErr w:type="gramEnd"/>
            <w:r>
              <w:rPr>
                <w:sz w:val="19"/>
                <w:szCs w:val="19"/>
              </w:rPr>
              <w:t>'Sales Data'[Profit])</w:t>
            </w:r>
          </w:p>
        </w:tc>
        <w:tc>
          <w:tcPr>
            <w:tcW w:w="3420" w:type="dxa"/>
            <w:shd w:val="clear" w:color="auto" w:fill="EBF3FA"/>
            <w:tcMar>
              <w:top w:w="80" w:type="dxa"/>
              <w:left w:w="160" w:type="dxa"/>
              <w:bottom w:w="80" w:type="dxa"/>
              <w:right w:w="160" w:type="dxa"/>
            </w:tcMar>
          </w:tcPr>
          <w:p w:rsidR="00011E3C" w:rsidRDefault="00000000">
            <w:r>
              <w:rPr>
                <w:sz w:val="20"/>
                <w:szCs w:val="20"/>
              </w:rPr>
              <w:t>Reflects net profit after cost of goods and discounts are deducted</w:t>
            </w:r>
          </w:p>
        </w:tc>
      </w:tr>
      <w:tr w:rsidR="00851B1F">
        <w:tblPrEx>
          <w:tblCellMar>
            <w:top w:w="0" w:type="dxa"/>
            <w:bottom w:w="0" w:type="dxa"/>
          </w:tblCellMar>
        </w:tblPrEx>
        <w:tc>
          <w:tcPr>
            <w:tcW w:w="2520" w:type="dxa"/>
            <w:shd w:val="clear" w:color="auto" w:fill="FFFFFF"/>
            <w:tcMar>
              <w:top w:w="80" w:type="dxa"/>
              <w:left w:w="160" w:type="dxa"/>
              <w:bottom w:w="80" w:type="dxa"/>
              <w:right w:w="160" w:type="dxa"/>
            </w:tcMar>
          </w:tcPr>
          <w:p w:rsidR="00011E3C" w:rsidRDefault="00000000">
            <w:r>
              <w:rPr>
                <w:sz w:val="20"/>
                <w:szCs w:val="20"/>
              </w:rPr>
              <w:t>Total Discount Given</w:t>
            </w:r>
          </w:p>
        </w:tc>
        <w:tc>
          <w:tcPr>
            <w:tcW w:w="3420" w:type="dxa"/>
            <w:shd w:val="clear" w:color="auto" w:fill="FFFFFF"/>
            <w:tcMar>
              <w:top w:w="80" w:type="dxa"/>
              <w:left w:w="160" w:type="dxa"/>
              <w:bottom w:w="80" w:type="dxa"/>
              <w:right w:w="160" w:type="dxa"/>
            </w:tcMar>
          </w:tcPr>
          <w:p w:rsidR="00011E3C" w:rsidRDefault="00000000">
            <w:proofErr w:type="gramStart"/>
            <w:r>
              <w:rPr>
                <w:sz w:val="19"/>
                <w:szCs w:val="19"/>
              </w:rPr>
              <w:t>SUM(</w:t>
            </w:r>
            <w:proofErr w:type="gramEnd"/>
            <w:r>
              <w:rPr>
                <w:sz w:val="19"/>
                <w:szCs w:val="19"/>
              </w:rPr>
              <w:t>'Sales Data'[Discount Applied])</w:t>
            </w:r>
          </w:p>
        </w:tc>
        <w:tc>
          <w:tcPr>
            <w:tcW w:w="3420" w:type="dxa"/>
            <w:shd w:val="clear" w:color="auto" w:fill="FFFFFF"/>
            <w:tcMar>
              <w:top w:w="80" w:type="dxa"/>
              <w:left w:w="160" w:type="dxa"/>
              <w:bottom w:w="80" w:type="dxa"/>
              <w:right w:w="160" w:type="dxa"/>
            </w:tcMar>
          </w:tcPr>
          <w:p w:rsidR="00011E3C" w:rsidRDefault="00000000">
            <w:r>
              <w:rPr>
                <w:sz w:val="20"/>
                <w:szCs w:val="20"/>
              </w:rPr>
              <w:t>Monitors the aggregate value of discounts issued to assess margin leakage</w:t>
            </w:r>
          </w:p>
        </w:tc>
      </w:tr>
      <w:tr w:rsidR="00851B1F">
        <w:tblPrEx>
          <w:tblCellMar>
            <w:top w:w="0" w:type="dxa"/>
            <w:bottom w:w="0" w:type="dxa"/>
          </w:tblCellMar>
        </w:tblPrEx>
        <w:tc>
          <w:tcPr>
            <w:tcW w:w="2520" w:type="dxa"/>
            <w:shd w:val="clear" w:color="auto" w:fill="EBF3FA"/>
            <w:tcMar>
              <w:top w:w="80" w:type="dxa"/>
              <w:left w:w="160" w:type="dxa"/>
              <w:bottom w:w="80" w:type="dxa"/>
              <w:right w:w="160" w:type="dxa"/>
            </w:tcMar>
          </w:tcPr>
          <w:p w:rsidR="00011E3C" w:rsidRDefault="00000000">
            <w:r>
              <w:rPr>
                <w:sz w:val="20"/>
                <w:szCs w:val="20"/>
              </w:rPr>
              <w:t>Total Orders</w:t>
            </w:r>
          </w:p>
        </w:tc>
        <w:tc>
          <w:tcPr>
            <w:tcW w:w="3420" w:type="dxa"/>
            <w:shd w:val="clear" w:color="auto" w:fill="EBF3FA"/>
            <w:tcMar>
              <w:top w:w="80" w:type="dxa"/>
              <w:left w:w="160" w:type="dxa"/>
              <w:bottom w:w="80" w:type="dxa"/>
              <w:right w:w="160" w:type="dxa"/>
            </w:tcMar>
          </w:tcPr>
          <w:p w:rsidR="00011E3C" w:rsidRDefault="00000000">
            <w:proofErr w:type="gramStart"/>
            <w:r>
              <w:rPr>
                <w:sz w:val="19"/>
                <w:szCs w:val="19"/>
              </w:rPr>
              <w:t>DISTINCTCOUNT(</w:t>
            </w:r>
            <w:proofErr w:type="gramEnd"/>
            <w:r>
              <w:rPr>
                <w:sz w:val="19"/>
                <w:szCs w:val="19"/>
              </w:rPr>
              <w:t>'Sales Data'[Transaction ID])</w:t>
            </w:r>
          </w:p>
        </w:tc>
        <w:tc>
          <w:tcPr>
            <w:tcW w:w="3420" w:type="dxa"/>
            <w:shd w:val="clear" w:color="auto" w:fill="EBF3FA"/>
            <w:tcMar>
              <w:top w:w="80" w:type="dxa"/>
              <w:left w:w="160" w:type="dxa"/>
              <w:bottom w:w="80" w:type="dxa"/>
              <w:right w:w="160" w:type="dxa"/>
            </w:tcMar>
          </w:tcPr>
          <w:p w:rsidR="00011E3C" w:rsidRDefault="00000000">
            <w:r>
              <w:rPr>
                <w:sz w:val="20"/>
                <w:szCs w:val="20"/>
              </w:rPr>
              <w:t>Counts unique completed transactions, excluding duplicates</w:t>
            </w:r>
          </w:p>
        </w:tc>
      </w:tr>
      <w:tr w:rsidR="00851B1F">
        <w:tblPrEx>
          <w:tblCellMar>
            <w:top w:w="0" w:type="dxa"/>
            <w:bottom w:w="0" w:type="dxa"/>
          </w:tblCellMar>
        </w:tblPrEx>
        <w:tc>
          <w:tcPr>
            <w:tcW w:w="2520" w:type="dxa"/>
            <w:shd w:val="clear" w:color="auto" w:fill="FFFFFF"/>
            <w:tcMar>
              <w:top w:w="80" w:type="dxa"/>
              <w:left w:w="160" w:type="dxa"/>
              <w:bottom w:w="80" w:type="dxa"/>
              <w:right w:w="160" w:type="dxa"/>
            </w:tcMar>
          </w:tcPr>
          <w:p w:rsidR="00011E3C" w:rsidRDefault="00000000">
            <w:r>
              <w:rPr>
                <w:sz w:val="20"/>
                <w:szCs w:val="20"/>
              </w:rPr>
              <w:lastRenderedPageBreak/>
              <w:t>Average Order Value</w:t>
            </w:r>
          </w:p>
        </w:tc>
        <w:tc>
          <w:tcPr>
            <w:tcW w:w="3420" w:type="dxa"/>
            <w:shd w:val="clear" w:color="auto" w:fill="FFFFFF"/>
            <w:tcMar>
              <w:top w:w="80" w:type="dxa"/>
              <w:left w:w="160" w:type="dxa"/>
              <w:bottom w:w="80" w:type="dxa"/>
              <w:right w:w="160" w:type="dxa"/>
            </w:tcMar>
          </w:tcPr>
          <w:p w:rsidR="00011E3C" w:rsidRDefault="00000000">
            <w:proofErr w:type="gramStart"/>
            <w:r>
              <w:rPr>
                <w:sz w:val="19"/>
                <w:szCs w:val="19"/>
              </w:rPr>
              <w:t>DIVIDE(</w:t>
            </w:r>
            <w:proofErr w:type="gramEnd"/>
            <w:r>
              <w:rPr>
                <w:sz w:val="19"/>
                <w:szCs w:val="19"/>
              </w:rPr>
              <w:t>[Total Sales],[Total Orders],0)</w:t>
            </w:r>
          </w:p>
        </w:tc>
        <w:tc>
          <w:tcPr>
            <w:tcW w:w="3420" w:type="dxa"/>
            <w:shd w:val="clear" w:color="auto" w:fill="FFFFFF"/>
            <w:tcMar>
              <w:top w:w="80" w:type="dxa"/>
              <w:left w:w="160" w:type="dxa"/>
              <w:bottom w:w="80" w:type="dxa"/>
              <w:right w:w="160" w:type="dxa"/>
            </w:tcMar>
          </w:tcPr>
          <w:p w:rsidR="00011E3C" w:rsidRDefault="00000000">
            <w:r>
              <w:rPr>
                <w:sz w:val="20"/>
                <w:szCs w:val="20"/>
              </w:rPr>
              <w:t>Measures revenue per transaction; an indicator of upsell and cross-sell effectiveness</w:t>
            </w:r>
          </w:p>
        </w:tc>
      </w:tr>
    </w:tbl>
    <w:p w:rsidR="00011E3C" w:rsidRDefault="00011E3C"/>
    <w:p w:rsidR="00011E3C" w:rsidRDefault="00000000">
      <w:pPr>
        <w:spacing w:before="80" w:after="100"/>
        <w:jc w:val="both"/>
      </w:pPr>
      <w:r>
        <w:t>The dashboard is structured with a top-level KPI summary row displaying Total Sales, Total Profit, Total Orders, Average Order Value, and Total Discount Given. Below this, decomposition visuals break down performance by country, product, sales representative, and store location. A date range slicer enables real-time filtering across all visuals simultaneously, allowing supervisors and senior stakeholders to interrogate any sub-period within the broader dataset.</w:t>
      </w:r>
    </w:p>
    <w:p w:rsidR="00011E3C" w:rsidRDefault="00011E3C"/>
    <w:p w:rsidR="00011E3C" w:rsidRDefault="00000000">
      <w:pPr>
        <w:pStyle w:val="Heading1"/>
      </w:pPr>
      <w:r>
        <w:t>8. Key Findings</w:t>
      </w:r>
    </w:p>
    <w:p w:rsidR="00011E3C" w:rsidRDefault="00000000">
      <w:pPr>
        <w:spacing w:before="80" w:after="100"/>
        <w:jc w:val="both"/>
      </w:pPr>
      <w:r>
        <w:t>The analysis of the reporting period consistently surfaces the following performance insights for management review:</w:t>
      </w:r>
    </w:p>
    <w:p w:rsidR="00011E3C" w:rsidRDefault="00000000">
      <w:pPr>
        <w:pStyle w:val="ListParagraph"/>
        <w:numPr>
          <w:ilvl w:val="0"/>
          <w:numId w:val="2"/>
        </w:numPr>
        <w:spacing w:before="60" w:after="60"/>
      </w:pPr>
      <w:r>
        <w:t xml:space="preserve">Revenue concentration: A small number of markets and store locations account for a disproportionate share of total revenue, indicating where commercial attention and resource investment should be </w:t>
      </w:r>
      <w:proofErr w:type="spellStart"/>
      <w:r>
        <w:t>prioritised</w:t>
      </w:r>
      <w:proofErr w:type="spellEnd"/>
      <w:r>
        <w:t>.</w:t>
      </w:r>
    </w:p>
    <w:p w:rsidR="00011E3C" w:rsidRDefault="00000000">
      <w:pPr>
        <w:pStyle w:val="ListParagraph"/>
        <w:numPr>
          <w:ilvl w:val="0"/>
          <w:numId w:val="2"/>
        </w:numPr>
        <w:spacing w:before="60" w:after="60"/>
      </w:pPr>
      <w:r>
        <w:t>Product performance divergence: The highest-volume products by units sold do not uniformly align with the highest-profit products, presenting an opportunity to review pricing and promotional strategy across the catalogue.</w:t>
      </w:r>
    </w:p>
    <w:p w:rsidR="00011E3C" w:rsidRDefault="00000000">
      <w:pPr>
        <w:pStyle w:val="ListParagraph"/>
        <w:numPr>
          <w:ilvl w:val="0"/>
          <w:numId w:val="2"/>
        </w:numPr>
        <w:spacing w:before="60" w:after="60"/>
      </w:pPr>
      <w:r>
        <w:t>Sales representative variance: Material performance gaps exist between the highest and lowest-performing representatives, which may reflect territory imbalances, coaching requirements, or structural incentive misalignments.</w:t>
      </w:r>
    </w:p>
    <w:p w:rsidR="00011E3C" w:rsidRDefault="00000000">
      <w:pPr>
        <w:pStyle w:val="ListParagraph"/>
        <w:numPr>
          <w:ilvl w:val="0"/>
          <w:numId w:val="2"/>
        </w:numPr>
        <w:spacing w:before="60" w:after="60"/>
      </w:pPr>
      <w:r>
        <w:t>Discount margin impact: When aggregate discount value is measured against total profit, it becomes clear whether current discounting practices are operating within sustainable thresholds or eroding margin targets.</w:t>
      </w:r>
    </w:p>
    <w:p w:rsidR="00011E3C" w:rsidRDefault="00000000">
      <w:pPr>
        <w:pStyle w:val="ListParagraph"/>
        <w:numPr>
          <w:ilvl w:val="0"/>
          <w:numId w:val="2"/>
        </w:numPr>
        <w:spacing w:before="60" w:after="60"/>
      </w:pPr>
      <w:r>
        <w:t>Average Order Value (AOV) signals: AOV variation across markets and periods provides a direct measure of upsell effectiveness and the relative quality of transactions by channel or region.</w:t>
      </w:r>
    </w:p>
    <w:p w:rsidR="00011E3C" w:rsidRDefault="00011E3C"/>
    <w:p w:rsidR="00011E3C" w:rsidRDefault="00000000">
      <w:pPr>
        <w:pStyle w:val="Heading1"/>
      </w:pPr>
      <w:r>
        <w:t xml:space="preserve">9. </w:t>
      </w:r>
      <w:proofErr w:type="spellStart"/>
      <w:r>
        <w:t>Authorised</w:t>
      </w:r>
      <w:proofErr w:type="spellEnd"/>
      <w:r>
        <w:t xml:space="preserve"> Recipients &amp; Stakeholder Relevance</w:t>
      </w:r>
    </w:p>
    <w:p w:rsidR="00011E3C" w:rsidRDefault="00000000">
      <w:pPr>
        <w:spacing w:before="80" w:after="100"/>
        <w:jc w:val="both"/>
      </w:pPr>
      <w:r>
        <w:t xml:space="preserve">This report is intended for review and action by the following </w:t>
      </w:r>
      <w:proofErr w:type="spellStart"/>
      <w:r>
        <w:t>authorised</w:t>
      </w:r>
      <w:proofErr w:type="spellEnd"/>
      <w:r>
        <w:t xml:space="preserve"> stakeholders. Each section of the report and its associated dashboard visuals has been structured to serve their respective decision-making responsibilities:</w:t>
      </w:r>
    </w:p>
    <w:p w:rsidR="00011E3C" w:rsidRDefault="00011E3C"/>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851B1F">
        <w:tblPrEx>
          <w:tblCellMar>
            <w:top w:w="0" w:type="dxa"/>
            <w:bottom w:w="0" w:type="dxa"/>
          </w:tblCellMar>
        </w:tblPrEx>
        <w:tc>
          <w:tcPr>
            <w:tcW w:w="2340" w:type="dxa"/>
            <w:shd w:val="clear" w:color="auto" w:fill="D6E4F0"/>
            <w:tcMar>
              <w:top w:w="80" w:type="dxa"/>
              <w:left w:w="160" w:type="dxa"/>
              <w:bottom w:w="80" w:type="dxa"/>
              <w:right w:w="160" w:type="dxa"/>
            </w:tcMar>
          </w:tcPr>
          <w:p w:rsidR="00011E3C" w:rsidRDefault="00000000">
            <w:r>
              <w:rPr>
                <w:b/>
                <w:bCs/>
                <w:sz w:val="20"/>
                <w:szCs w:val="20"/>
              </w:rPr>
              <w:t>Stakeholder</w:t>
            </w:r>
          </w:p>
        </w:tc>
        <w:tc>
          <w:tcPr>
            <w:tcW w:w="2340" w:type="dxa"/>
            <w:shd w:val="clear" w:color="auto" w:fill="D6E4F0"/>
            <w:tcMar>
              <w:top w:w="80" w:type="dxa"/>
              <w:left w:w="160" w:type="dxa"/>
              <w:bottom w:w="80" w:type="dxa"/>
              <w:right w:w="160" w:type="dxa"/>
            </w:tcMar>
          </w:tcPr>
          <w:p w:rsidR="00011E3C" w:rsidRDefault="00000000">
            <w:r>
              <w:rPr>
                <w:b/>
                <w:bCs/>
                <w:sz w:val="20"/>
                <w:szCs w:val="20"/>
              </w:rPr>
              <w:t>Function</w:t>
            </w:r>
          </w:p>
        </w:tc>
        <w:tc>
          <w:tcPr>
            <w:tcW w:w="4680" w:type="dxa"/>
            <w:shd w:val="clear" w:color="auto" w:fill="D6E4F0"/>
            <w:tcMar>
              <w:top w:w="80" w:type="dxa"/>
              <w:left w:w="160" w:type="dxa"/>
              <w:bottom w:w="80" w:type="dxa"/>
              <w:right w:w="160" w:type="dxa"/>
            </w:tcMar>
          </w:tcPr>
          <w:p w:rsidR="00011E3C" w:rsidRDefault="00000000">
            <w:r>
              <w:rPr>
                <w:b/>
                <w:bCs/>
                <w:sz w:val="20"/>
                <w:szCs w:val="20"/>
              </w:rPr>
              <w:t>How This Report Serves Their Decision-Making</w:t>
            </w:r>
          </w:p>
        </w:tc>
      </w:tr>
      <w:tr w:rsidR="00851B1F">
        <w:tblPrEx>
          <w:tblCellMar>
            <w:top w:w="0" w:type="dxa"/>
            <w:bottom w:w="0" w:type="dxa"/>
          </w:tblCellMar>
        </w:tblPrEx>
        <w:tc>
          <w:tcPr>
            <w:tcW w:w="2340" w:type="dxa"/>
            <w:shd w:val="clear" w:color="auto" w:fill="FFFFFF"/>
            <w:tcMar>
              <w:top w:w="80" w:type="dxa"/>
              <w:left w:w="160" w:type="dxa"/>
              <w:bottom w:w="80" w:type="dxa"/>
              <w:right w:w="160" w:type="dxa"/>
            </w:tcMar>
          </w:tcPr>
          <w:p w:rsidR="00011E3C" w:rsidRDefault="00000000">
            <w:r>
              <w:rPr>
                <w:sz w:val="20"/>
                <w:szCs w:val="20"/>
              </w:rPr>
              <w:t>Chief Revenue Officer (CRO)</w:t>
            </w:r>
          </w:p>
        </w:tc>
        <w:tc>
          <w:tcPr>
            <w:tcW w:w="2340" w:type="dxa"/>
            <w:shd w:val="clear" w:color="auto" w:fill="FFFFFF"/>
            <w:tcMar>
              <w:top w:w="80" w:type="dxa"/>
              <w:left w:w="160" w:type="dxa"/>
              <w:bottom w:w="80" w:type="dxa"/>
              <w:right w:w="160" w:type="dxa"/>
            </w:tcMar>
          </w:tcPr>
          <w:p w:rsidR="00011E3C" w:rsidRDefault="00000000">
            <w:r>
              <w:rPr>
                <w:sz w:val="20"/>
                <w:szCs w:val="20"/>
              </w:rPr>
              <w:t>Revenue Strategy</w:t>
            </w:r>
          </w:p>
        </w:tc>
        <w:tc>
          <w:tcPr>
            <w:tcW w:w="4680" w:type="dxa"/>
            <w:shd w:val="clear" w:color="auto" w:fill="FFFFFF"/>
            <w:tcMar>
              <w:top w:w="80" w:type="dxa"/>
              <w:left w:w="160" w:type="dxa"/>
              <w:bottom w:w="80" w:type="dxa"/>
              <w:right w:w="160" w:type="dxa"/>
            </w:tcMar>
          </w:tcPr>
          <w:p w:rsidR="00011E3C" w:rsidRDefault="00000000">
            <w:r>
              <w:rPr>
                <w:sz w:val="20"/>
                <w:szCs w:val="20"/>
              </w:rPr>
              <w:t>Country-level and product revenue breakdowns support strategic market targeting and annual revenue planning</w:t>
            </w:r>
          </w:p>
        </w:tc>
      </w:tr>
      <w:tr w:rsidR="00851B1F">
        <w:tblPrEx>
          <w:tblCellMar>
            <w:top w:w="0" w:type="dxa"/>
            <w:bottom w:w="0" w:type="dxa"/>
          </w:tblCellMar>
        </w:tblPrEx>
        <w:tc>
          <w:tcPr>
            <w:tcW w:w="2340" w:type="dxa"/>
            <w:shd w:val="clear" w:color="auto" w:fill="EBF3FA"/>
            <w:tcMar>
              <w:top w:w="80" w:type="dxa"/>
              <w:left w:w="160" w:type="dxa"/>
              <w:bottom w:w="80" w:type="dxa"/>
              <w:right w:w="160" w:type="dxa"/>
            </w:tcMar>
          </w:tcPr>
          <w:p w:rsidR="00011E3C" w:rsidRDefault="00000000">
            <w:r>
              <w:rPr>
                <w:sz w:val="20"/>
                <w:szCs w:val="20"/>
              </w:rPr>
              <w:lastRenderedPageBreak/>
              <w:t>VP of Sales</w:t>
            </w:r>
          </w:p>
        </w:tc>
        <w:tc>
          <w:tcPr>
            <w:tcW w:w="2340" w:type="dxa"/>
            <w:shd w:val="clear" w:color="auto" w:fill="EBF3FA"/>
            <w:tcMar>
              <w:top w:w="80" w:type="dxa"/>
              <w:left w:w="160" w:type="dxa"/>
              <w:bottom w:w="80" w:type="dxa"/>
              <w:right w:w="160" w:type="dxa"/>
            </w:tcMar>
          </w:tcPr>
          <w:p w:rsidR="00011E3C" w:rsidRDefault="00000000">
            <w:r>
              <w:rPr>
                <w:sz w:val="20"/>
                <w:szCs w:val="20"/>
              </w:rPr>
              <w:t>Sales Leadership</w:t>
            </w:r>
          </w:p>
        </w:tc>
        <w:tc>
          <w:tcPr>
            <w:tcW w:w="4680" w:type="dxa"/>
            <w:shd w:val="clear" w:color="auto" w:fill="EBF3FA"/>
            <w:tcMar>
              <w:top w:w="80" w:type="dxa"/>
              <w:left w:w="160" w:type="dxa"/>
              <w:bottom w:w="80" w:type="dxa"/>
              <w:right w:w="160" w:type="dxa"/>
            </w:tcMar>
          </w:tcPr>
          <w:p w:rsidR="00011E3C" w:rsidRDefault="00000000">
            <w:r>
              <w:rPr>
                <w:sz w:val="20"/>
                <w:szCs w:val="20"/>
              </w:rPr>
              <w:t>Representative performance rankings and store location data directly inform quota-setting and team incentive design</w:t>
            </w:r>
          </w:p>
        </w:tc>
      </w:tr>
      <w:tr w:rsidR="00851B1F">
        <w:tblPrEx>
          <w:tblCellMar>
            <w:top w:w="0" w:type="dxa"/>
            <w:bottom w:w="0" w:type="dxa"/>
          </w:tblCellMar>
        </w:tblPrEx>
        <w:tc>
          <w:tcPr>
            <w:tcW w:w="2340" w:type="dxa"/>
            <w:shd w:val="clear" w:color="auto" w:fill="FFFFFF"/>
            <w:tcMar>
              <w:top w:w="80" w:type="dxa"/>
              <w:left w:w="160" w:type="dxa"/>
              <w:bottom w:w="80" w:type="dxa"/>
              <w:right w:w="160" w:type="dxa"/>
            </w:tcMar>
          </w:tcPr>
          <w:p w:rsidR="00011E3C" w:rsidRDefault="00000000">
            <w:r>
              <w:rPr>
                <w:sz w:val="20"/>
                <w:szCs w:val="20"/>
              </w:rPr>
              <w:t>Regional Sales Managers</w:t>
            </w:r>
          </w:p>
        </w:tc>
        <w:tc>
          <w:tcPr>
            <w:tcW w:w="2340" w:type="dxa"/>
            <w:shd w:val="clear" w:color="auto" w:fill="FFFFFF"/>
            <w:tcMar>
              <w:top w:w="80" w:type="dxa"/>
              <w:left w:w="160" w:type="dxa"/>
              <w:bottom w:w="80" w:type="dxa"/>
              <w:right w:w="160" w:type="dxa"/>
            </w:tcMar>
          </w:tcPr>
          <w:p w:rsidR="00011E3C" w:rsidRDefault="00000000">
            <w:r>
              <w:rPr>
                <w:sz w:val="20"/>
                <w:szCs w:val="20"/>
              </w:rPr>
              <w:t>Market Execution</w:t>
            </w:r>
          </w:p>
        </w:tc>
        <w:tc>
          <w:tcPr>
            <w:tcW w:w="4680" w:type="dxa"/>
            <w:shd w:val="clear" w:color="auto" w:fill="FFFFFF"/>
            <w:tcMar>
              <w:top w:w="80" w:type="dxa"/>
              <w:left w:w="160" w:type="dxa"/>
              <w:bottom w:w="80" w:type="dxa"/>
              <w:right w:w="160" w:type="dxa"/>
            </w:tcMar>
          </w:tcPr>
          <w:p w:rsidR="00011E3C" w:rsidRDefault="00000000">
            <w:r>
              <w:rPr>
                <w:sz w:val="20"/>
                <w:szCs w:val="20"/>
              </w:rPr>
              <w:t xml:space="preserve">Country and store-level sales and profit data enable </w:t>
            </w:r>
            <w:proofErr w:type="spellStart"/>
            <w:r>
              <w:rPr>
                <w:sz w:val="20"/>
                <w:szCs w:val="20"/>
              </w:rPr>
              <w:t>localised</w:t>
            </w:r>
            <w:proofErr w:type="spellEnd"/>
            <w:r>
              <w:rPr>
                <w:sz w:val="20"/>
                <w:szCs w:val="20"/>
              </w:rPr>
              <w:t xml:space="preserve"> decision-making and targeted resource deployment</w:t>
            </w:r>
          </w:p>
        </w:tc>
      </w:tr>
      <w:tr w:rsidR="00851B1F">
        <w:tblPrEx>
          <w:tblCellMar>
            <w:top w:w="0" w:type="dxa"/>
            <w:bottom w:w="0" w:type="dxa"/>
          </w:tblCellMar>
        </w:tblPrEx>
        <w:tc>
          <w:tcPr>
            <w:tcW w:w="2340" w:type="dxa"/>
            <w:shd w:val="clear" w:color="auto" w:fill="EBF3FA"/>
            <w:tcMar>
              <w:top w:w="80" w:type="dxa"/>
              <w:left w:w="160" w:type="dxa"/>
              <w:bottom w:w="80" w:type="dxa"/>
              <w:right w:w="160" w:type="dxa"/>
            </w:tcMar>
          </w:tcPr>
          <w:p w:rsidR="00011E3C" w:rsidRDefault="00000000">
            <w:r>
              <w:rPr>
                <w:sz w:val="20"/>
                <w:szCs w:val="20"/>
              </w:rPr>
              <w:t>Supply Chain / Inventory Manager</w:t>
            </w:r>
          </w:p>
        </w:tc>
        <w:tc>
          <w:tcPr>
            <w:tcW w:w="2340" w:type="dxa"/>
            <w:shd w:val="clear" w:color="auto" w:fill="EBF3FA"/>
            <w:tcMar>
              <w:top w:w="80" w:type="dxa"/>
              <w:left w:w="160" w:type="dxa"/>
              <w:bottom w:w="80" w:type="dxa"/>
              <w:right w:w="160" w:type="dxa"/>
            </w:tcMar>
          </w:tcPr>
          <w:p w:rsidR="00011E3C" w:rsidRDefault="00000000">
            <w:r>
              <w:rPr>
                <w:sz w:val="20"/>
                <w:szCs w:val="20"/>
              </w:rPr>
              <w:t>Stock &amp; Procurement</w:t>
            </w:r>
          </w:p>
        </w:tc>
        <w:tc>
          <w:tcPr>
            <w:tcW w:w="4680" w:type="dxa"/>
            <w:shd w:val="clear" w:color="auto" w:fill="EBF3FA"/>
            <w:tcMar>
              <w:top w:w="80" w:type="dxa"/>
              <w:left w:w="160" w:type="dxa"/>
              <w:bottom w:w="80" w:type="dxa"/>
              <w:right w:w="160" w:type="dxa"/>
            </w:tcMar>
          </w:tcPr>
          <w:p w:rsidR="00011E3C" w:rsidRDefault="00000000">
            <w:r>
              <w:rPr>
                <w:sz w:val="20"/>
                <w:szCs w:val="20"/>
              </w:rPr>
              <w:t xml:space="preserve">Top-selling product data supports demand forecasting, reorder planning, and procurement </w:t>
            </w:r>
            <w:proofErr w:type="spellStart"/>
            <w:r>
              <w:rPr>
                <w:sz w:val="20"/>
                <w:szCs w:val="20"/>
              </w:rPr>
              <w:t>prioritisation</w:t>
            </w:r>
            <w:proofErr w:type="spellEnd"/>
          </w:p>
        </w:tc>
      </w:tr>
      <w:tr w:rsidR="00851B1F">
        <w:tblPrEx>
          <w:tblCellMar>
            <w:top w:w="0" w:type="dxa"/>
            <w:bottom w:w="0" w:type="dxa"/>
          </w:tblCellMar>
        </w:tblPrEx>
        <w:tc>
          <w:tcPr>
            <w:tcW w:w="2340" w:type="dxa"/>
            <w:shd w:val="clear" w:color="auto" w:fill="FFFFFF"/>
            <w:tcMar>
              <w:top w:w="80" w:type="dxa"/>
              <w:left w:w="160" w:type="dxa"/>
              <w:bottom w:w="80" w:type="dxa"/>
              <w:right w:w="160" w:type="dxa"/>
            </w:tcMar>
          </w:tcPr>
          <w:p w:rsidR="00011E3C" w:rsidRDefault="00000000">
            <w:r>
              <w:rPr>
                <w:sz w:val="20"/>
                <w:szCs w:val="20"/>
              </w:rPr>
              <w:t>Chief Financial Officer (CFO)</w:t>
            </w:r>
          </w:p>
        </w:tc>
        <w:tc>
          <w:tcPr>
            <w:tcW w:w="2340" w:type="dxa"/>
            <w:shd w:val="clear" w:color="auto" w:fill="FFFFFF"/>
            <w:tcMar>
              <w:top w:w="80" w:type="dxa"/>
              <w:left w:w="160" w:type="dxa"/>
              <w:bottom w:w="80" w:type="dxa"/>
              <w:right w:w="160" w:type="dxa"/>
            </w:tcMar>
          </w:tcPr>
          <w:p w:rsidR="00011E3C" w:rsidRDefault="00000000">
            <w:r>
              <w:rPr>
                <w:sz w:val="20"/>
                <w:szCs w:val="20"/>
              </w:rPr>
              <w:t>Financial Oversight</w:t>
            </w:r>
          </w:p>
        </w:tc>
        <w:tc>
          <w:tcPr>
            <w:tcW w:w="4680" w:type="dxa"/>
            <w:shd w:val="clear" w:color="auto" w:fill="FFFFFF"/>
            <w:tcMar>
              <w:top w:w="80" w:type="dxa"/>
              <w:left w:w="160" w:type="dxa"/>
              <w:bottom w:w="80" w:type="dxa"/>
              <w:right w:w="160" w:type="dxa"/>
            </w:tcMar>
          </w:tcPr>
          <w:p w:rsidR="00011E3C" w:rsidRDefault="00000000">
            <w:r>
              <w:rPr>
                <w:sz w:val="20"/>
                <w:szCs w:val="20"/>
              </w:rPr>
              <w:t>Profit margins, discount totals, and aggregate KPIs underpin period budgeting, forecasting, and cost control reviews</w:t>
            </w:r>
          </w:p>
        </w:tc>
      </w:tr>
      <w:tr w:rsidR="00851B1F">
        <w:tblPrEx>
          <w:tblCellMar>
            <w:top w:w="0" w:type="dxa"/>
            <w:bottom w:w="0" w:type="dxa"/>
          </w:tblCellMar>
        </w:tblPrEx>
        <w:tc>
          <w:tcPr>
            <w:tcW w:w="2340" w:type="dxa"/>
            <w:shd w:val="clear" w:color="auto" w:fill="EBF3FA"/>
            <w:tcMar>
              <w:top w:w="80" w:type="dxa"/>
              <w:left w:w="160" w:type="dxa"/>
              <w:bottom w:w="80" w:type="dxa"/>
              <w:right w:w="160" w:type="dxa"/>
            </w:tcMar>
          </w:tcPr>
          <w:p w:rsidR="00011E3C" w:rsidRDefault="00000000">
            <w:r>
              <w:rPr>
                <w:sz w:val="20"/>
                <w:szCs w:val="20"/>
              </w:rPr>
              <w:t>Marketing Manager</w:t>
            </w:r>
          </w:p>
        </w:tc>
        <w:tc>
          <w:tcPr>
            <w:tcW w:w="2340" w:type="dxa"/>
            <w:shd w:val="clear" w:color="auto" w:fill="EBF3FA"/>
            <w:tcMar>
              <w:top w:w="80" w:type="dxa"/>
              <w:left w:w="160" w:type="dxa"/>
              <w:bottom w:w="80" w:type="dxa"/>
              <w:right w:w="160" w:type="dxa"/>
            </w:tcMar>
          </w:tcPr>
          <w:p w:rsidR="00011E3C" w:rsidRDefault="00000000">
            <w:r>
              <w:rPr>
                <w:sz w:val="20"/>
                <w:szCs w:val="20"/>
              </w:rPr>
              <w:t>Campaigns &amp; Promotions</w:t>
            </w:r>
          </w:p>
        </w:tc>
        <w:tc>
          <w:tcPr>
            <w:tcW w:w="4680" w:type="dxa"/>
            <w:shd w:val="clear" w:color="auto" w:fill="EBF3FA"/>
            <w:tcMar>
              <w:top w:w="80" w:type="dxa"/>
              <w:left w:w="160" w:type="dxa"/>
              <w:bottom w:w="80" w:type="dxa"/>
              <w:right w:w="160" w:type="dxa"/>
            </w:tcMar>
          </w:tcPr>
          <w:p w:rsidR="00011E3C" w:rsidRDefault="00000000">
            <w:r>
              <w:rPr>
                <w:sz w:val="20"/>
                <w:szCs w:val="20"/>
              </w:rPr>
              <w:t>Product performance and discount data inform promotional campaign targeting, channel strategy, and ROI evaluation</w:t>
            </w:r>
          </w:p>
        </w:tc>
      </w:tr>
    </w:tbl>
    <w:p w:rsidR="00011E3C" w:rsidRDefault="00011E3C"/>
    <w:p w:rsidR="00011E3C" w:rsidRDefault="00000000">
      <w:pPr>
        <w:pStyle w:val="Heading1"/>
      </w:pPr>
      <w:r>
        <w:t>10. Conclusion &amp; Recommendations</w:t>
      </w:r>
    </w:p>
    <w:p w:rsidR="00011E3C" w:rsidRDefault="00000000">
      <w:pPr>
        <w:spacing w:before="80" w:after="100"/>
        <w:jc w:val="both"/>
      </w:pPr>
      <w:r>
        <w:t>The analysis presented in this report delivers a complete, evidence-based view of sales performance across six international markets for the period under review. The data pipeline — from fragmented regional inputs through to a unified, validated dataset and an interactive Power BI dashboard — has been built to enterprise-standard and is ready for ongoing use beyond this reporting period.</w:t>
      </w:r>
    </w:p>
    <w:p w:rsidR="00011E3C" w:rsidRDefault="00000000">
      <w:pPr>
        <w:spacing w:before="80" w:after="100"/>
        <w:jc w:val="both"/>
      </w:pPr>
      <w:r>
        <w:t>It is recommended that the findings in Section 8 be reviewed in conjunction with the live dashboard, which allows for granular filtering by market, product, representative, and date. Any anomalies identified through the KPI summary (Section 6) should be escalated for investigation in the next reporting cycle.</w:t>
      </w:r>
    </w:p>
    <w:p w:rsidR="00011E3C" w:rsidRDefault="00000000">
      <w:pPr>
        <w:spacing w:before="80" w:after="100"/>
        <w:jc w:val="both"/>
      </w:pPr>
      <w:r>
        <w:t>The analytical framework documented herein is designed to be repeatable and scalable. With minimal configuration changes, it can be extended to cover additional markets, extended date ranges, or new product categories as the business requires.</w:t>
      </w:r>
    </w:p>
    <w:p w:rsidR="00011E3C" w:rsidRDefault="00011E3C"/>
    <w:p w:rsidR="00011E3C" w:rsidRDefault="00011E3C">
      <w:pPr>
        <w:pBdr>
          <w:bottom w:val="single" w:sz="6" w:space="1" w:color="2E75B6"/>
        </w:pBdr>
        <w:spacing w:before="120" w:after="120"/>
      </w:pPr>
    </w:p>
    <w:p w:rsidR="00011E3C" w:rsidRDefault="00011E3C"/>
    <w:p w:rsidR="00011E3C" w:rsidRDefault="00000000">
      <w:pPr>
        <w:pStyle w:val="Heading1"/>
      </w:pPr>
      <w:r>
        <w:t>11. Declaration &amp; Sign-Off</w:t>
      </w:r>
    </w:p>
    <w:p w:rsidR="00011E3C" w:rsidRDefault="00000000">
      <w:pPr>
        <w:spacing w:before="80" w:after="100"/>
        <w:jc w:val="both"/>
      </w:pPr>
      <w:r>
        <w:t xml:space="preserve">I hereby confirm that the information contained in this report is accurate to the best of my knowledge and has been prepared in accordance with the analytical brief provided. This report is submitted for the review and approval of the </w:t>
      </w:r>
      <w:proofErr w:type="spellStart"/>
      <w:r>
        <w:t>authorised</w:t>
      </w:r>
      <w:proofErr w:type="spellEnd"/>
      <w:r>
        <w:t xml:space="preserve"> supervisor.</w:t>
      </w:r>
    </w:p>
    <w:p w:rsidR="00011E3C" w:rsidRDefault="00011E3C"/>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51B1F">
        <w:tblPrEx>
          <w:tblCellMar>
            <w:top w:w="0" w:type="dxa"/>
            <w:bottom w:w="0" w:type="dxa"/>
          </w:tblCellMar>
        </w:tblPrEx>
        <w:tc>
          <w:tcPr>
            <w:tcW w:w="4680" w:type="dxa"/>
            <w:shd w:val="clear" w:color="auto" w:fill="D6E4F0"/>
            <w:tcMar>
              <w:top w:w="80" w:type="dxa"/>
              <w:left w:w="160" w:type="dxa"/>
              <w:bottom w:w="80" w:type="dxa"/>
              <w:right w:w="160" w:type="dxa"/>
            </w:tcMar>
          </w:tcPr>
          <w:p w:rsidR="00011E3C" w:rsidRDefault="00000000">
            <w:r>
              <w:rPr>
                <w:b/>
                <w:bCs/>
                <w:sz w:val="20"/>
                <w:szCs w:val="20"/>
              </w:rPr>
              <w:t>Prepared by</w:t>
            </w:r>
          </w:p>
        </w:tc>
        <w:tc>
          <w:tcPr>
            <w:tcW w:w="4680" w:type="dxa"/>
            <w:shd w:val="clear" w:color="auto" w:fill="D6E4F0"/>
            <w:tcMar>
              <w:top w:w="80" w:type="dxa"/>
              <w:left w:w="160" w:type="dxa"/>
              <w:bottom w:w="80" w:type="dxa"/>
              <w:right w:w="160" w:type="dxa"/>
            </w:tcMar>
          </w:tcPr>
          <w:p w:rsidR="00011E3C" w:rsidRDefault="00000000">
            <w:r>
              <w:rPr>
                <w:b/>
                <w:bCs/>
                <w:sz w:val="20"/>
                <w:szCs w:val="20"/>
              </w:rPr>
              <w:t xml:space="preserve">Received &amp; </w:t>
            </w:r>
            <w:proofErr w:type="gramStart"/>
            <w:r>
              <w:rPr>
                <w:b/>
                <w:bCs/>
                <w:sz w:val="20"/>
                <w:szCs w:val="20"/>
              </w:rPr>
              <w:t>Reviewed</w:t>
            </w:r>
            <w:proofErr w:type="gramEnd"/>
            <w:r>
              <w:rPr>
                <w:b/>
                <w:bCs/>
                <w:sz w:val="20"/>
                <w:szCs w:val="20"/>
              </w:rPr>
              <w:t xml:space="preserve"> by</w:t>
            </w:r>
          </w:p>
        </w:tc>
      </w:tr>
      <w:tr w:rsidR="00851B1F">
        <w:tblPrEx>
          <w:tblCellMar>
            <w:top w:w="0" w:type="dxa"/>
            <w:bottom w:w="0" w:type="dxa"/>
          </w:tblCellMar>
        </w:tblPrEx>
        <w:tc>
          <w:tcPr>
            <w:tcW w:w="4680" w:type="dxa"/>
            <w:shd w:val="clear" w:color="auto" w:fill="FFFFFF"/>
            <w:tcMar>
              <w:top w:w="80" w:type="dxa"/>
              <w:left w:w="160" w:type="dxa"/>
              <w:bottom w:w="200" w:type="dxa"/>
              <w:right w:w="160" w:type="dxa"/>
            </w:tcMar>
          </w:tcPr>
          <w:p w:rsidR="00011E3C" w:rsidRDefault="00000000">
            <w:r>
              <w:rPr>
                <w:sz w:val="20"/>
                <w:szCs w:val="20"/>
              </w:rPr>
              <w:t xml:space="preserve">Name: Daniel </w:t>
            </w:r>
            <w:proofErr w:type="spellStart"/>
            <w:r>
              <w:rPr>
                <w:sz w:val="20"/>
                <w:szCs w:val="20"/>
              </w:rPr>
              <w:t>Eweai</w:t>
            </w:r>
            <w:proofErr w:type="spellEnd"/>
            <w:r>
              <w:rPr>
                <w:sz w:val="20"/>
                <w:szCs w:val="20"/>
              </w:rPr>
              <w:t xml:space="preserve"> Akhade</w:t>
            </w:r>
          </w:p>
          <w:p w:rsidR="00011E3C" w:rsidRDefault="00000000">
            <w:r>
              <w:rPr>
                <w:sz w:val="20"/>
                <w:szCs w:val="20"/>
              </w:rPr>
              <w:t>Title: Business Data Analyst</w:t>
            </w:r>
          </w:p>
          <w:p w:rsidR="00011E3C" w:rsidRDefault="00000000">
            <w:r>
              <w:rPr>
                <w:sz w:val="20"/>
                <w:szCs w:val="20"/>
              </w:rPr>
              <w:t>Date: June 2025</w:t>
            </w:r>
          </w:p>
          <w:p w:rsidR="00011E3C" w:rsidRDefault="00000000">
            <w:pPr>
              <w:spacing w:before="200"/>
            </w:pPr>
            <w:r>
              <w:rPr>
                <w:sz w:val="20"/>
                <w:szCs w:val="20"/>
              </w:rPr>
              <w:lastRenderedPageBreak/>
              <w:t>Signature: _______________________</w:t>
            </w:r>
          </w:p>
        </w:tc>
        <w:tc>
          <w:tcPr>
            <w:tcW w:w="4680" w:type="dxa"/>
            <w:shd w:val="clear" w:color="auto" w:fill="FFFFFF"/>
            <w:tcMar>
              <w:top w:w="80" w:type="dxa"/>
              <w:left w:w="160" w:type="dxa"/>
              <w:bottom w:w="200" w:type="dxa"/>
              <w:right w:w="160" w:type="dxa"/>
            </w:tcMar>
          </w:tcPr>
          <w:p w:rsidR="00011E3C" w:rsidRDefault="00000000">
            <w:r>
              <w:rPr>
                <w:sz w:val="20"/>
                <w:szCs w:val="20"/>
              </w:rPr>
              <w:lastRenderedPageBreak/>
              <w:t>Name: _______________________</w:t>
            </w:r>
          </w:p>
          <w:p w:rsidR="00011E3C" w:rsidRDefault="00000000">
            <w:r>
              <w:rPr>
                <w:sz w:val="20"/>
                <w:szCs w:val="20"/>
              </w:rPr>
              <w:t>Title: _______________________</w:t>
            </w:r>
          </w:p>
          <w:p w:rsidR="00011E3C" w:rsidRDefault="00000000">
            <w:r>
              <w:rPr>
                <w:sz w:val="20"/>
                <w:szCs w:val="20"/>
              </w:rPr>
              <w:t>Date: _______________________</w:t>
            </w:r>
          </w:p>
          <w:p w:rsidR="00011E3C" w:rsidRDefault="00000000">
            <w:pPr>
              <w:spacing w:before="200"/>
            </w:pPr>
            <w:r>
              <w:rPr>
                <w:sz w:val="20"/>
                <w:szCs w:val="20"/>
              </w:rPr>
              <w:lastRenderedPageBreak/>
              <w:t>Signature: _______________________</w:t>
            </w:r>
          </w:p>
        </w:tc>
      </w:tr>
    </w:tbl>
    <w:p w:rsidR="00011E3C" w:rsidRDefault="00011E3C"/>
    <w:p w:rsidR="00011E3C" w:rsidRDefault="00011E3C"/>
    <w:p w:rsidR="00011E3C" w:rsidRDefault="00000000">
      <w:pPr>
        <w:spacing w:before="80" w:after="40"/>
        <w:jc w:val="center"/>
      </w:pPr>
      <w:r>
        <w:rPr>
          <w:b/>
          <w:bCs/>
          <w:i/>
          <w:iCs/>
          <w:color w:val="888888"/>
          <w:sz w:val="18"/>
          <w:szCs w:val="18"/>
        </w:rPr>
        <w:t>CONFIDENTIAL — For Internal Use Only</w:t>
      </w:r>
    </w:p>
    <w:p w:rsidR="00011E3C" w:rsidRDefault="00000000">
      <w:pPr>
        <w:jc w:val="center"/>
      </w:pPr>
      <w:r>
        <w:rPr>
          <w:i/>
          <w:iCs/>
          <w:color w:val="AAAAAA"/>
          <w:sz w:val="18"/>
          <w:szCs w:val="18"/>
        </w:rPr>
        <w:t xml:space="preserve">Daniel </w:t>
      </w:r>
      <w:proofErr w:type="spellStart"/>
      <w:r>
        <w:rPr>
          <w:i/>
          <w:iCs/>
          <w:color w:val="AAAAAA"/>
          <w:sz w:val="18"/>
          <w:szCs w:val="18"/>
        </w:rPr>
        <w:t>Eweai</w:t>
      </w:r>
      <w:proofErr w:type="spellEnd"/>
      <w:r>
        <w:rPr>
          <w:i/>
          <w:iCs/>
          <w:color w:val="AAAAAA"/>
          <w:sz w:val="18"/>
          <w:szCs w:val="18"/>
        </w:rPr>
        <w:t xml:space="preserve"> </w:t>
      </w:r>
      <w:proofErr w:type="gramStart"/>
      <w:r>
        <w:rPr>
          <w:i/>
          <w:iCs/>
          <w:color w:val="AAAAAA"/>
          <w:sz w:val="18"/>
          <w:szCs w:val="18"/>
        </w:rPr>
        <w:t>Akhade  |</w:t>
      </w:r>
      <w:proofErr w:type="gramEnd"/>
      <w:r>
        <w:rPr>
          <w:i/>
          <w:iCs/>
          <w:color w:val="AAAAAA"/>
          <w:sz w:val="18"/>
          <w:szCs w:val="18"/>
        </w:rPr>
        <w:t xml:space="preserve">  Business Data Analyst  |  Lagos, Nigeria  |  June 2025</w:t>
      </w:r>
    </w:p>
    <w:sectPr w:rsidR="00011E3C">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27384" w:rsidRDefault="00627384">
      <w:r>
        <w:separator/>
      </w:r>
    </w:p>
  </w:endnote>
  <w:endnote w:type="continuationSeparator" w:id="0">
    <w:p w:rsidR="00627384" w:rsidRDefault="00627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11E3C" w:rsidRDefault="00000000">
    <w:pPr>
      <w:jc w:val="center"/>
    </w:pPr>
    <w:r>
      <w:rPr>
        <w:color w:val="888888"/>
        <w:sz w:val="18"/>
        <w:szCs w:val="18"/>
      </w:rPr>
      <w:t xml:space="preserve">Sales Data Analytics </w:t>
    </w:r>
    <w:proofErr w:type="gramStart"/>
    <w:r>
      <w:rPr>
        <w:color w:val="888888"/>
        <w:sz w:val="18"/>
        <w:szCs w:val="18"/>
      </w:rPr>
      <w:t>Report  |</w:t>
    </w:r>
    <w:proofErr w:type="gramEnd"/>
    <w:r>
      <w:rPr>
        <w:color w:val="888888"/>
        <w:sz w:val="18"/>
        <w:szCs w:val="18"/>
      </w:rPr>
      <w:t xml:space="preserve">  Daniel </w:t>
    </w:r>
    <w:proofErr w:type="spellStart"/>
    <w:r>
      <w:rPr>
        <w:color w:val="888888"/>
        <w:sz w:val="18"/>
        <w:szCs w:val="18"/>
      </w:rPr>
      <w:t>Eweai</w:t>
    </w:r>
    <w:proofErr w:type="spellEnd"/>
    <w:r>
      <w:rPr>
        <w:color w:val="888888"/>
        <w:sz w:val="18"/>
        <w:szCs w:val="18"/>
      </w:rPr>
      <w:t xml:space="preserve"> Akhade  |  Confidential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851B1F">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851B1F">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27384" w:rsidRDefault="00627384">
      <w:r>
        <w:separator/>
      </w:r>
    </w:p>
  </w:footnote>
  <w:footnote w:type="continuationSeparator" w:id="0">
    <w:p w:rsidR="00627384" w:rsidRDefault="006273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CD16B3"/>
    <w:multiLevelType w:val="hybridMultilevel"/>
    <w:tmpl w:val="22E8827E"/>
    <w:lvl w:ilvl="0" w:tplc="952E8A66">
      <w:start w:val="1"/>
      <w:numFmt w:val="bullet"/>
      <w:lvlText w:val="●"/>
      <w:lvlJc w:val="left"/>
      <w:pPr>
        <w:ind w:left="720" w:hanging="360"/>
      </w:pPr>
    </w:lvl>
    <w:lvl w:ilvl="1" w:tplc="DC4005CE">
      <w:start w:val="1"/>
      <w:numFmt w:val="bullet"/>
      <w:lvlText w:val="○"/>
      <w:lvlJc w:val="left"/>
      <w:pPr>
        <w:ind w:left="1440" w:hanging="360"/>
      </w:pPr>
    </w:lvl>
    <w:lvl w:ilvl="2" w:tplc="13282F40">
      <w:start w:val="1"/>
      <w:numFmt w:val="bullet"/>
      <w:lvlText w:val="■"/>
      <w:lvlJc w:val="left"/>
      <w:pPr>
        <w:ind w:left="2160" w:hanging="360"/>
      </w:pPr>
    </w:lvl>
    <w:lvl w:ilvl="3" w:tplc="22602266">
      <w:start w:val="1"/>
      <w:numFmt w:val="bullet"/>
      <w:lvlText w:val="●"/>
      <w:lvlJc w:val="left"/>
      <w:pPr>
        <w:ind w:left="2880" w:hanging="360"/>
      </w:pPr>
    </w:lvl>
    <w:lvl w:ilvl="4" w:tplc="20245AC8">
      <w:start w:val="1"/>
      <w:numFmt w:val="bullet"/>
      <w:lvlText w:val="○"/>
      <w:lvlJc w:val="left"/>
      <w:pPr>
        <w:ind w:left="3600" w:hanging="360"/>
      </w:pPr>
    </w:lvl>
    <w:lvl w:ilvl="5" w:tplc="0C90462A">
      <w:start w:val="1"/>
      <w:numFmt w:val="bullet"/>
      <w:lvlText w:val="■"/>
      <w:lvlJc w:val="left"/>
      <w:pPr>
        <w:ind w:left="4320" w:hanging="360"/>
      </w:pPr>
    </w:lvl>
    <w:lvl w:ilvl="6" w:tplc="19F66D48">
      <w:start w:val="1"/>
      <w:numFmt w:val="bullet"/>
      <w:lvlText w:val="●"/>
      <w:lvlJc w:val="left"/>
      <w:pPr>
        <w:ind w:left="5040" w:hanging="360"/>
      </w:pPr>
    </w:lvl>
    <w:lvl w:ilvl="7" w:tplc="D4B26512">
      <w:start w:val="1"/>
      <w:numFmt w:val="bullet"/>
      <w:lvlText w:val="●"/>
      <w:lvlJc w:val="left"/>
      <w:pPr>
        <w:ind w:left="5760" w:hanging="360"/>
      </w:pPr>
    </w:lvl>
    <w:lvl w:ilvl="8" w:tplc="F69AF340">
      <w:start w:val="1"/>
      <w:numFmt w:val="bullet"/>
      <w:lvlText w:val="●"/>
      <w:lvlJc w:val="left"/>
      <w:pPr>
        <w:ind w:left="6480" w:hanging="360"/>
      </w:pPr>
    </w:lvl>
  </w:abstractNum>
  <w:abstractNum w:abstractNumId="1" w15:restartNumberingAfterBreak="0">
    <w:nsid w:val="370E5382"/>
    <w:multiLevelType w:val="hybridMultilevel"/>
    <w:tmpl w:val="CEF420D4"/>
    <w:lvl w:ilvl="0" w:tplc="EEA86594">
      <w:start w:val="1"/>
      <w:numFmt w:val="bullet"/>
      <w:lvlText w:val="•"/>
      <w:lvlJc w:val="left"/>
      <w:pPr>
        <w:ind w:left="720" w:hanging="360"/>
      </w:pPr>
    </w:lvl>
    <w:lvl w:ilvl="1" w:tplc="3C086FA4">
      <w:numFmt w:val="decimal"/>
      <w:lvlText w:val=""/>
      <w:lvlJc w:val="left"/>
    </w:lvl>
    <w:lvl w:ilvl="2" w:tplc="4CF6C702">
      <w:numFmt w:val="decimal"/>
      <w:lvlText w:val=""/>
      <w:lvlJc w:val="left"/>
    </w:lvl>
    <w:lvl w:ilvl="3" w:tplc="15583D2A">
      <w:numFmt w:val="decimal"/>
      <w:lvlText w:val=""/>
      <w:lvlJc w:val="left"/>
    </w:lvl>
    <w:lvl w:ilvl="4" w:tplc="EE3C039C">
      <w:numFmt w:val="decimal"/>
      <w:lvlText w:val=""/>
      <w:lvlJc w:val="left"/>
    </w:lvl>
    <w:lvl w:ilvl="5" w:tplc="B914D438">
      <w:numFmt w:val="decimal"/>
      <w:lvlText w:val=""/>
      <w:lvlJc w:val="left"/>
    </w:lvl>
    <w:lvl w:ilvl="6" w:tplc="FBC2D504">
      <w:numFmt w:val="decimal"/>
      <w:lvlText w:val=""/>
      <w:lvlJc w:val="left"/>
    </w:lvl>
    <w:lvl w:ilvl="7" w:tplc="84C61486">
      <w:numFmt w:val="decimal"/>
      <w:lvlText w:val=""/>
      <w:lvlJc w:val="left"/>
    </w:lvl>
    <w:lvl w:ilvl="8" w:tplc="B3685390">
      <w:numFmt w:val="decimal"/>
      <w:lvlText w:val=""/>
      <w:lvlJc w:val="left"/>
    </w:lvl>
  </w:abstractNum>
  <w:num w:numId="1" w16cid:durableId="325210800">
    <w:abstractNumId w:val="0"/>
    <w:lvlOverride w:ilvl="0">
      <w:startOverride w:val="1"/>
    </w:lvlOverride>
  </w:num>
  <w:num w:numId="2" w16cid:durableId="9515896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E3C"/>
    <w:rsid w:val="00011E3C"/>
    <w:rsid w:val="00627384"/>
    <w:rsid w:val="00851B1F"/>
    <w:rsid w:val="008923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72745"/>
  <w15:docId w15:val="{5615BF42-0B03-4CC2-9EA0-10A4C6513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1863</Words>
  <Characters>10621</Characters>
  <Application>Microsoft Office Word</Application>
  <DocSecurity>0</DocSecurity>
  <Lines>88</Lines>
  <Paragraphs>24</Paragraphs>
  <ScaleCrop>false</ScaleCrop>
  <Company/>
  <LinksUpToDate>false</LinksUpToDate>
  <CharactersWithSpaces>12460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Akhade</cp:lastModifiedBy>
  <cp:revision>1</cp:revision>
  <dcterms:created xsi:type="dcterms:W3CDTF">2026-06-27T13:13:00Z</dcterms:created>
  <dcterms:modified xsi:type="dcterms:W3CDTF">2026-06-27T21:18:00Z</dcterms:modified>
</cp:coreProperties>
</file>