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C7884" w14:textId="77777777" w:rsidR="004C0AD1" w:rsidRPr="004C0AD1" w:rsidRDefault="004C0AD1" w:rsidP="004C0AD1">
      <w:pPr>
        <w:rPr>
          <w:b/>
          <w:bCs/>
        </w:rPr>
      </w:pPr>
      <w:r w:rsidRPr="004C0AD1">
        <w:rPr>
          <w:b/>
          <w:bCs/>
        </w:rPr>
        <w:t>Formal Data Analysis for Question 1</w:t>
      </w:r>
    </w:p>
    <w:p w14:paraId="3C2844BB" w14:textId="77777777" w:rsidR="004C0AD1" w:rsidRPr="004C0AD1" w:rsidRDefault="004C0AD1" w:rsidP="004C0AD1">
      <w:pPr>
        <w:rPr>
          <w:b/>
          <w:bCs/>
        </w:rPr>
      </w:pPr>
      <w:r w:rsidRPr="004C0AD1">
        <w:rPr>
          <w:b/>
          <w:bCs/>
        </w:rPr>
        <w:t>Aim</w:t>
      </w:r>
    </w:p>
    <w:p w14:paraId="6FE19F89" w14:textId="77777777" w:rsidR="004C0AD1" w:rsidRPr="004C0AD1" w:rsidRDefault="004C0AD1" w:rsidP="004C0AD1">
      <w:r w:rsidRPr="004C0AD1">
        <w:t>To investigate whether the prevalence of obesity in Scotland changed over the survey years 2008–2012.</w:t>
      </w:r>
    </w:p>
    <w:p w14:paraId="3DB2304C" w14:textId="77777777" w:rsidR="004C0AD1" w:rsidRPr="004C0AD1" w:rsidRDefault="004C0AD1" w:rsidP="004C0AD1">
      <w:pPr>
        <w:rPr>
          <w:b/>
          <w:bCs/>
        </w:rPr>
      </w:pPr>
      <w:r w:rsidRPr="004C0AD1">
        <w:rPr>
          <w:b/>
          <w:bCs/>
        </w:rPr>
        <w:t>Method</w:t>
      </w:r>
    </w:p>
    <w:p w14:paraId="77F3B23E" w14:textId="77777777" w:rsidR="004C0AD1" w:rsidRPr="004C0AD1" w:rsidRDefault="004C0AD1" w:rsidP="004C0AD1">
      <w:r w:rsidRPr="004C0AD1">
        <w:t>Since obesity status (Obese) is a binary outcome variable (Yes/No), a </w:t>
      </w:r>
      <w:r w:rsidRPr="004C0AD1">
        <w:rPr>
          <w:b/>
          <w:bCs/>
        </w:rPr>
        <w:t>binary logistic regression model</w:t>
      </w:r>
      <w:r w:rsidRPr="004C0AD1">
        <w:t> was used. First, survey year was included as a </w:t>
      </w:r>
      <w:r w:rsidRPr="004C0AD1">
        <w:rPr>
          <w:b/>
          <w:bCs/>
        </w:rPr>
        <w:t>categorical predictor</w:t>
      </w:r>
      <w:r w:rsidRPr="004C0AD1">
        <w:t> so that obesity prevalence could vary freely across the five survey years. The null hypothesis for this model was that obesity prevalence was the same across all years. A likelihood ratio test was used to assess the overall effect of year.</w:t>
      </w:r>
    </w:p>
    <w:p w14:paraId="5B09DE2C" w14:textId="77777777" w:rsidR="004C0AD1" w:rsidRPr="004C0AD1" w:rsidRDefault="004C0AD1" w:rsidP="004C0AD1">
      <w:r w:rsidRPr="004C0AD1">
        <w:t>To assess whether there was evidence of a linear time trend, a second logistic regression model was fitted with year treated as a </w:t>
      </w:r>
      <w:r w:rsidRPr="004C0AD1">
        <w:rPr>
          <w:b/>
          <w:bCs/>
        </w:rPr>
        <w:t>continuous numeric variable</w:t>
      </w:r>
      <w:r w:rsidRPr="004C0AD1">
        <w:t>. Odds ratios (ORs), 95% confidence intervals, and p-values were used to interpret the results.</w:t>
      </w:r>
    </w:p>
    <w:p w14:paraId="249D1C2C" w14:textId="77777777" w:rsidR="004C0AD1" w:rsidRPr="004C0AD1" w:rsidRDefault="004C0AD1" w:rsidP="004C0AD1">
      <w:pPr>
        <w:rPr>
          <w:b/>
          <w:bCs/>
        </w:rPr>
      </w:pPr>
      <w:r w:rsidRPr="004C0AD1">
        <w:rPr>
          <w:b/>
          <w:bCs/>
        </w:rPr>
        <w:t>Results</w:t>
      </w:r>
    </w:p>
    <w:p w14:paraId="3A4E83D3" w14:textId="348DF337" w:rsidR="004C0AD1" w:rsidRPr="004C0AD1" w:rsidRDefault="004C0AD1" w:rsidP="004C0AD1">
      <w:r w:rsidRPr="004C0AD1">
        <w:t>In the logistic regression model with year treated as a categorical variable, there was </w:t>
      </w:r>
      <w:r w:rsidRPr="004C0AD1">
        <w:rPr>
          <w:b/>
          <w:bCs/>
        </w:rPr>
        <w:t>no evidence that obesity prevalence differed across survey years</w:t>
      </w:r>
      <w:r w:rsidRPr="004C0AD1">
        <w:t> overall (likelihood ratio test: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Pr="004C0AD1">
        <w:t>=3.82, df=4, p=0.432).</w:t>
      </w:r>
    </w:p>
    <w:p w14:paraId="71240633" w14:textId="77777777" w:rsidR="004C0AD1" w:rsidRPr="004C0AD1" w:rsidRDefault="004C0AD1" w:rsidP="004C0AD1">
      <w:r w:rsidRPr="004C0AD1">
        <w:t>Using 2008 as the reference year, none of the other survey years showed a statistically significant difference in the odds of obesity:</w:t>
      </w:r>
    </w:p>
    <w:p w14:paraId="0E0EB67C" w14:textId="74F3B890" w:rsidR="004C0AD1" w:rsidRPr="004C0AD1" w:rsidRDefault="004C0AD1" w:rsidP="004C0AD1">
      <w:pPr>
        <w:numPr>
          <w:ilvl w:val="0"/>
          <w:numId w:val="1"/>
        </w:numPr>
      </w:pPr>
      <w:r w:rsidRPr="004C0AD1">
        <w:t>2009: p=0.378</w:t>
      </w:r>
    </w:p>
    <w:p w14:paraId="657B725C" w14:textId="391EC9B9" w:rsidR="004C0AD1" w:rsidRPr="004C0AD1" w:rsidRDefault="004C0AD1" w:rsidP="004C0AD1">
      <w:pPr>
        <w:numPr>
          <w:ilvl w:val="0"/>
          <w:numId w:val="1"/>
        </w:numPr>
      </w:pPr>
      <w:r w:rsidRPr="004C0AD1">
        <w:t>2010: p=0.316</w:t>
      </w:r>
    </w:p>
    <w:p w14:paraId="4BDF1FEB" w14:textId="2A81AFA1" w:rsidR="004C0AD1" w:rsidRPr="004C0AD1" w:rsidRDefault="004C0AD1" w:rsidP="004C0AD1">
      <w:pPr>
        <w:numPr>
          <w:ilvl w:val="0"/>
          <w:numId w:val="1"/>
        </w:numPr>
      </w:pPr>
      <w:r w:rsidRPr="004C0AD1">
        <w:t>2011: p=0.929</w:t>
      </w:r>
    </w:p>
    <w:p w14:paraId="49D854CF" w14:textId="189982AF" w:rsidR="004C0AD1" w:rsidRPr="004C0AD1" w:rsidRDefault="004C0AD1" w:rsidP="004C0AD1">
      <w:pPr>
        <w:numPr>
          <w:ilvl w:val="0"/>
          <w:numId w:val="1"/>
        </w:numPr>
      </w:pPr>
      <w:r w:rsidRPr="004C0AD1">
        <w:t>2012: p=0.971</w:t>
      </w:r>
    </w:p>
    <w:p w14:paraId="0B3A6C42" w14:textId="7FADBBC4" w:rsidR="004C0AD1" w:rsidRPr="004C0AD1" w:rsidRDefault="004C0AD1" w:rsidP="004C0AD1">
      <w:r w:rsidRPr="004C0AD1">
        <w:t>A second model was fitted to assess a linear trend over time. This also showed </w:t>
      </w:r>
      <w:r w:rsidRPr="004C0AD1">
        <w:rPr>
          <w:b/>
          <w:bCs/>
        </w:rPr>
        <w:t>no evidence of a significant linear trend</w:t>
      </w:r>
      <w:r>
        <w:rPr>
          <w:b/>
          <w:bCs/>
        </w:rPr>
        <w:t xml:space="preserve"> </w:t>
      </w:r>
      <w:r w:rsidRPr="004C0AD1">
        <w:t xml:space="preserve">in obesity prevalence between 2008 and 2012 (p=0.586). The estimated odds ratio per additional year was approximately  </w:t>
      </w:r>
      <m:oMath>
        <m:sSup>
          <m:sSupPr>
            <m:ctrlPr>
              <w:rPr>
                <w:rFonts w:ascii="Cambria Math" w:hAnsi="Cambria Math"/>
                <w:lang w:val="en-US"/>
              </w:rPr>
            </m:ctrlPr>
          </m:sSupPr>
          <m:e>
            <m:r>
              <m:rPr>
                <m:sty m:val="p"/>
              </m:rPr>
              <w:rPr>
                <w:rFonts w:ascii="Cambria Math" w:hAnsi="Cambria Math"/>
              </w:rPr>
              <m:t>e</m:t>
            </m:r>
            <m:ctrlPr>
              <w:rPr>
                <w:rFonts w:ascii="Cambria Math" w:hAnsi="Cambria Math"/>
              </w:rPr>
            </m:ctrlPr>
          </m:e>
          <m:sup>
            <m:r>
              <m:rPr>
                <m:sty m:val="p"/>
              </m:rPr>
              <w:rPr>
                <w:rFonts w:ascii="Cambria Math" w:hAnsi="Cambria Math" w:hint="eastAsia"/>
              </w:rPr>
              <m:t>0</m:t>
            </m:r>
            <m:r>
              <m:rPr>
                <m:sty m:val="p"/>
              </m:rPr>
              <w:rPr>
                <w:rFonts w:ascii="Cambria Math" w:hAnsi="Cambria Math"/>
              </w:rPr>
              <m:t>.005604</m:t>
            </m:r>
          </m:sup>
        </m:sSup>
        <m:r>
          <m:rPr>
            <m:sty m:val="p"/>
          </m:rPr>
          <w:rPr>
            <w:rFonts w:ascii="Cambria Math" w:hAnsi="Cambria Math"/>
          </w:rPr>
          <m:t>≈1.006</m:t>
        </m:r>
      </m:oMath>
      <w:r>
        <w:t xml:space="preserve">, </w:t>
      </w:r>
      <w:r w:rsidRPr="004C0AD1">
        <w:t>suggesting almost no change in the odds of obesity from one year to the next.</w:t>
      </w:r>
    </w:p>
    <w:p w14:paraId="5B57D865" w14:textId="77777777" w:rsidR="004C0AD1" w:rsidRPr="004C0AD1" w:rsidRDefault="004C0AD1" w:rsidP="004C0AD1">
      <w:pPr>
        <w:rPr>
          <w:b/>
          <w:bCs/>
        </w:rPr>
      </w:pPr>
      <w:r w:rsidRPr="004C0AD1">
        <w:rPr>
          <w:b/>
          <w:bCs/>
        </w:rPr>
        <w:t>Conclusion</w:t>
      </w:r>
    </w:p>
    <w:p w14:paraId="6B9DE785" w14:textId="4709529A" w:rsidR="004C0AD1" w:rsidRDefault="004C0AD1">
      <w:r w:rsidRPr="004C0AD1">
        <w:t>There is </w:t>
      </w:r>
      <w:r w:rsidRPr="004C0AD1">
        <w:rPr>
          <w:b/>
          <w:bCs/>
        </w:rPr>
        <w:t>no statistically significant evidence</w:t>
      </w:r>
      <w:r w:rsidRPr="004C0AD1">
        <w:t> that obesity prevalence in Scotland changed over the period 2008–2012. Both the categorical year model and the linear trend model suggest that obesity prevalence remained broadly stable across these survey years.</w:t>
      </w:r>
    </w:p>
    <w:p w14:paraId="0131F5B9" w14:textId="1C2C5A4B" w:rsidR="004C0AD1" w:rsidRDefault="004C0AD1">
      <w:r w:rsidRPr="004C0AD1">
        <w:lastRenderedPageBreak/>
        <w:drawing>
          <wp:inline distT="0" distB="0" distL="0" distR="0" wp14:anchorId="6C90BE5E" wp14:editId="2196AD42">
            <wp:extent cx="4872789" cy="3757670"/>
            <wp:effectExtent l="0" t="0" r="4445" b="1905"/>
            <wp:docPr id="2133528951"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28951" name="Picture 1" descr="A graph with lines and dots&#10;&#10;AI-generated content may be incorrect."/>
                    <pic:cNvPicPr/>
                  </pic:nvPicPr>
                  <pic:blipFill>
                    <a:blip r:embed="rId5"/>
                    <a:stretch>
                      <a:fillRect/>
                    </a:stretch>
                  </pic:blipFill>
                  <pic:spPr>
                    <a:xfrm>
                      <a:off x="0" y="0"/>
                      <a:ext cx="4893559" cy="3773687"/>
                    </a:xfrm>
                    <a:prstGeom prst="rect">
                      <a:avLst/>
                    </a:prstGeom>
                  </pic:spPr>
                </pic:pic>
              </a:graphicData>
            </a:graphic>
          </wp:inline>
        </w:drawing>
      </w:r>
    </w:p>
    <w:p w14:paraId="422CE86B" w14:textId="6FEAA30B" w:rsidR="004C0AD1" w:rsidRDefault="004C0AD1">
      <w:r w:rsidRPr="004C0AD1">
        <w:drawing>
          <wp:inline distT="0" distB="0" distL="0" distR="0" wp14:anchorId="177DD9AE" wp14:editId="544D4FE0">
            <wp:extent cx="4910518" cy="3801979"/>
            <wp:effectExtent l="0" t="0" r="4445" b="0"/>
            <wp:docPr id="1256841623"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41623" name="Picture 1" descr="A graph with lines and dots&#10;&#10;AI-generated content may be incorrect."/>
                    <pic:cNvPicPr/>
                  </pic:nvPicPr>
                  <pic:blipFill>
                    <a:blip r:embed="rId6"/>
                    <a:stretch>
                      <a:fillRect/>
                    </a:stretch>
                  </pic:blipFill>
                  <pic:spPr>
                    <a:xfrm>
                      <a:off x="0" y="0"/>
                      <a:ext cx="4927652" cy="3815245"/>
                    </a:xfrm>
                    <a:prstGeom prst="rect">
                      <a:avLst/>
                    </a:prstGeom>
                  </pic:spPr>
                </pic:pic>
              </a:graphicData>
            </a:graphic>
          </wp:inline>
        </w:drawing>
      </w:r>
    </w:p>
    <w:sectPr w:rsidR="004C0A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A0034"/>
    <w:multiLevelType w:val="multilevel"/>
    <w:tmpl w:val="FA1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122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AD1"/>
    <w:rsid w:val="004C0AD1"/>
    <w:rsid w:val="00FA4EB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723F"/>
  <w15:chartTrackingRefBased/>
  <w15:docId w15:val="{C263B071-1EE7-5D49-B814-E0A8108F6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AD1"/>
    <w:rPr>
      <w:rFonts w:eastAsiaTheme="majorEastAsia" w:cstheme="majorBidi"/>
      <w:color w:val="272727" w:themeColor="text1" w:themeTint="D8"/>
    </w:rPr>
  </w:style>
  <w:style w:type="paragraph" w:styleId="Title">
    <w:name w:val="Title"/>
    <w:basedOn w:val="Normal"/>
    <w:next w:val="Normal"/>
    <w:link w:val="TitleChar"/>
    <w:uiPriority w:val="10"/>
    <w:qFormat/>
    <w:rsid w:val="004C0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AD1"/>
    <w:pPr>
      <w:spacing w:before="160"/>
      <w:jc w:val="center"/>
    </w:pPr>
    <w:rPr>
      <w:i/>
      <w:iCs/>
      <w:color w:val="404040" w:themeColor="text1" w:themeTint="BF"/>
    </w:rPr>
  </w:style>
  <w:style w:type="character" w:customStyle="1" w:styleId="QuoteChar">
    <w:name w:val="Quote Char"/>
    <w:basedOn w:val="DefaultParagraphFont"/>
    <w:link w:val="Quote"/>
    <w:uiPriority w:val="29"/>
    <w:rsid w:val="004C0AD1"/>
    <w:rPr>
      <w:i/>
      <w:iCs/>
      <w:color w:val="404040" w:themeColor="text1" w:themeTint="BF"/>
    </w:rPr>
  </w:style>
  <w:style w:type="paragraph" w:styleId="ListParagraph">
    <w:name w:val="List Paragraph"/>
    <w:basedOn w:val="Normal"/>
    <w:uiPriority w:val="34"/>
    <w:qFormat/>
    <w:rsid w:val="004C0AD1"/>
    <w:pPr>
      <w:ind w:left="720"/>
      <w:contextualSpacing/>
    </w:pPr>
  </w:style>
  <w:style w:type="character" w:styleId="IntenseEmphasis">
    <w:name w:val="Intense Emphasis"/>
    <w:basedOn w:val="DefaultParagraphFont"/>
    <w:uiPriority w:val="21"/>
    <w:qFormat/>
    <w:rsid w:val="004C0AD1"/>
    <w:rPr>
      <w:i/>
      <w:iCs/>
      <w:color w:val="0F4761" w:themeColor="accent1" w:themeShade="BF"/>
    </w:rPr>
  </w:style>
  <w:style w:type="paragraph" w:styleId="IntenseQuote">
    <w:name w:val="Intense Quote"/>
    <w:basedOn w:val="Normal"/>
    <w:next w:val="Normal"/>
    <w:link w:val="IntenseQuoteChar"/>
    <w:uiPriority w:val="30"/>
    <w:qFormat/>
    <w:rsid w:val="004C0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AD1"/>
    <w:rPr>
      <w:i/>
      <w:iCs/>
      <w:color w:val="0F4761" w:themeColor="accent1" w:themeShade="BF"/>
    </w:rPr>
  </w:style>
  <w:style w:type="character" w:styleId="IntenseReference">
    <w:name w:val="Intense Reference"/>
    <w:basedOn w:val="DefaultParagraphFont"/>
    <w:uiPriority w:val="32"/>
    <w:qFormat/>
    <w:rsid w:val="004C0AD1"/>
    <w:rPr>
      <w:b/>
      <w:bCs/>
      <w:smallCaps/>
      <w:color w:val="0F4761" w:themeColor="accent1" w:themeShade="BF"/>
      <w:spacing w:val="5"/>
    </w:rPr>
  </w:style>
  <w:style w:type="character" w:styleId="PlaceholderText">
    <w:name w:val="Placeholder Text"/>
    <w:basedOn w:val="DefaultParagraphFont"/>
    <w:uiPriority w:val="99"/>
    <w:semiHidden/>
    <w:rsid w:val="004C0A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276</Words>
  <Characters>1565</Characters>
  <Application>Microsoft Office Word</Application>
  <DocSecurity>0</DocSecurity>
  <Lines>30</Lines>
  <Paragraphs>18</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Haoyu Dong (student)</dc:creator>
  <cp:keywords/>
  <dc:description/>
  <cp:lastModifiedBy>Haoyu Dong (student)</cp:lastModifiedBy>
  <cp:revision>1</cp:revision>
  <dcterms:created xsi:type="dcterms:W3CDTF">2026-03-15T22:31:00Z</dcterms:created>
  <dcterms:modified xsi:type="dcterms:W3CDTF">2026-03-15T22:36:00Z</dcterms:modified>
</cp:coreProperties>
</file>