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rPr>
          <w:b/>
          <w:bCs/>
          <w:color w:val="007E87"/>
          <w:sz w:val="20"/>
          <w:szCs w:val="20"/>
        </w:rPr>
      </w:pPr>
      <w:r>
        <w:rPr>
          <w:b/>
          <w:bCs/>
          <w:color w:val="007E87"/>
          <w:sz w:val="20"/>
          <w:szCs w:val="20"/>
        </w:rPr>
        <w:t xml:space="preserve">KAJIAN ARSITEKTUR  /  POS 21733</w:t>
      </w:r>
    </w:p>
    <w:p>
      <w:pPr>
        <w:pStyle w:val="Title"/>
      </w:pPr>
      <w:r>
        <w:t xml:space="preserve">POS, Inventory, dan Admin</w:t>
      </w:r>
    </w:p>
    <w:p>
      <w:pPr>
        <w:spacing w:after="230"/>
        <w:rPr>
          <w:color w:val="536372"/>
          <w:sz w:val="27"/>
          <w:szCs w:val="27"/>
        </w:rPr>
      </w:pPr>
      <w:r>
        <w:rPr>
          <w:color w:val="536372"/>
          <w:sz w:val="27"/>
          <w:szCs w:val="27"/>
        </w:rPr>
        <w:t xml:space="preserve">Struktur aplikasi, pembagian backend, port, dan peran Tailscale</w:t>
      </w:r>
    </w:p>
    <w:p>
      <w:pPr>
        <w:spacing w:after="100" w:line="265"/>
        <w:rPr>
          <w:color w:val="536372"/>
          <w:sz w:val="19"/>
          <w:szCs w:val="19"/>
        </w:rPr>
      </w:pPr>
      <w:r>
        <w:rPr>
          <w:color w:val="536372"/>
          <w:sz w:val="19"/>
          <w:szCs w:val="19"/>
        </w:rPr>
        <w:t xml:space="preserve">12 Oktober 2026  •  Tinjauan cabang slice-2-batch-pin-per-nota</w:t>
      </w:r>
    </w:p>
    <w:p>
      <w:pPr>
        <w:pBdr>
          <w:left w:val="single" w:color="007E87" w:sz="20" w:space="9"/>
        </w:pBdr>
        <w:shd w:fill="EFF5F8" w:val="clear"/>
        <w:spacing w:after="160" w:before="80" w:line="260"/>
        <w:ind w:left="140"/>
        <w:rPr>
          <w:b/>
          <w:bCs/>
          <w:color w:val="14334A"/>
          <w:sz w:val="21"/>
          <w:szCs w:val="21"/>
        </w:rPr>
      </w:pPr>
      <w:r>
        <w:rPr>
          <w:b/>
          <w:bCs/>
          <w:color w:val="14334A"/>
          <w:sz w:val="21"/>
          <w:szCs w:val="21"/>
        </w:rPr>
        <w:t xml:space="preserve">Rekomendasi: 3 frontend sesuai peran + 1 backend modular. Tiga aplikasi tidak berarti tiga server, tiga port publik, atau tiga database.</w:t>
      </w:r>
    </w:p>
    <w:p>
      <w:pPr>
        <w:pStyle w:val="Heading2"/>
      </w:pPr>
      <w:r>
        <w:t xml:space="preserve">Jawaban langsung</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800"/>
        <w:gridCol w:w="6838"/>
      </w:tblGrid>
      <w:tr>
        <w:trPr>
          <w:cantSplit/>
          <w:tblHeader/>
        </w:trPr>
        <w:tc>
          <w:tcPr>
            <w:tcW w:type="dxa" w:w="280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Pertanyaan</w:t>
            </w:r>
          </w:p>
        </w:tc>
        <w:tc>
          <w:tcPr>
            <w:tcW w:type="dxa" w:w="683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Jawaban untuk kondisi sekarang</w:t>
            </w:r>
          </w:p>
        </w:tc>
      </w:tr>
      <w:tr>
        <w:trPr>
          <w:cantSplit/>
          <w:tblHeader w:val="off"/>
        </w:trPr>
        <w:tc>
          <w:tcPr>
            <w:tcW w:type="dxa" w:w="28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3 frontend + 3 backend, atau 3 frontend + 1 backend?</w:t>
            </w:r>
          </w:p>
        </w:tc>
        <w:tc>
          <w:tcPr>
            <w:tcW w:type="dxa" w:w="68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Pilih 3 frontend + 1 backend modular (Django/DRF). Ini sejalan dengan keputusan modular monolith yang sudah tercatat.</w:t>
            </w:r>
          </w:p>
        </w:tc>
      </w:tr>
      <w:tr>
        <w:trPr>
          <w:cantSplit/>
          <w:tblHeader w:val="off"/>
        </w:trPr>
        <w:tc>
          <w:tcPr>
            <w:tcW w:type="dxa" w:w="28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Apakah masing-masing harus beda port?</w:t>
            </w:r>
          </w:p>
        </w:tc>
        <w:tc>
          <w:tcPr>
            <w:tcW w:type="dxa" w:w="68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Saat development, biasanya ya untuk tiga dev server. Saat operasional, bisa satu HTTPS :443 dengan routing path; port internal backend tidak perlu dibuka ke pengguna.</w:t>
            </w:r>
          </w:p>
        </w:tc>
      </w:tr>
      <w:tr>
        <w:trPr>
          <w:cantSplit/>
          <w:tblHeader w:val="off"/>
        </w:trPr>
        <w:tc>
          <w:tcPr>
            <w:tcW w:type="dxa" w:w="28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Apakah perlu tiga komputer?</w:t>
            </w:r>
          </w:p>
        </w:tc>
        <w:tc>
          <w:tcPr>
            <w:tcW w:type="dxa" w:w="68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Tidak. Frontend hasil build adalah berkas statis. Satu host dapat melayani tiga frontend dan satu aplikasi backend; kapasitas/ketahanan menentukan jumlah host.</w:t>
            </w:r>
          </w:p>
        </w:tc>
      </w:tr>
      <w:tr>
        <w:trPr>
          <w:cantSplit/>
          <w:tblHeader w:val="off"/>
        </w:trPr>
        <w:tc>
          <w:tcPr>
            <w:tcW w:type="dxa" w:w="28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Apa fungsi Tailscale?</w:t>
            </w:r>
          </w:p>
        </w:tc>
        <w:tc>
          <w:tcPr>
            <w:tcW w:type="dxa" w:w="68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Jalur jaringan privat untuk akses dari luar LAN. Bukan backend, database, RBAC, backup, atau jaminan offline.</w:t>
            </w:r>
          </w:p>
        </w:tc>
      </w:tr>
    </w:tbl>
    <w:p>
      <w:pPr>
        <w:spacing w:after="0"/>
        <w:rPr>
          <w:sz w:val="4"/>
          <w:szCs w:val="4"/>
        </w:rPr>
      </w:pPr>
      <w:r>
        <w:rPr>
          <w:sz w:val="4"/>
          <w:szCs w:val="4"/>
        </w:rPr>
        <w:t xml:space="preserve"/>
      </w:r>
    </w:p>
    <w:p>
      <w:pPr>
        <w:pStyle w:val="Heading2"/>
      </w:pPr>
      <w:r>
        <w:t xml:space="preserve">Status dan batas kajian</w:t>
      </w:r>
    </w:p>
    <w:p>
      <w:pPr>
        <w:spacing w:after="100" w:line="265"/>
      </w:pPr>
      <w:r>
        <w:t xml:space="preserve">Dokumen ini adalah rekomendasi untuk diskusi, bukan persetujuan membangun Inventory/Admin, mengubah skema, atau mengganti deployment. ARCHITECTURE.md tetap pemilik keputusan. Semua struktur, URL, dan pembagian baru di bawah adalah usulan kecuali dinyatakan sebagai kondisi aktual.</w:t>
      </w:r>
    </w:p>
    <w:p>
      <w:pPr>
        <w:spacing w:after="100" w:line="265"/>
      </w:pPr>
      <w:r>
        <w:t xml:space="preserve">Asumsi kerja: pengembangan bertahap oleh tim kecil; jumlah toko, pengguna, dan lokasi host belum dikunci. Analisis mencakup satu toko terlebih dahulu dan jalur pertumbuhan, tanpa mengasumsikan model multi-tenant sudah ada.</w:t>
      </w:r>
    </w:p>
    <w:p>
      <w:pPr>
        <w:spacing w:after="100" w:line="265"/>
      </w:pPr>
      <w:r>
        <w:t xml:space="preserve">Cakupan: POS, Inventory, dan Super Admin/Master. Finance tetap modul domain tersendiri yang direncanakan; belum perlu frontend keempat atau implementasi Finance dalam pekerjaan ini.</w:t>
      </w:r>
    </w:p>
    <w:p>
      <w:pPr>
        <w:spacing w:after="0" w:before="0"/>
      </w:pPr>
      <w:r>
        <w:br w:type="page"/>
      </w:r>
    </w:p>
    <w:p>
      <w:pPr>
        <w:pStyle w:val="Heading1"/>
      </w:pPr>
      <w:r>
        <w:t xml:space="preserve">1. Apa yang benar-benar ada sekarang</w:t>
      </w:r>
    </w:p>
    <w:p>
      <w:pPr>
        <w:spacing w:after="100" w:line="265"/>
      </w:pPr>
      <w:r>
        <w:t xml:space="preserve">Keputusan dan implementasi harus dibedakan. Sebagian ringkasan README/ARCHITECTURE masih memakai snapshot 2026-10-01; status fitur terbaru diperiksa melalui sumber dan dokumen slice 2, bukan diambil dari ringkasan lama saja.</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250"/>
        <w:gridCol w:w="7388"/>
      </w:tblGrid>
      <w:tr>
        <w:trPr>
          <w:cantSplit/>
          <w:tblHeader/>
        </w:trPr>
        <w:tc>
          <w:tcPr>
            <w:tcW w:type="dxa" w:w="22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Area</w:t>
            </w:r>
          </w:p>
        </w:tc>
        <w:tc>
          <w:tcPr>
            <w:tcW w:type="dxa" w:w="738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Hasil pembacaan sumber</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Arsitektur disetujui</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Modular monolith; modul POS, Inventory, Finance, dan Super Admin/Master. Microservices bukan keputusan saat ini.</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POS aktif</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Vue 3/Vite di POS/pos-frontend; Django 5.2/DRF di POS/pos-backend. POS adalah modul yang diimplementasikan; Inventory/Admin belum punya aplikasi bisnis.</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Antrean dan batch</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Dexie menyimpan transaksi, device, nomor, bukti, katalog, worker, dan job cetak. Backend menerima PIN-per-nota sekaligus envelope batch lama; sumber frontend slice 2 mempunyai pengiriman batch. Ini bukan bukti uji toko.</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Stok penjualan</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persist_transaction memanggil _process_inventory dengan row lock dan transaksi database. Penjualan + detail + potong stok saat ini atomik. Inventory belum mempunyai kontrak integrasi baru.</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Identitas dan admin</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POS tanpa login worker: Device token + verifikasi PIN server. config/urls.py hanya menyertakan API POS; Django admin site sengaja tidak diekspos. RBAC Admin/Inventory belum ada.</w:t>
            </w:r>
          </w:p>
        </w:tc>
      </w:tr>
      <w:tr>
        <w:trPr>
          <w:cantSplit/>
          <w:tblHeader w:val="off"/>
        </w:trPr>
        <w:tc>
          <w:tcPr>
            <w:tcW w:type="dxa" w:w="22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Port dan proxy</w:t>
            </w:r>
          </w:p>
        </w:tc>
        <w:tc>
          <w:tcPr>
            <w:tcW w:type="dxa" w:w="73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Saat ini frontend :5173; API :8000; proxy Vite meneruskan /api dan /print. Bridge HTTP :9101 mengirim ke raw TCP printer :9100.</w:t>
            </w:r>
          </w:p>
        </w:tc>
      </w:tr>
    </w:tbl>
    <w:p>
      <w:pPr>
        <w:spacing w:after="0"/>
        <w:rPr>
          <w:sz w:val="4"/>
          <w:szCs w:val="4"/>
        </w:rPr>
      </w:pPr>
      <w:r>
        <w:rPr>
          <w:sz w:val="4"/>
          <w:szCs w:val="4"/>
        </w:rPr>
        <w:t xml:space="preserve"/>
      </w:r>
    </w:p>
    <w:p>
      <w:pPr>
        <w:pStyle w:val="Heading2"/>
      </w:pPr>
      <w:r>
        <w:t xml:space="preserve">Perubahan working tree yang relevan</w:t>
      </w:r>
    </w:p>
    <w:p>
      <w:pPr>
        <w:spacing w:after="100" w:line="265"/>
      </w:pPr>
      <w:r>
        <w:t xml:space="preserve">Diff saat kajian memuat perpindahan launcher backend ke Waitress dan POS_DEBUG, serta katalog page_size=200 dengan default API tetap 30. Perubahan itu milik pekerjaan yang sudah ada; tidak diedit atau diuji ulang dalam kajian ini. Waitress sendiri tidak mengubah satu backend menjadi tiga backend.</w:t>
      </w:r>
    </w:p>
    <w:p>
      <w:pPr>
        <w:spacing w:after="100" w:line="265"/>
      </w:pPr>
      <w:r>
        <w:t xml:space="preserve">Komentar launcher menyebut runserver single-thread, tetapi pernyataan itu tidak dijadikan dasar rekomendasi: mode threaded adalah default runserver Django biasa. Perbedaan yang relevan adalah server development/autoreload versus serving operasional yang sengaja dikonfigurasi. Tidak ada benchmark latensi atau jumlah pengguna bersamaan dalam kajian ini.</w:t>
      </w:r>
    </w:p>
    <w:p>
      <w:pPr>
        <w:pBdr>
          <w:left w:val="single" w:color="007E87" w:sz="20" w:space="9"/>
        </w:pBdr>
        <w:shd w:fill="EFF5F8" w:val="clear"/>
        <w:spacing w:after="160" w:before="80" w:line="260"/>
        <w:ind w:left="140"/>
        <w:rPr>
          <w:b/>
          <w:bCs/>
          <w:color w:val="14334A"/>
          <w:sz w:val="21"/>
          <w:szCs w:val="21"/>
        </w:rPr>
      </w:pPr>
      <w:r>
        <w:rPr>
          <w:b/>
          <w:bCs/>
          <w:color w:val="14334A"/>
          <w:sz w:val="21"/>
          <w:szCs w:val="21"/>
        </w:rPr>
        <w:t xml:space="preserve">Satu backend berarti satu aplikasi/server deployment logis, bukan wajib satu proses atau satu thread. Beberapa worker/replica tetap backend yang sama; kapasitasnya harus diukur dan state bersama harus ditinjau.</w:t>
      </w:r>
    </w:p>
    <w:p>
      <w:pPr>
        <w:spacing w:after="0" w:before="0"/>
      </w:pPr>
      <w:r>
        <w:br w:type="page"/>
      </w:r>
    </w:p>
    <w:p>
      <w:pPr>
        <w:pStyle w:val="Heading1"/>
      </w:pPr>
      <w:r>
        <w:t xml:space="preserve">2. Membandingkan tiga pilihan</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750"/>
        <w:gridCol w:w="3200"/>
        <w:gridCol w:w="3688"/>
      </w:tblGrid>
      <w:tr>
        <w:trPr>
          <w:cantSplit/>
          <w:tblHeader/>
        </w:trPr>
        <w:tc>
          <w:tcPr>
            <w:tcW w:type="dxa" w:w="27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Pilihan</w:t>
            </w:r>
          </w:p>
        </w:tc>
        <w:tc>
          <w:tcPr>
            <w:tcW w:type="dxa" w:w="320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Keuntungan</w:t>
            </w:r>
          </w:p>
        </w:tc>
        <w:tc>
          <w:tcPr>
            <w:tcW w:type="dxa" w:w="368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Biaya/risiko dan kecocokan</w:t>
            </w:r>
          </w:p>
        </w:tc>
      </w:tr>
      <w:tr>
        <w:trPr>
          <w:cantSplit/>
          <w:tblHeader w:val="off"/>
        </w:trPr>
        <w:tc>
          <w:tcPr>
            <w:tcW w:type="dxa" w:w="27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 — 3 frontend + 1 backend modular (direkomendasikan)</w:t>
            </w:r>
          </w:p>
        </w:tc>
        <w:tc>
          <w:tcPr>
            <w:tcW w:type="dxa" w:w="3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UX kasir, gudang, dan pemilik tidak bercampur. Kontrak/identitas bisa konsisten. Transaksi lintas modul lebih sederhana dalam satu database.</w:t>
            </w:r>
          </w:p>
        </w:tc>
        <w:tc>
          <w:tcPr>
            <w:tcW w:type="dxa" w:w="36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Deploy backend saling terikat dan gangguan backend berpotensi memengaruhi semuanya. Perlu batas modul, permission, dan pembatasan laporan berat. Cocok untuk kondisi sekarang.</w:t>
            </w:r>
          </w:p>
        </w:tc>
      </w:tr>
      <w:tr>
        <w:trPr>
          <w:cantSplit/>
          <w:tblHeader w:val="off"/>
        </w:trPr>
        <w:tc>
          <w:tcPr>
            <w:tcW w:type="dxa" w:w="27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 — 3 frontend + 3 backend independen</w:t>
            </w:r>
          </w:p>
        </w:tc>
        <w:tc>
          <w:tcPr>
            <w:tcW w:type="dxa" w:w="3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Lifecycle deploy, skala, tim, dan pembatasan sumber daya bisa dipisahkan.</w:t>
            </w:r>
          </w:p>
        </w:tc>
        <w:tc>
          <w:tcPr>
            <w:tcW w:type="dxa" w:w="36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Menambah kegagalan jaringan lintas layanan, autentikasi antarlayanan, versi kontrak, observability, dan rekonsiliasi. HTTP antarbackend tidak memberi transaksi ACID bersama. Tidak sejalan keputusan monolith tanpa review baru.</w:t>
            </w:r>
          </w:p>
        </w:tc>
      </w:tr>
      <w:tr>
        <w:trPr>
          <w:cantSplit/>
          <w:tblHeader w:val="off"/>
        </w:trPr>
        <w:tc>
          <w:tcPr>
            <w:tcW w:type="dxa" w:w="27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C — 1 frontend dengan 3 area + 1 backend modular</w:t>
            </w:r>
          </w:p>
        </w:tc>
        <w:tc>
          <w:tcPr>
            <w:tcW w:type="dxa" w:w="3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Distribusi frontend lebih sederhana; shell dan navigasi bisa digunakan bersama.</w:t>
            </w:r>
          </w:p>
        </w:tc>
        <w:tc>
          <w:tcPr>
            <w:tcW w:type="dxa" w:w="36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Bundle/state/origin bersama memperbesar coupling; kasir dapat dibebani fitur yang tidak dibutuhkan. Masuk akal untuk area backoffice kecil, bukan alasan memasukkan semuanya ke layar POS.</w:t>
            </w:r>
          </w:p>
        </w:tc>
      </w:tr>
    </w:tbl>
    <w:p>
      <w:pPr>
        <w:spacing w:after="0"/>
        <w:rPr>
          <w:sz w:val="4"/>
          <w:szCs w:val="4"/>
        </w:rPr>
      </w:pPr>
      <w:r>
        <w:rPr>
          <w:sz w:val="4"/>
          <w:szCs w:val="4"/>
        </w:rPr>
        <w:t xml:space="preserve"/>
      </w:r>
    </w:p>
    <w:p>
      <w:pPr>
        <w:pStyle w:val="Heading2"/>
      </w:pPr>
      <w:r>
        <w:t xml:space="preserve">Rekomendasi yang praktis, tidak berlebihan</w:t>
      </w:r>
    </w:p>
    <w:p>
      <w:pPr>
        <w:pStyle w:val="ListParagraph"/>
        <w:numPr>
          <w:ilvl w:val="0"/>
          <w:numId w:val="2"/>
        </w:numPr>
        <w:spacing w:after="100" w:line="265"/>
      </w:pPr>
      <w:r>
        <w:t xml:space="preserve">Pisahkan program kasir dari program Inventory dan Admin. Tidak perlu membuat dua frontend masa depan sekarang; buat ketika workflow pertama benar-benar disetujui.</w:t>
      </w:r>
    </w:p>
    <w:p>
      <w:pPr>
        <w:pStyle w:val="ListParagraph"/>
        <w:numPr>
          <w:ilvl w:val="0"/>
          <w:numId w:val="2"/>
        </w:numPr>
        <w:spacing w:after="100" w:line="265"/>
      </w:pPr>
      <w:r>
        <w:t xml:space="preserve">Bangun fitur backend Inventory/Admin sebagai modul di aplikasi backend yang sama, dengan kontrak internal eksplisit. Jangan menaruh semua logika ke pos/views.py atau membentuk shared folder serba guna.</w:t>
      </w:r>
    </w:p>
    <w:p>
      <w:pPr>
        <w:pStyle w:val="ListParagraph"/>
        <w:numPr>
          <w:ilvl w:val="0"/>
          <w:numId w:val="2"/>
        </w:numPr>
        <w:spacing w:after="100" w:line="265"/>
      </w:pPr>
      <w:r>
        <w:t xml:space="preserve">Tiga frontend tidak mengharuskan tiga repository. Monorepo saat ini dapat dipertahankan untuk review perubahan kontrak yang terkoordinasi.</w:t>
      </w:r>
    </w:p>
    <w:p>
      <w:pPr>
        <w:pStyle w:val="Heading2"/>
      </w:pPr>
      <w:r>
        <w:t xml:space="preserve">Kapan backend terpisah masuk akal?</w:t>
      </w:r>
    </w:p>
    <w:p>
      <w:pPr>
        <w:spacing w:after="100" w:line="265"/>
      </w:pPr>
      <w:r>
        <w:t xml:space="preserve">Pertimbangkan hanya bila ada bukti kebutuhan: tim independen dengan ritme rilis berbeda; batas keamanan/organisasi yang membutuhkan isolasi proses/host; beban terukur yang tidak cukup ditangani query/worker terpisah; atau SLA/kebutuhan ketahanan masing-masing layanan. Tiga jenis pekerjaan atau port berbeda saja bukan alasan microservices.</w:t>
      </w:r>
    </w:p>
    <w:p>
      <w:pPr>
        <w:spacing w:after="100" w:line="265"/>
      </w:pPr>
      <w:r>
        <w:t xml:space="preserve">Alternatif bertahap sebelum memecah domain: pisahkan deployment frontend dan ingress Admin, batasi beban laporan, lalu bila perlu jalankan worker khusus dari codebase backend yang sama. Ini tetap membutuhkan desain state/throttle bersama dan pengujian, tetapi tidak langsung memecah konsistensi stok.</w:t>
      </w:r>
    </w:p>
    <w:p>
      <w:pPr>
        <w:spacing w:after="0" w:before="0"/>
      </w:pPr>
      <w:r>
        <w:br w:type="page"/>
      </w:r>
    </w:p>
    <w:p>
      <w:pPr>
        <w:pStyle w:val="Heading1"/>
      </w:pPr>
      <w:r>
        <w:t xml:space="preserve">3. Batas modul, data, dan transaksi</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1850"/>
        <w:gridCol w:w="3550"/>
        <w:gridCol w:w="4238"/>
      </w:tblGrid>
      <w:tr>
        <w:trPr>
          <w:cantSplit/>
          <w:tblHeader/>
        </w:trPr>
        <w:tc>
          <w:tcPr>
            <w:tcW w:type="dxa" w:w="18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Modul</w:t>
            </w:r>
          </w:p>
        </w:tc>
        <w:tc>
          <w:tcPr>
            <w:tcW w:type="dxa" w:w="35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Yang dimiliki</w:t>
            </w:r>
          </w:p>
        </w:tc>
        <w:tc>
          <w:tcPr>
            <w:tcW w:type="dxa" w:w="423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Batas yang harus dijaga</w:t>
            </w:r>
          </w:p>
        </w:tc>
      </w:tr>
      <w:tr>
        <w:trPr>
          <w:cantSplit/>
          <w:tblHeader w:val="off"/>
        </w:trPr>
        <w:tc>
          <w:tcPr>
            <w:tcW w:type="dxa" w:w="18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POS</w:t>
            </w:r>
          </w:p>
        </w:tc>
        <w:tc>
          <w:tcPr>
            <w:tcW w:type="dxa" w:w="35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Penjualan, fakta nota, checkout, antrean lokal, cetak, dan event koreksi POS.</w:t>
            </w:r>
          </w:p>
        </w:tc>
        <w:tc>
          <w:tcPr>
            <w:tcW w:type="dxa" w:w="42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Tidak menulis tabel Inventory/Master secara bebas; tidak menerima data modal/margin.</w:t>
            </w:r>
          </w:p>
        </w:tc>
      </w:tr>
      <w:tr>
        <w:trPr>
          <w:cantSplit/>
          <w:tblHeader w:val="off"/>
        </w:trPr>
        <w:tc>
          <w:tcPr>
            <w:tcW w:type="dxa" w:w="18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Inventory</w:t>
            </w:r>
          </w:p>
        </w:tc>
        <w:tc>
          <w:tcPr>
            <w:tcW w:type="dxa" w:w="35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Stok otoritatif, pergerakan, penerimaan, transfer, opname, dan adjustment.</w:t>
            </w:r>
          </w:p>
        </w:tc>
        <w:tc>
          <w:tcPr>
            <w:tcW w:type="dxa" w:w="42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Memiliki kontrak stok. Tidak mengubah fakta harga/nota historis POS.</w:t>
            </w:r>
          </w:p>
        </w:tc>
      </w:tr>
      <w:tr>
        <w:trPr>
          <w:cantSplit/>
          <w:tblHeader w:val="off"/>
        </w:trPr>
        <w:tc>
          <w:tcPr>
            <w:tcW w:type="dxa" w:w="18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Super Admin/Master</w:t>
            </w:r>
          </w:p>
        </w:tc>
        <w:tc>
          <w:tcPr>
            <w:tcW w:type="dxa" w:w="35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Master data/harga, worker, role/permission, supplier, dan approval.</w:t>
            </w:r>
          </w:p>
        </w:tc>
        <w:tc>
          <w:tcPr>
            <w:tcW w:type="dxa" w:w="42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Admin bukan pemilik semua tabel; perubahan stok/uang tetap melalui modul domain yang bertanggung jawab.</w:t>
            </w:r>
          </w:p>
        </w:tc>
      </w:tr>
      <w:tr>
        <w:trPr>
          <w:cantSplit/>
          <w:tblHeader w:val="off"/>
        </w:trPr>
        <w:tc>
          <w:tcPr>
            <w:tcW w:type="dxa" w:w="18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Finance (kelak)</w:t>
            </w:r>
          </w:p>
        </w:tc>
        <w:tc>
          <w:tcPr>
            <w:tcW w:type="dxa" w:w="35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Catatan keuangan, piutang/hutang, rekonsiliasi, dan laporan finansial.</w:t>
            </w:r>
          </w:p>
        </w:tc>
        <w:tc>
          <w:tcPr>
            <w:tcW w:type="dxa" w:w="42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Uang/laba tidak otomatis menjadi domain Admin atau sekadar SUM tabel POS.</w:t>
            </w:r>
          </w:p>
        </w:tc>
      </w:tr>
    </w:tbl>
    <w:p>
      <w:pPr>
        <w:spacing w:after="0"/>
        <w:rPr>
          <w:sz w:val="4"/>
          <w:szCs w:val="4"/>
        </w:rPr>
      </w:pPr>
      <w:r>
        <w:rPr>
          <w:sz w:val="4"/>
          <w:szCs w:val="4"/>
        </w:rPr>
        <w:t xml:space="preserve"/>
      </w:r>
    </w:p>
    <w:p>
      <w:pPr>
        <w:pStyle w:val="Heading2"/>
      </w:pPr>
      <w:r>
        <w:t xml:space="preserve">Struktur logis yang diusulkan — bukan folder yang sudah dibuat</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Repository yang sama</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frontend POS        -&gt; layar kasir + storage offline sendiri</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frontend Inventory  -&gt; penerimaan / stok / opname</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frontend Admin      -&gt; master / akses / approval</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backend bersama</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modul POS | Inventory | Master | Finance (kelak)</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adapter autentikasi/otorisasi bersama (desain dahulu)</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PostgreSQL dengan ownership data per modul</w:t>
      </w:r>
    </w:p>
    <w:p>
      <w:pPr>
        <w:spacing w:after="30"/>
      </w:pPr>
      <w:r>
        <w:t xml:space="preserve"/>
      </w:r>
    </w:p>
    <w:p>
      <w:pPr>
        <w:spacing w:after="100" w:line="265"/>
      </w:pPr>
      <w:r>
        <w:t xml:space="preserve">Nama dan lokasi folder fisik belum diputuskan. Backend masih berada di POS/pos-backend; jangan memindahkannya secara insidental. Ownership modul ditetapkan melalui aturan kode dan kontrak, tidak harus langsung dengan schema SQL atau database berbeda.</w:t>
      </w:r>
    </w:p>
    <w:p>
      <w:pPr>
        <w:pStyle w:val="Heading2"/>
      </w:pPr>
      <w:r>
        <w:t xml:space="preserve">Kontrak stok pertama yang perlu dirancang</w:t>
      </w:r>
    </w:p>
    <w:p>
      <w:pPr>
        <w:spacing w:after="100" w:line="265"/>
      </w:pPr>
      <w:r>
        <w:t xml:space="preserve">Saat Inventory dibangun, gantikan seam _process_inventory melalui layanan internal Inventory yang memakai koneksi dan transaksi database yang sama. Pemilik kontrak, validasi, otorisasi, audit, dan hasil harus disetujui lebih dulu. Stok 5 jual 8 tetap boleh menjadi −3; stok awal ≤0 ditolak. Retry sync_id yang sama tidak boleh memotong stok dua kali.</w:t>
      </w:r>
    </w:p>
    <w:p>
      <w:pPr>
        <w:spacing w:after="100" w:line="265"/>
      </w:pPr>
      <w:r>
        <w:t xml:space="preserve">Jangan mengubah jalur atomik itu menjadi: simpan nota, panggil HTTP Inventory, lalu berharap keduanya berhasil. Jika menjadi dua layanan/database, perlu desain retry, kegagalan parsial, dan kompensasi; tidak dapat diasumsikan. Batch saat ini atomik per nota, bukan per seluruh batch.</w:t>
      </w:r>
    </w:p>
    <w:p>
      <w:pPr>
        <w:spacing w:after="100" w:line="265"/>
      </w:pPr>
      <w:r>
        <w:t xml:space="preserve">Event retur/refund POS sudah ada, tetapi efek stok Inventory/Finance belum ditentukan. Tidak otomatis mengembalikan stok hanya karena frontend menampilkan Retur. Outbox/ledger adalah calon desain bila diperlukan, bukan tabel yang diizinkan untuk dibuat sekarang.</w:t>
      </w:r>
    </w:p>
    <w:p>
      <w:pPr>
        <w:spacing w:after="0" w:before="0"/>
      </w:pPr>
      <w:r>
        <w:br w:type="page"/>
      </w:r>
    </w:p>
    <w:p>
      <w:pPr>
        <w:pStyle w:val="Heading1"/>
      </w:pPr>
      <w:r>
        <w:t xml:space="preserve">4. Port: development bukan produksi</w:t>
      </w:r>
    </w:p>
    <w:p>
      <w:pPr>
        <w:spacing w:after="100" w:line="265"/>
      </w:pPr>
      <w:r>
        <w:t xml:space="preserve">Port membedakan listener pada sebuah host, bukan batas domain bisnis. Pada host yang sama listener berbeda memerlukan alamat/port yang tidak bentrok; pada host berbeda, semuanya dapat memakai 443.</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100"/>
        <w:gridCol w:w="2770"/>
        <w:gridCol w:w="4768"/>
      </w:tblGrid>
      <w:tr>
        <w:trPr>
          <w:cantSplit/>
          <w:tblHeader/>
        </w:trPr>
        <w:tc>
          <w:tcPr>
            <w:tcW w:type="dxa" w:w="210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Komponen</w:t>
            </w:r>
          </w:p>
        </w:tc>
        <w:tc>
          <w:tcPr>
            <w:tcW w:type="dxa" w:w="277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Development (contoh)</w:t>
            </w:r>
          </w:p>
        </w:tc>
        <w:tc>
          <w:tcPr>
            <w:tcW w:type="dxa" w:w="476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Operasional yang diusulkan</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Frontend POS</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:5173 — sudah dipakai</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Berkas build statis di URL / atau /pos/. Tidak perlu Vite dev server permanen.</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Frontend Inventory</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:5174 — contoh, belum ada</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Berkas build statis di /inventory/; belum dibangun.</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Frontend Admin</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:5175 — contoh, belum ada</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Berkas build statis di /admin/ atau ingress privat terpisah. Bukan Django admin saat ini.</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Backend bersama</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:8000 — sudah dipakai</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Listener internal, misalnya 127.0.0.1:8000. Satu aplikasi modular melayani route setiap modul.</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Gateway web / reverse proxy</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Vite proxy saat development</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Satu pintu HTTPS :443; static assets, SPA fallback, /api, dan /print dirutekan sengaja.</w:t>
            </w:r>
          </w:p>
        </w:tc>
      </w:tr>
      <w:tr>
        <w:trPr>
          <w:cantSplit/>
          <w:tblHeader w:val="off"/>
        </w:trPr>
        <w:tc>
          <w:tcPr>
            <w:tcW w:type="dxa" w:w="21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Bridge / printer</w:t>
            </w:r>
          </w:p>
        </w:tc>
        <w:tc>
          <w:tcPr>
            <w:tcW w:type="dxa" w:w="277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:9101 / :9100 — sudah ada</w:t>
            </w:r>
          </w:p>
        </w:tc>
        <w:tc>
          <w:tcPr>
            <w:tcW w:type="dxa" w:w="476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Tetap di LAN toko. Jangan buka raw printer/database ke semua perangkat tailnet.</w:t>
            </w:r>
          </w:p>
        </w:tc>
      </w:tr>
    </w:tbl>
    <w:p>
      <w:pPr>
        <w:spacing w:after="0"/>
        <w:rPr>
          <w:sz w:val="4"/>
          <w:szCs w:val="4"/>
        </w:rPr>
      </w:pPr>
      <w:r>
        <w:rPr>
          <w:sz w:val="4"/>
          <w:szCs w:val="4"/>
        </w:rPr>
        <w:t xml:space="preserve"/>
      </w:r>
    </w:p>
    <w:p>
      <w:pPr>
        <w:pStyle w:val="Heading2"/>
      </w:pPr>
      <w:r>
        <w:t xml:space="preserve">Contoh satu origin — paling sederhana</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https://bisnis.&lt;tailnet&gt;.ts.net/            -&gt; POS (root lama)</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https://bisnis.&lt;tailnet&gt;.ts.net/inventory/  -&gt; Inventory</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https://bisnis.&lt;tailnet&gt;.ts.net/admin/      -&gt; Admin custom</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/api/items/, /api/transactions/, ...       -&gt; API POS saat ini</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/api/inventory/... ; /api/master/...      -&gt; contoh calon namespace</w:t>
      </w:r>
    </w:p>
    <w:p>
      <w:pPr>
        <w:spacing w:after="30"/>
      </w:pPr>
      <w:r>
        <w:t xml:space="preserve"/>
      </w:r>
    </w:p>
    <w:p>
      <w:pPr>
        <w:spacing w:after="100" w:line="265"/>
      </w:pPr>
      <w:r>
        <w:t xml:space="preserve">Nama host di atas ilustrasi. Pertahankan endpoint /api POS yang dipakai klien. Namespace baru belum merupakan kontrak API. Subpath frontend membutuhkan base URL build, routing/fallback, dan path aset yang sesuai; bukan sekadar menyalin folder. API 404 tidak boleh diubah menjadi index.html oleh SPA fallback.</w:t>
      </w:r>
    </w:p>
    <w:p>
      <w:pPr>
        <w:pStyle w:val="Heading2"/>
      </w:pPr>
      <w:r>
        <w:t xml:space="preserve">Same-origin dan port publik</w:t>
      </w:r>
    </w:p>
    <w:p>
      <w:pPr>
        <w:spacing w:after="100" w:line="265"/>
      </w:pPr>
      <w:r>
        <w:t xml:space="preserve">Same-origin berarti scheme + hostname + port sama. /inventory/ dan /admin/ pada host:443 yang sama bukan origin berbeda. Itu menyederhanakan fetch /api, tetapi bukan isolasi browser. Nama host atau port HTTPS berbeda membentuk origin berbeda; API sebaiknya diproxy di tiap origin agar CORS tidak menjadi coupling tambahan.</w:t>
      </w:r>
    </w:p>
    <w:p>
      <w:pPr>
        <w:pBdr>
          <w:left w:val="single" w:color="007E87" w:sz="20" w:space="9"/>
        </w:pBdr>
        <w:shd w:fill="EFF5F8" w:val="clear"/>
        <w:spacing w:after="160" w:before="80" w:line="260"/>
        <w:ind w:left="140"/>
        <w:rPr>
          <w:b/>
          <w:bCs/>
          <w:color w:val="14334A"/>
          <w:sz w:val="21"/>
          <w:szCs w:val="21"/>
        </w:rPr>
      </w:pPr>
      <w:r>
        <w:rPr>
          <w:b/>
          <w:bCs/>
          <w:color w:val="14334A"/>
          <w:sz w:val="21"/>
          <w:szCs w:val="21"/>
        </w:rPr>
        <w:t xml:space="preserve">Vite proxy hanya konfigurasi development. Hasil vite build tidak membawa proxy, injection token registrasi, atau jalur cetak itu. Gateway operasional harus menggantikan semuanya secara eksplisit.</w:t>
      </w:r>
    </w:p>
    <w:p>
      <w:pPr>
        <w:spacing w:after="0" w:before="0"/>
      </w:pPr>
      <w:r>
        <w:br w:type="page"/>
      </w:r>
    </w:p>
    <w:p>
      <w:pPr>
        <w:pStyle w:val="Heading1"/>
      </w:pPr>
      <w:r>
        <w:t xml:space="preserve">5. Tailscale: pintu jaringan, bukan RBAC</w:t>
      </w:r>
    </w:p>
    <w:p>
      <w:pPr>
        <w:spacing w:after="100" w:line="265"/>
      </w:pPr>
      <w:r>
        <w:t xml:space="preserve">Tailscale relevan untuk akses pemilik/gudang dari luar LAN tanpa membuka aplikasi toko ke internet publik. Gunakan tailnet privat; instalasi dan policy nyata belum dilakukan dalam kajian ini. [T1–T6]</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Perangkat tailnet -&gt; HTTPS privat :443 (Serve)</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-&gt; gateway lokal, misalnya 127.0.0.1:8080</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-&gt; build frontend yang diminta</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-&gt; /api -&gt; backend internal :8000</w:t>
      </w:r>
    </w:p>
    <w:p>
      <w:pPr>
        <w:spacing w:after="30"/>
      </w:pPr>
      <w:r>
        <w:t xml:space="preserve"/>
      </w:r>
    </w:p>
    <w:p>
      <w:pPr>
        <w:spacing w:after="100" w:line="265"/>
      </w:pPr>
      <w:r>
        <w:t xml:space="preserve">Serve mendukung reverse proxy layanan lokal, mount path, dan port HTTPS. Gateway lokal mempermudah satu origin serta aturan aplikasi. MagicDNS menamai node, bukan otomatis memberi nama bagi tiga frontend. Nama layanan yang tetap saat host berganti dapat dievaluasi melalui Tailscale Services; bukan kebutuhan wajib tahap pertama. [T1,T2,T5]</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200"/>
        <w:gridCol w:w="7438"/>
      </w:tblGrid>
      <w:tr>
        <w:trPr>
          <w:cantSplit/>
          <w:tblHeader/>
        </w:trPr>
        <w:tc>
          <w:tcPr>
            <w:tcW w:type="dxa" w:w="220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Lapisan</w:t>
            </w:r>
          </w:p>
        </w:tc>
        <w:tc>
          <w:tcPr>
            <w:tcW w:type="dxa" w:w="743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Kontrol yang dibutuhkan</w:t>
            </w:r>
          </w:p>
        </w:tc>
      </w:tr>
      <w:tr>
        <w:trPr>
          <w:cantSplit/>
          <w:tblHeader w:val="off"/>
        </w:trPr>
        <w:tc>
          <w:tcPr>
            <w:tcW w:type="dxa" w:w="2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Jaringan</w:t>
            </w:r>
          </w:p>
        </w:tc>
        <w:tc>
          <w:tcPr>
            <w:tcW w:type="dxa" w:w="74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Grants/ACL: kelompok/perangkat/tag hanya dapat mencapai tujuan dan port yang diizinkan. Membership tailnet saja tidak cukup. Policy default aktual harus diperiksa.</w:t>
            </w:r>
          </w:p>
        </w:tc>
      </w:tr>
      <w:tr>
        <w:trPr>
          <w:cantSplit/>
          <w:tblHeader w:val="off"/>
        </w:trPr>
        <w:tc>
          <w:tcPr>
            <w:tcW w:type="dxa" w:w="2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Aplikasi</w:t>
            </w:r>
          </w:p>
        </w:tc>
        <w:tc>
          <w:tcPr>
            <w:tcW w:type="dxa" w:w="74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Endpoint Admin/Inventory memeriksa identitas, permission, dan scope toko/gudang pada server. POS tetap Device token + PIN; tidak diubah menjadi login worker.</w:t>
            </w:r>
          </w:p>
        </w:tc>
      </w:tr>
      <w:tr>
        <w:trPr>
          <w:cantSplit/>
          <w:tblHeader w:val="off"/>
        </w:trPr>
        <w:tc>
          <w:tcPr>
            <w:tcW w:type="dxa" w:w="2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Proxy tepercaya</w:t>
            </w:r>
          </w:p>
        </w:tc>
        <w:tc>
          <w:tcPr>
            <w:tcW w:type="dxa" w:w="74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Backend/bridge internal dibatasi; header identitas atau registrasi tidak dipercaya dari browser. Injection token registrasi hanya untuk jalur/perangkat tepercaya, bukan semua pengguna tailnet.</w:t>
            </w:r>
          </w:p>
        </w:tc>
      </w:tr>
      <w:tr>
        <w:trPr>
          <w:cantSplit/>
          <w:tblHeader w:val="off"/>
        </w:trPr>
        <w:tc>
          <w:tcPr>
            <w:tcW w:type="dxa" w:w="220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Privileged access</w:t>
            </w:r>
          </w:p>
        </w:tc>
        <w:tc>
          <w:tcPr>
            <w:tcW w:type="dxa" w:w="743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Usulan: akses Admin pemilik lebih kuat (akun + MFA) dan terpisah dari PIN kasir. Model identitas/RBAC bersama serta skemanya belum disetujui.</w:t>
            </w:r>
          </w:p>
        </w:tc>
      </w:tr>
    </w:tbl>
    <w:p>
      <w:pPr>
        <w:spacing w:after="0"/>
        <w:rPr>
          <w:sz w:val="4"/>
          <w:szCs w:val="4"/>
        </w:rPr>
      </w:pPr>
      <w:r>
        <w:rPr>
          <w:sz w:val="4"/>
          <w:szCs w:val="4"/>
        </w:rPr>
        <w:t xml:space="preserve"/>
      </w:r>
    </w:p>
    <w:p>
      <w:pPr>
        <w:spacing w:after="100" w:line="265"/>
      </w:pPr>
      <w:r>
        <w:t xml:space="preserve">Grants jaringan melihat tujuan/protokol/port, bukan otomatis membedakan /admin/ dari /pos/ pada :443 yang sama. App capabilities ada, tetapi backend harus mengimplementasikan pembacaannya. Device Tailscale tidak sama dengan worker kasir di tablet bersama. [T3]</w:t>
      </w:r>
    </w:p>
    <w:p>
      <w:pPr>
        <w:pStyle w:val="Heading2"/>
      </w:pPr>
      <w:r>
        <w:t xml:space="preserve">Kapan pisahkan ingress Admin?</w:t>
      </w:r>
    </w:p>
    <w:p>
      <w:pPr>
        <w:spacing w:after="100" w:line="265"/>
      </w:pPr>
      <w:r>
        <w:t xml:space="preserve">Jika kasir sama sekali tidak boleh mencapai pintu Admin pada lapisan jaringan, gunakan node/service atau HTTPS port berbeda dengan grants berbeda, tetap menuju backend modular yang sama. Gateway POS juga harus membatasi route master/admin yang dapat diteruskan; frontend tersembunyi bukan pembatas API. RBAC server tetap wajib.</w:t>
      </w:r>
    </w:p>
    <w:p>
      <w:pPr>
        <w:spacing w:after="100" w:line="265"/>
      </w:pPr>
      <w:r>
        <w:t xml:space="preserve">Serve privat; Funnel membuka layanan ke internet publik dan tidak direkomendasikan untuk aplikasi internal ini. HTTPS .ts.net mempublikasikan nama sertifikat ke Certificate Transparency, bukan akses aplikasi; hindari nama yang mengandung informasi sensitif. Jangan membangun asumsi bahwa HTTPS/Tailscale menjamin backup, audit, atau uptime. [T4,T6]</w:t>
      </w:r>
    </w:p>
    <w:p>
      <w:pPr>
        <w:spacing w:after="0" w:before="0"/>
      </w:pPr>
      <w:r>
        <w:br w:type="page"/>
      </w:r>
    </w:p>
    <w:p>
      <w:pPr>
        <w:pStyle w:val="Heading1"/>
      </w:pPr>
      <w:r>
        <w:t xml:space="preserve">6. Server toko atau server rumah?</w:t>
      </w:r>
    </w:p>
    <w:p>
      <w:pPr>
        <w:pStyle w:val="Heading2"/>
      </w:pPr>
      <w:r>
        <w:t xml:space="preserve">A — Satu toko: lokal dahulu, Tailscale untuk akses jarak jauh</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Tablet kasir -- LAN toko --&gt; gateway + frontend lokal</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/api -&gt; backend -&gt; PostgreSQL</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/print -&gt; bridge -&gt; printer</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Pemilik -- Tailscale privat --&gt; ingress yang diizinkan</w:t>
      </w:r>
    </w:p>
    <w:p>
      <w:pPr>
        <w:spacing w:after="30"/>
      </w:pPr>
      <w:r>
        <w:t xml:space="preserve"/>
      </w:r>
    </w:p>
    <w:p>
      <w:pPr>
        <w:spacing w:after="100" w:line="265"/>
      </w:pPr>
      <w:r>
        <w:t xml:space="preserve">Paling sederhana untuk menjaga frontend dan cetak saat ISP toko mati. Tetapi backend lokal tidak otomatis berarti transaksi server tetap online: jika PostgreSQL masih berada di cloud/rumah, koneksi database tetap memerlukan internet. Database lokal atau perubahan lokasinya adalah keputusan tersendiri; tidak dipindahkan oleh dokumen ini.</w:t>
      </w:r>
    </w:p>
    <w:p>
      <w:pPr>
        <w:pStyle w:val="Heading2"/>
      </w:pPr>
      <w:r>
        <w:t xml:space="preserve">B — Backend/data pusat di rumah, pintu kasir tetap di toko</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Tablet -- LAN toko --&gt; gateway lokal + build frontend POS</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/print -&gt; bridge toko -&gt; printer</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                      /api -&gt; Tailscale -&gt; backend pusat -&gt; DB</w:t>
      </w:r>
    </w:p>
    <w:p>
      <w:pPr>
        <w:spacing w:after="0" w:line="225"/>
        <w:rPr>
          <w:rFonts w:ascii="Consolas" w:cs="Consolas" w:eastAsia="Consolas" w:hAnsi="Consolas"/>
          <w:color w:val="14334A"/>
          <w:sz w:val="18"/>
          <w:szCs w:val="18"/>
        </w:rPr>
      </w:pPr>
      <w:r>
        <w:rPr>
          <w:rFonts w:ascii="Consolas" w:cs="Consolas" w:eastAsia="Consolas" w:hAnsi="Consolas"/>
          <w:color w:val="14334A"/>
          <w:sz w:val="18"/>
          <w:szCs w:val="18"/>
        </w:rPr>
        <w:t xml:space="preserve">Admin pemilik -- Tailscale --&gt; frontend/admin + backend pusat</w:t>
      </w:r>
    </w:p>
    <w:p>
      <w:pPr>
        <w:spacing w:after="30"/>
      </w:pPr>
      <w:r>
        <w:t xml:space="preserve"/>
      </w:r>
    </w:p>
    <w:p>
      <w:pPr>
        <w:spacing w:after="100" w:line="265"/>
      </w:pPr>
      <w:r>
        <w:t xml:space="preserve">Ini usulan edge gateway sederhana, bukan backend Inventory kedua: hanya menyajikan frontend dan meneruskan API/cetak, tanpa menjadi pemilik stok. Backend tetap satu. Saat koneksi pusat mati, halaman lokal masih dapat dibuka dan /print tetap lokal; penjualan menggunakan kemampuan offline POS yang sudah tersedia dengan syarat kesiapan katalog, worker, nomor, dan storage. Tidak perlu PWA untuk sekadar menjaga server frontend lokal hidup.</w:t>
      </w:r>
    </w:p>
    <w:p>
      <w:pPr>
        <w:pStyle w:val="Heading2"/>
      </w:pPr>
      <w:r>
        <w:t xml:space="preserve">Risiko jika semuanya disajikan dari rumah</w:t>
      </w:r>
    </w:p>
    <w:p>
      <w:pPr>
        <w:spacing w:after="100" w:line="265"/>
      </w:pPr>
      <w:r>
        <w:t xml:space="preserve">Jika tablet mengakses frontend rumah dan /print diproxy di rumah, jalur kertas ikut bergantung pada koneksi rumah–toko. Mengganti URL bridge menjadi http://IP-LAN:9101 dari halaman HTTPS juga bukan perbaikan otomatis: mixed content, CORS, dan kebijakan akses jaringan lokal browser harus diuji. Klien saat ini memang memakai /print same-origin.</w:t>
      </w:r>
    </w:p>
    <w:p>
      <w:pPr>
        <w:spacing w:after="100" w:line="265"/>
      </w:pPr>
      <w:r>
        <w:t xml:space="preserve">Catatan server_rumah_vs_toko.md menganjurkan frontend rumah + bridge lokal; itu arah desain, bukan konfigurasi yang sudah membuktikan direct-print HTTPS ke LAN bekerja. Pilih gateway frontend lokal, atau rancang HTTPS bridge/CORS yang benar; uji tablet nyata sebelum klaim jalur cetak tahan putus internet.</w:t>
      </w:r>
    </w:p>
    <w:p>
      <w:pPr>
        <w:pStyle w:val="Heading2"/>
      </w:pPr>
      <w:r>
        <w:t xml:space="preserve">Tailscale tidak menjanjikan offline penuh</w:t>
      </w:r>
    </w:p>
    <w:p>
      <w:pPr>
        <w:spacing w:after="100" w:line="265"/>
      </w:pPr>
      <w:r>
        <w:t xml:space="preserve">Koneksi direct yang sudah terbentuk dan policy cached mungkin tetap bekerja saat koordinasi terganggu; peer remote/DERP, key refresh, DNS, dan koneksi baru dapat membutuhkan infrastruktur yang tidak tersedia. Putus ISP antar lokasi tidak diatasi VPN. Backend down, frontend down, LAN down, dan printer down adalah empat kegagalan berbeda. [T7]</w:t>
      </w:r>
    </w:p>
    <w:p>
      <w:pPr>
        <w:pBdr>
          <w:left w:val="single" w:color="007E87" w:sz="20" w:space="9"/>
        </w:pBdr>
        <w:shd w:fill="EFF5F8" w:val="clear"/>
        <w:spacing w:after="160" w:before="80" w:line="260"/>
        <w:ind w:left="140"/>
        <w:rPr>
          <w:b/>
          <w:bCs/>
          <w:color w:val="14334A"/>
          <w:sz w:val="21"/>
          <w:szCs w:val="21"/>
        </w:rPr>
      </w:pPr>
      <w:r>
        <w:rPr>
          <w:b/>
          <w:bCs/>
          <w:color w:val="14334A"/>
          <w:sz w:val="21"/>
          <w:szCs w:val="21"/>
        </w:rPr>
        <w:t xml:space="preserve">Untuk awal: 3 frontend + 1 backend; lokasi backend diputuskan dari koneksi dan operasional toko. Bila pusat di rumah, frontend/gateway cetak lokal adalah peningkatan ketahanan yang layak dievaluasi dahulu.</w:t>
      </w:r>
    </w:p>
    <w:p>
      <w:pPr>
        <w:spacing w:after="0" w:before="0"/>
      </w:pPr>
      <w:r>
        <w:br w:type="page"/>
      </w:r>
    </w:p>
    <w:p>
      <w:pPr>
        <w:pStyle w:val="Heading1"/>
      </w:pPr>
      <w:r>
        <w:t xml:space="preserve">7. Hal kecil yang bisa menjadi risiko besar</w:t>
      </w:r>
    </w:p>
    <w:p>
      <w:pPr>
        <w:pStyle w:val="Heading2"/>
      </w:pPr>
      <w:r>
        <w:t xml:space="preserve">Origin adalah rumah bagi antrean POS</w:t>
      </w:r>
    </w:p>
    <w:p>
      <w:pPr>
        <w:spacing w:after="100" w:line="265"/>
      </w:pPr>
      <w:r>
        <w:t xml:space="preserve">Dexie/IndexedDB dan localStorage terikat origin browser. http://IP:5173, https://host.ts.net, dan https://host.ts.net:8443 adalah tempat storage berbeda. Memindah alamat tidak menghapus data lama, tetapi aplikasi pada alamat baru tidak akan melihat antrean/device/nomor/bukti/print_jobs di alamat lama. Registrasi baru bisa menghabiskan kode device atau membuat riwayat terpecah.</w:t>
      </w:r>
    </w:p>
    <w:p>
      <w:pPr>
        <w:pStyle w:val="ListParagraph"/>
        <w:numPr>
          <w:ilvl w:val="0"/>
          <w:numId w:val="2"/>
        </w:numPr>
        <w:spacing w:after="100" w:line="265"/>
      </w:pPr>
      <w:r>
        <w:t xml:space="preserve">Pilih satu origin POS yang stabil sebelum ekspansi. Jangan memberi instruksi kasir untuk berpindah antara URL LAN, Tailscale, dan port lain sebagai fallback tanpa rencana recovery data.</w:t>
      </w:r>
    </w:p>
    <w:p>
      <w:pPr>
        <w:pStyle w:val="ListParagraph"/>
        <w:numPr>
          <w:ilvl w:val="0"/>
          <w:numId w:val="2"/>
        </w:numPr>
        <w:spacing w:after="100" w:line="265"/>
      </w:pPr>
      <w:r>
        <w:t xml:space="preserve">Selesaikan/periksa antrean lama dan rancang perpindahan secara terotorisasi. Jangan membuat export/import sensitif atau menghapus browser storage tanpa keputusan keamanan.</w:t>
      </w:r>
    </w:p>
    <w:p>
      <w:pPr>
        <w:pStyle w:val="ListParagraph"/>
        <w:numPr>
          <w:ilvl w:val="0"/>
          <w:numId w:val="2"/>
        </w:numPr>
        <w:spacing w:after="100" w:line="265"/>
      </w:pPr>
      <w:r>
        <w:t xml:space="preserve">Subpath satu origin tidak mengisolasi storage: semua frontend dalam origin sama memiliki batas keamanan browser yang sama. Jika Admin dan kasir memakai perangkat/origin bersama, evaluasi risiko session Admin dan skrip lintas area.</w:t>
      </w:r>
    </w:p>
    <w:p>
      <w:pPr>
        <w:pStyle w:val="Heading2"/>
      </w:pPr>
      <w:r>
        <w:t xml:space="preserve">Tahapan tanpa membangun semua sekaligus</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450"/>
        <w:gridCol w:w="7188"/>
      </w:tblGrid>
      <w:tr>
        <w:trPr>
          <w:cantSplit/>
          <w:tblHeader/>
        </w:trPr>
        <w:tc>
          <w:tcPr>
            <w:tcW w:type="dxa" w:w="24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Tahap</w:t>
            </w:r>
          </w:p>
        </w:tc>
        <w:tc>
          <w:tcPr>
            <w:tcW w:type="dxa" w:w="718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Hasil yang dicari</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1. Kunci arah</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Setujui modular monolith, tiga UX, lokasi frontend/backend/DB, origin POS, serta owner operasional. Jangan scaffolding fitur masa depan dulu.</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2. Inventory satu slice</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Pilih satu workflow bernilai; kontrak seam stok, atomisitas, audit, idempotency, dan skema disetujui sebelum implementasi.</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3. Admin satu slice</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Master/approval pertama dengan identitas dan permission server bersama. Pertahankan kasir tanpa login dan jangan menyamakan PIN dengan hak Admin.</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4. Jalur operasional</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Build frontend, gateway, HTTPS, grants, startup/restart, backup/restore, update/rollback, dan smoke perangkat.</w:t>
            </w:r>
          </w:p>
        </w:tc>
      </w:tr>
    </w:tbl>
    <w:p>
      <w:pPr>
        <w:spacing w:after="0"/>
        <w:rPr>
          <w:sz w:val="4"/>
          <w:szCs w:val="4"/>
        </w:rPr>
      </w:pPr>
      <w:r>
        <w:rPr>
          <w:sz w:val="4"/>
          <w:szCs w:val="4"/>
        </w:rPr>
        <w:t xml:space="preserve"/>
      </w:r>
    </w:p>
    <w:p>
      <w:pPr>
        <w:pStyle w:val="Heading2"/>
      </w:pPr>
      <w:r>
        <w:t xml:space="preserve">Tiga ide bernilai tinggi</w:t>
      </w:r>
    </w:p>
    <w:p>
      <w:pPr>
        <w:spacing w:after="100" w:line="265"/>
      </w:pPr>
      <w:r>
        <w:t xml:space="preserve">1. Pisahkan pintu Admin, bukan langsung backend. Bukti: RBAC belum ada dan grants tidak memilah URL path. Dampak: akses privileged lebih terkendali. Upaya: sedang; trade-off: origin/gateway tambahan dan desain autentikasi.</w:t>
      </w:r>
    </w:p>
    <w:p>
      <w:pPr>
        <w:spacing w:after="100" w:line="265"/>
      </w:pPr>
      <w:r>
        <w:t xml:space="preserve">2. Gateway toko sebagai jangkar frontend dan printer. Bukti: /print same-origin dan frontend rumah gagal dibuka saat ISP putus. Dampak: kertas/halaman tidak ikut pusat. Upaya: sedang; trade-off: host toko, TLS, update, dan observability tetap harus dirawat.</w:t>
      </w:r>
    </w:p>
    <w:p>
      <w:pPr>
        <w:spacing w:after="100" w:line="265"/>
      </w:pPr>
      <w:r>
        <w:t xml:space="preserve">3. Uji kontrak seam stok sebelum UI Inventory besar. Bukti: atomisitas stok saat ini bergantung transaksi lokal. Dampak: mengurangi regresi uang/stok dan memudahkan modul tumbuh. Upaya: kecil–sedang; trade-off: desain kontrak lebih awal. Ledger/outbox hanya dipilih jika aturan audit/integrasi membutuhkannya.</w:t>
      </w:r>
    </w:p>
    <w:p>
      <w:pPr>
        <w:spacing w:after="0" w:before="0"/>
      </w:pPr>
      <w:r>
        <w:br w:type="page"/>
      </w:r>
    </w:p>
    <w:p>
      <w:pPr>
        <w:pStyle w:val="Heading1"/>
      </w:pPr>
      <w:r>
        <w:t xml:space="preserve">8. Keputusan dan bukti sebelum implementasi</w:t>
      </w:r>
    </w:p>
    <w:p>
      <w:pPr>
        <w:pStyle w:val="Heading2"/>
      </w:pPr>
      <w:r>
        <w:t xml:space="preserve">Keputusan pemilik yang belum ditentukan</w:t>
      </w:r>
    </w:p>
    <w:p>
      <w:pPr>
        <w:pStyle w:val="ListParagraph"/>
        <w:numPr>
          <w:ilvl w:val="0"/>
          <w:numId w:val="2"/>
        </w:numPr>
        <w:spacing w:after="100" w:line="265"/>
      </w:pPr>
      <w:r>
        <w:t xml:space="preserve">Berapa toko/gudang/perangkat, dan siapa pengguna Inventory/Admin? Model scope organisasi, gudang, serta multi-toko tidak boleh ditebak.</w:t>
      </w:r>
    </w:p>
    <w:p>
      <w:pPr>
        <w:pStyle w:val="ListParagraph"/>
        <w:numPr>
          <w:ilvl w:val="0"/>
          <w:numId w:val="2"/>
        </w:numPr>
        <w:spacing w:after="100" w:line="265"/>
      </w:pPr>
      <w:r>
        <w:t xml:space="preserve">Backend dan PostgreSQL berada di toko, rumah, atau host lain? Berapa lama downtime dan data loss yang dapat diterima (RTO/RPO)? Siapa menjaga daya, sleep, update, dan backup?</w:t>
      </w:r>
    </w:p>
    <w:p>
      <w:pPr>
        <w:pStyle w:val="ListParagraph"/>
        <w:numPr>
          <w:ilvl w:val="0"/>
          <w:numId w:val="2"/>
        </w:numPr>
        <w:spacing w:after="100" w:line="265"/>
      </w:pPr>
      <w:r>
        <w:t xml:space="preserve">Apakah Admin perlu origin/ingress terpisah? Identitas, permission, approval, dan kebutuhan MFA harus disetujui tanpa mengubah POS menjadi login worker.</w:t>
      </w:r>
    </w:p>
    <w:p>
      <w:pPr>
        <w:pStyle w:val="ListParagraph"/>
        <w:numPr>
          <w:ilvl w:val="0"/>
          <w:numId w:val="2"/>
        </w:numPr>
        <w:spacing w:after="100" w:line="265"/>
      </w:pPr>
      <w:r>
        <w:t xml:space="preserve">Origin kasir yang akan dipertahankan apa? Siapa menangani antrean browser lama, device retirement, dan recovery review yang berotorisasi?</w:t>
      </w:r>
    </w:p>
    <w:p>
      <w:pPr>
        <w:pStyle w:val="ListParagraph"/>
        <w:numPr>
          <w:ilvl w:val="0"/>
          <w:numId w:val="2"/>
        </w:numPr>
        <w:spacing w:after="100" w:line="265"/>
      </w:pPr>
      <w:r>
        <w:t xml:space="preserve">Workflow Inventory pertama apa, dan bagaimana koreksi stok/retur dicatat? Kontrak efek stok dan Finance belum boleh disimpulkan dari UI refund.</w:t>
      </w:r>
    </w:p>
    <w:p>
      <w:pPr>
        <w:pStyle w:val="Heading2"/>
      </w:pPr>
      <w:r>
        <w:t xml:space="preserve">Matriks uji minimum untuk desain yang dipilih</w:t>
      </w:r>
    </w:p>
    <w:tbl>
      <w:tblPr>
        <w:tblW w:type="dxa" w:w="9638"/>
        <w:tblBorders>
          <w:top w:val="single" w:color="D5DFE5" w:sz="4"/>
          <w:left w:val="single" w:color="D5DFE5" w:sz="4"/>
          <w:bottom w:val="single" w:color="D5DFE5" w:sz="4"/>
          <w:right w:val="single" w:color="D5DFE5" w:sz="4"/>
          <w:insideH w:val="single" w:color="D5DFE5" w:sz="4"/>
          <w:insideV w:val="single" w:color="D5DFE5" w:sz="4"/>
        </w:tblBorders>
      </w:tblPr>
      <w:tblGrid>
        <w:gridCol w:w="2450"/>
        <w:gridCol w:w="7188"/>
      </w:tblGrid>
      <w:tr>
        <w:trPr>
          <w:cantSplit/>
          <w:tblHeader/>
        </w:trPr>
        <w:tc>
          <w:tcPr>
            <w:tcW w:type="dxa" w:w="2450"/>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Skenario</w:t>
            </w:r>
          </w:p>
        </w:tc>
        <w:tc>
          <w:tcPr>
            <w:tcW w:type="dxa" w:w="7188"/>
            <w:shd w:fill="14334A" w:val="clear"/>
            <w:tcMar>
              <w:top w:type="dxa" w:w="95"/>
              <w:left w:type="dxa" w:w="115"/>
              <w:bottom w:type="dxa" w:w="95"/>
              <w:right w:type="dxa" w:w="115"/>
            </w:tcMar>
          </w:tcPr>
          <w:p>
            <w:pPr>
              <w:spacing w:after="0" w:line="240"/>
              <w:rPr>
                <w:b/>
                <w:bCs/>
                <w:color w:val="FFFFFF"/>
                <w:sz w:val="19"/>
                <w:szCs w:val="19"/>
              </w:rPr>
            </w:pPr>
            <w:r>
              <w:rPr>
                <w:b/>
                <w:bCs/>
                <w:color w:val="FFFFFF"/>
                <w:sz w:val="19"/>
                <w:szCs w:val="19"/>
              </w:rPr>
              <w:t xml:space="preserve">Bukti yang diperlukan</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Access boundary</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Kasir/unauthorized tidak dapat mutasi/read Admin atau data biaya melalui URL API langsung, ingress lain, atau bypass proxy. User gudang dibatasi scope yang disetujui.</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Konsistensi stok</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5 jual 8 → −3; awal ≤0 ditolak; rollback kegagalan detail; retry/konflik; uji concurrency PostgreSQL lintas-sesi bila perubahan menyentuh locking.</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Offline nyata</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Putus pusat, ISP toko, database, frontend, LAN, dan printer diuji terpisah. Antrean 5 nota → pulih → kirim ulang tanpa transaksi/potong stok ganda.</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Cetak dan origin</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HTTPS tablet → /print benar-benar mencapai bridge lokal; bukti kertas nyata; antrean/device/nomor tetap terlihat di origin yang dipakai setelah update/restart.</w:t>
            </w:r>
          </w:p>
        </w:tc>
      </w:tr>
      <w:tr>
        <w:trPr>
          <w:cantSplit/>
          <w:tblHeader w:val="off"/>
        </w:trPr>
        <w:tc>
          <w:tcPr>
            <w:tcW w:type="dxa" w:w="2450"/>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Operasional</w:t>
            </w:r>
          </w:p>
        </w:tc>
        <w:tc>
          <w:tcPr>
            <w:tcW w:type="dxa" w:w="7188"/>
            <w:shd w:fill="FFFFFF" w:val="clear"/>
            <w:tcMar>
              <w:top w:type="dxa" w:w="95"/>
              <w:left w:type="dxa" w:w="115"/>
              <w:bottom w:type="dxa" w:w="95"/>
              <w:right w:type="dxa" w:w="115"/>
            </w:tcMar>
          </w:tcPr>
          <w:p>
            <w:pPr>
              <w:spacing w:after="0" w:line="240"/>
              <w:rPr>
                <w:b w:val="false"/>
                <w:bCs w:val="false"/>
                <w:color w:val="243644"/>
                <w:sz w:val="19"/>
                <w:szCs w:val="19"/>
              </w:rPr>
            </w:pPr>
            <w:r>
              <w:rPr>
                <w:b w:val="false"/>
                <w:bCs w:val="false"/>
                <w:color w:val="243644"/>
                <w:sz w:val="19"/>
                <w:szCs w:val="19"/>
              </w:rPr>
              <w:t xml:space="preserve">Restore database + bukti, restart host, rollback frontend/backend, policy Tailscale, dan health frontend/API/DB/bridge diperiksa; label sehat tidak cukup.</w:t>
            </w:r>
          </w:p>
        </w:tc>
      </w:tr>
    </w:tbl>
    <w:p>
      <w:pPr>
        <w:spacing w:after="0"/>
        <w:rPr>
          <w:sz w:val="4"/>
          <w:szCs w:val="4"/>
        </w:rPr>
      </w:pPr>
      <w:r>
        <w:rPr>
          <w:sz w:val="4"/>
          <w:szCs w:val="4"/>
        </w:rPr>
        <w:t xml:space="preserve"/>
      </w:r>
    </w:p>
    <w:p>
      <w:pPr>
        <w:spacing w:after="100" w:line="265"/>
      </w:pPr>
      <w:r>
        <w:t xml:space="preserve">Jika desain diterapkan, jalankan harness backend/frontend yang sudah ada ditambah uji yang relevan; UI baru wajib diuji sempit, tablet 1007×601 serta portrait, dan layar lebar dalam light/dark. Tidak ada klaim speedup atau jumlah kasir simultan sebelum pengukuran representatif.</w:t>
      </w:r>
    </w:p>
    <w:p>
      <w:pPr>
        <w:pStyle w:val="Heading2"/>
      </w:pPr>
      <w:r>
        <w:t xml:space="preserve">Apa yang dilakukan dalam kajian ini</w:t>
      </w:r>
    </w:p>
    <w:p>
      <w:pPr>
        <w:spacing w:after="100" w:line="265"/>
      </w:pPr>
      <w:r>
        <w:t xml:space="preserve">Pembacaan arsitektur, diff source working tree, route/API, seam stok, storage browser, proxy, bridge, dan dokumentasi resmi Tailscale. Tidak menjalankan test aplikasi, benchmark, setup Tailscale, migrasi, atau uji printer. Dokumen ini bukan readiness produksi atau persetujuan modul baru.</w:t>
      </w:r>
    </w:p>
    <w:p>
      <w:pPr>
        <w:spacing w:after="0" w:before="0"/>
      </w:pPr>
      <w:r>
        <w:br w:type="page"/>
      </w:r>
    </w:p>
    <w:p>
      <w:pPr>
        <w:pStyle w:val="Heading1"/>
      </w:pPr>
      <w:r>
        <w:t xml:space="preserve">9. Sumber dan penelusuran</w:t>
      </w:r>
    </w:p>
    <w:p>
      <w:pPr>
        <w:pStyle w:val="Heading2"/>
      </w:pPr>
      <w:r>
        <w:t xml:space="preserve">Sumber internal — referensi repo, bukan bukti deployment</w:t>
      </w:r>
    </w:p>
    <w:p>
      <w:pPr>
        <w:spacing w:after="70" w:line="240"/>
        <w:rPr>
          <w:sz w:val="19"/>
          <w:szCs w:val="19"/>
        </w:rPr>
      </w:pPr>
      <w:r>
        <w:rPr>
          <w:sz w:val="19"/>
          <w:szCs w:val="19"/>
        </w:rPr>
        <w:t xml:space="preserve">ARCHITECTURE.md — keputusan modular monolith, ownership modul, POS tanpa login, seam stok, scope offline.</w:t>
      </w:r>
    </w:p>
    <w:p>
      <w:pPr>
        <w:spacing w:after="70" w:line="240"/>
        <w:rPr>
          <w:sz w:val="19"/>
          <w:szCs w:val="19"/>
        </w:rPr>
      </w:pPr>
      <w:r>
        <w:rPr>
          <w:sz w:val="19"/>
          <w:szCs w:val="19"/>
        </w:rPr>
        <w:t xml:space="preserve">README.md; AGENTS.md; POS/AGENTS.md; pedoman backend/frontend — struktur dan aturan aman. Snapshot status yang lama tidak otomatis akurat untuk seluruh cabang.</w:t>
      </w:r>
    </w:p>
    <w:p>
      <w:pPr>
        <w:spacing w:after="70" w:line="240"/>
        <w:rPr>
          <w:sz w:val="19"/>
          <w:szCs w:val="19"/>
        </w:rPr>
      </w:pPr>
      <w:r>
        <w:rPr>
          <w:sz w:val="19"/>
          <w:szCs w:val="19"/>
        </w:rPr>
        <w:t xml:space="preserve">POS/pos-backend/config/urls.py; pos/urls.py — route POS aktif; tidak ada admin site aktif.</w:t>
      </w:r>
    </w:p>
    <w:p>
      <w:pPr>
        <w:spacing w:after="70" w:line="240"/>
        <w:rPr>
          <w:sz w:val="19"/>
          <w:szCs w:val="19"/>
        </w:rPr>
      </w:pPr>
      <w:r>
        <w:rPr>
          <w:sz w:val="19"/>
          <w:szCs w:val="19"/>
        </w:rPr>
        <w:t xml:space="preserve">POS/pos-backend/pos/transaction_service.py — row lock, idempotency, atomisitas stok + nota.</w:t>
      </w:r>
    </w:p>
    <w:p>
      <w:pPr>
        <w:spacing w:after="70" w:line="240"/>
        <w:rPr>
          <w:sz w:val="19"/>
          <w:szCs w:val="19"/>
        </w:rPr>
      </w:pPr>
      <w:r>
        <w:rPr>
          <w:sz w:val="19"/>
          <w:szCs w:val="19"/>
        </w:rPr>
        <w:t xml:space="preserve">POS/pos-backend/pos/views.py; transaction_request.py; POS/BATCH_PIN_PER_NOTA_SPEC.md — envelope batch per-nota dan kompatibilitas lama.</w:t>
      </w:r>
    </w:p>
    <w:p>
      <w:pPr>
        <w:spacing w:after="70" w:line="240"/>
        <w:rPr>
          <w:sz w:val="19"/>
          <w:szCs w:val="19"/>
        </w:rPr>
      </w:pPr>
      <w:r>
        <w:rPr>
          <w:sz w:val="19"/>
          <w:szCs w:val="19"/>
        </w:rPr>
        <w:t xml:space="preserve">POS/pos-frontend/vite.config.js; src/services/storage/db.js; src/services/printer/printBridge.js — proxy, storage Dexie, /print.</w:t>
      </w:r>
    </w:p>
    <w:p>
      <w:pPr>
        <w:spacing w:after="70" w:line="240"/>
        <w:rPr>
          <w:sz w:val="19"/>
          <w:szCs w:val="19"/>
        </w:rPr>
      </w:pPr>
      <w:r>
        <w:rPr>
          <w:sz w:val="19"/>
          <w:szCs w:val="19"/>
        </w:rPr>
        <w:t xml:space="preserve">POS/print-bridge/README.md; POS/docs/server_rumah_vs_toko.md — relay LAN dan kajian lokasi server. Klaim latensi/offline dalam dokumen lama tidak dianggap hasil uji.</w:t>
      </w:r>
    </w:p>
    <w:p>
      <w:pPr>
        <w:spacing w:after="70" w:line="240"/>
        <w:rPr>
          <w:sz w:val="19"/>
          <w:szCs w:val="19"/>
        </w:rPr>
      </w:pPr>
      <w:r>
        <w:rPr>
          <w:sz w:val="19"/>
          <w:szCs w:val="19"/>
        </w:rPr>
        <w:t xml:space="preserve">Diff working tree: Start POS.bat, settings.py, pagination.py, requirements.txt, catalogCache.js dan tes terkait — tidak diedit oleh kajian.</w:t>
      </w:r>
    </w:p>
    <w:p>
      <w:pPr>
        <w:pStyle w:val="Heading2"/>
      </w:pPr>
      <w:r>
        <w:t xml:space="preserve">Sumber primer eksternal — diperiksa 12 Oktober 2026</w:t>
      </w:r>
    </w:p>
    <w:p>
      <w:pPr>
        <w:spacing w:after="85"/>
      </w:pPr>
      <w:hyperlink w:history="1" r:id="rId4_msqmwtoiwtthbo0ezxk">
        <w:r>
          <w:rPr>
            <w:rStyle w:val="Hyperlink"/>
            <w:sz w:val="20"/>
            <w:szCs w:val="20"/>
          </w:rPr>
          <w:t xml:space="preserve">[T1] Tailscale Serve — privat dalam tailnet</w:t>
        </w:r>
      </w:hyperlink>
    </w:p>
    <w:p>
      <w:pPr>
        <w:spacing w:after="85"/>
      </w:pPr>
      <w:hyperlink w:history="1" r:id="rId64lm10xbidaueivebktnj">
        <w:r>
          <w:rPr>
            <w:rStyle w:val="Hyperlink"/>
            <w:sz w:val="20"/>
            <w:szCs w:val="20"/>
          </w:rPr>
          <w:t xml:space="preserve">[T2] Serve CLI — reverse proxy, paths, HTTPS ports, restart</w:t>
        </w:r>
      </w:hyperlink>
    </w:p>
    <w:p>
      <w:pPr>
        <w:spacing w:after="85"/>
      </w:pPr>
      <w:hyperlink w:history="1" r:id="rIdrscz1qhzg4z7f6fuavfql">
        <w:r>
          <w:rPr>
            <w:rStyle w:val="Hyperlink"/>
            <w:sz w:val="20"/>
            <w:szCs w:val="20"/>
          </w:rPr>
          <w:t xml:space="preserve">[T3] Grants — network capabilities dan aplikasi yang harus mengimplementasikannya</w:t>
        </w:r>
      </w:hyperlink>
    </w:p>
    <w:p>
      <w:pPr>
        <w:spacing w:after="85"/>
      </w:pPr>
      <w:hyperlink w:history="1" r:id="rIdaycjo3cvkla5wluwq_2ww">
        <w:r>
          <w:rPr>
            <w:rStyle w:val="Hyperlink"/>
            <w:sz w:val="20"/>
            <w:szCs w:val="20"/>
          </w:rPr>
          <w:t xml:space="preserve">[T4] Funnel — layanan untuk internet publik</w:t>
        </w:r>
      </w:hyperlink>
    </w:p>
    <w:p>
      <w:pPr>
        <w:spacing w:after="85"/>
      </w:pPr>
      <w:hyperlink w:history="1" r:id="rIdig7crhz3ylizeo-nre7fg">
        <w:r>
          <w:rPr>
            <w:rStyle w:val="Hyperlink"/>
            <w:sz w:val="20"/>
            <w:szCs w:val="20"/>
          </w:rPr>
          <w:t xml:space="preserve">[T5] MagicDNS — nama node</w:t>
        </w:r>
      </w:hyperlink>
    </w:p>
    <w:p>
      <w:pPr>
        <w:spacing w:after="85"/>
      </w:pPr>
      <w:hyperlink w:history="1" r:id="rIdq1ani79f2lnzffzsidptv">
        <w:r>
          <w:rPr>
            <w:rStyle w:val="Hyperlink"/>
            <w:sz w:val="20"/>
            <w:szCs w:val="20"/>
          </w:rPr>
          <w:t xml:space="preserve">[T5] Tailscale Services — endpoint layanan dan host</w:t>
        </w:r>
      </w:hyperlink>
    </w:p>
    <w:p>
      <w:pPr>
        <w:spacing w:after="85"/>
      </w:pPr>
      <w:hyperlink w:history="1" r:id="rIdgnioml307epspgrukftg7">
        <w:r>
          <w:rPr>
            <w:rStyle w:val="Hyperlink"/>
            <w:sz w:val="20"/>
            <w:szCs w:val="20"/>
          </w:rPr>
          <w:t xml:space="preserve">[T6] HTTPS certificates — Certificate Transparency</w:t>
        </w:r>
      </w:hyperlink>
    </w:p>
    <w:p>
      <w:pPr>
        <w:spacing w:after="85"/>
      </w:pPr>
      <w:hyperlink w:history="1" r:id="rIdkwawvpgyq3f7fvbsrdgwd">
        <w:r>
          <w:rPr>
            <w:rStyle w:val="Hyperlink"/>
            <w:sz w:val="20"/>
            <w:szCs w:val="20"/>
          </w:rPr>
          <w:t xml:space="preserve">[T7] Coordination server downtime — keterbatasan saat koordinasi mati</w:t>
        </w:r>
      </w:hyperlink>
    </w:p>
    <w:p>
      <w:pPr>
        <w:spacing w:after="85"/>
      </w:pPr>
      <w:hyperlink w:history="1" r:id="rId8l6ozvhbdvnmff5f-rmrj">
        <w:r>
          <w:rPr>
            <w:rStyle w:val="Hyperlink"/>
            <w:sz w:val="20"/>
            <w:szCs w:val="20"/>
          </w:rPr>
          <w:t xml:space="preserve">[T7] DERP servers — relay saat direct connection tidak tersedia</w:t>
        </w:r>
      </w:hyperlink>
    </w:p>
    <w:p>
      <w:pPr>
        <w:spacing w:after="85"/>
      </w:pPr>
      <w:hyperlink w:history="1" r:id="rIdecmremhyned4hhgw7cx9c">
        <w:r>
          <w:rPr>
            <w:rStyle w:val="Hyperlink"/>
            <w:sz w:val="20"/>
            <w:szCs w:val="20"/>
          </w:rPr>
          <w:t xml:space="preserve">[V1] Vite server options — server.proxy untuk development</w:t>
        </w:r>
      </w:hyperlink>
    </w:p>
    <w:p>
      <w:pPr>
        <w:spacing w:after="85"/>
      </w:pPr>
      <w:hyperlink w:history="1" w:anchor="runserver" r:id="rId_jaolrceadrvmf32c1mjj">
        <w:r>
          <w:rPr>
            <w:rStyle w:val="Hyperlink"/>
            <w:sz w:val="20"/>
            <w:szCs w:val="20"/>
          </w:rPr>
          <w:t xml:space="preserve">[D1] Django 5.2 runserver — default threaded, server development</w:t>
        </w:r>
      </w:hyperlink>
    </w:p>
    <w:p>
      <w:pPr>
        <w:spacing w:after="0" w:before="80"/>
        <w:rPr>
          <w:color w:val="536372"/>
          <w:sz w:val="19"/>
          <w:szCs w:val="19"/>
        </w:rPr>
      </w:pPr>
      <w:r>
        <w:rPr>
          <w:color w:val="536372"/>
          <w:sz w:val="19"/>
          <w:szCs w:val="19"/>
        </w:rPr>
        <w:t xml:space="preserve">Tailscale juga ditemukan dalam katalog Gravity Index; tidak ada akun dibuat, auth key diminta, atau integrasi dipasang. Rincian produk didasarkan pada dokumentasi resmi di atas. Nama/port contoh bukan konfigurasi siap dijalankan.</w:t>
      </w:r>
    </w:p>
    <w:sectPr>
      <w:headerReference w:type="default" r:id="rId6"/>
      <w:footerReference w:type="default" r:id="rId7"/>
      <w:pgSz w:w="11906" w:h="16838" w:orient="portrait"/>
      <w:pgMar w:top="1000" w:right="1134" w:bottom="1000" w:left="1134"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372"/>
        <w:sz w:val="17"/>
        <w:szCs w:val="17"/>
      </w:rPr>
      <w:t xml:space="preserve">Usulan untuk review  •  Halaman </w:t>
    </w:r>
    <w:r>
      <w:rPr>
        <w:color w:val="536372"/>
        <w:sz w:val="17"/>
        <w:szCs w:val="17"/>
      </w:rPr>
      <w:fldChar w:fldCharType="begin"/>
      <w:instrText xml:space="preserve">PAGE</w:instrText>
      <w:fldChar w:fldCharType="separate"/>
      <w:fldChar w:fldCharType="end"/>
    </w:r>
    <w:r>
      <w:rPr>
        <w:color w:val="536372"/>
        <w:sz w:val="17"/>
        <w:szCs w:val="17"/>
      </w:rPr>
      <w:t xml:space="preserve"> / </w:t>
    </w:r>
    <w:r>
      <w:rPr>
        <w:color w:val="53637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7E0" w:sz="6" w:space="5"/>
      </w:pBdr>
      <w:spacing w:after="0"/>
      <w:rPr>
        <w:color w:val="536372"/>
        <w:sz w:val="18"/>
        <w:szCs w:val="18"/>
      </w:rPr>
    </w:pPr>
    <w:r>
      <w:rPr>
        <w:color w:val="536372"/>
        <w:sz w:val="18"/>
        <w:szCs w:val="18"/>
      </w:rPr>
      <w:t xml:space="preserve">POS 21733  |  Kajian arsitektur aplikasi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644"/>
        <w:sz w:val="22"/>
        <w:szCs w:val="22"/>
      </w:rPr>
    </w:rPrDefault>
    <w:pPrDefault>
      <w:pPr>
        <w:spacing w:after="100" w:line="265"/>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140" w:before="40"/>
    </w:pPr>
    <w:rPr>
      <w:rFonts w:ascii="Calibri" w:cs="Calibri" w:eastAsia="Calibri" w:hAnsi="Calibri"/>
      <w:b/>
      <w:bCs/>
      <w:color w:val="14334A"/>
      <w:sz w:val="44"/>
      <w:szCs w:val="44"/>
    </w:rPr>
  </w:style>
  <w:style w:type="paragraph" w:styleId="Heading1">
    <w:name w:val="Heading 1"/>
    <w:basedOn w:val="Normal"/>
    <w:next w:val="Normal"/>
    <w:pPr>
      <w:keepNext/>
      <w:spacing w:after="180" w:before="0"/>
      <w:outlineLvl w:val="0"/>
    </w:pPr>
    <w:rPr>
      <w:rFonts w:ascii="Calibri" w:cs="Calibri" w:eastAsia="Calibri" w:hAnsi="Calibri"/>
      <w:b/>
      <w:bCs/>
      <w:color w:val="14334A"/>
      <w:sz w:val="31"/>
      <w:szCs w:val="31"/>
    </w:rPr>
  </w:style>
  <w:style w:type="paragraph" w:styleId="Heading2">
    <w:name w:val="Heading 2"/>
    <w:basedOn w:val="Normal"/>
    <w:next w:val="Normal"/>
    <w:pPr>
      <w:keepNext/>
      <w:spacing w:after="80" w:before="140"/>
      <w:outlineLvl w:val="1"/>
    </w:pPr>
    <w:rPr>
      <w:rFonts w:ascii="Calibri" w:cs="Calibri" w:eastAsia="Calibri" w:hAnsi="Calibri"/>
      <w:b/>
      <w:bCs/>
      <w:color w:val="007E8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4_msqmwtoiwtthbo0ezxk" Type="http://schemas.openxmlformats.org/officeDocument/2006/relationships/hyperlink" Target="https://tailscale.com/docs/features/tailscale-serve" TargetMode="External"/><Relationship Id="rId64lm10xbidaueivebktnj" Type="http://schemas.openxmlformats.org/officeDocument/2006/relationships/hyperlink" Target="https://tailscale.com/docs/reference/tailscale-cli/serve" TargetMode="External"/><Relationship Id="rIdrscz1qhzg4z7f6fuavfql" Type="http://schemas.openxmlformats.org/officeDocument/2006/relationships/hyperlink" Target="https://tailscale.com/docs/features/access-control/grants" TargetMode="External"/><Relationship Id="rIdaycjo3cvkla5wluwq_2ww" Type="http://schemas.openxmlformats.org/officeDocument/2006/relationships/hyperlink" Target="https://tailscale.com/docs/features/tailscale-funnel" TargetMode="External"/><Relationship Id="rIdig7crhz3ylizeo-nre7fg" Type="http://schemas.openxmlformats.org/officeDocument/2006/relationships/hyperlink" Target="https://tailscale.com/docs/features/magicdns" TargetMode="External"/><Relationship Id="rIdq1ani79f2lnzffzsidptv" Type="http://schemas.openxmlformats.org/officeDocument/2006/relationships/hyperlink" Target="https://tailscale.com/docs/features/tailscale-services" TargetMode="External"/><Relationship Id="rIdgnioml307epspgrukftg7" Type="http://schemas.openxmlformats.org/officeDocument/2006/relationships/hyperlink" Target="https://tailscale.com/docs/how-to/set-up-https-certificates" TargetMode="External"/><Relationship Id="rIdkwawvpgyq3f7fvbsrdgwd" Type="http://schemas.openxmlformats.org/officeDocument/2006/relationships/hyperlink" Target="https://tailscale.com/docs/reference/coordination-server-down" TargetMode="External"/><Relationship Id="rId8l6ozvhbdvnmff5f-rmrj" Type="http://schemas.openxmlformats.org/officeDocument/2006/relationships/hyperlink" Target="https://tailscale.com/docs/reference/derp-servers" TargetMode="External"/><Relationship Id="rIdecmremhyned4hhgw7cx9c" Type="http://schemas.openxmlformats.org/officeDocument/2006/relationships/hyperlink" Target="https://vite.dev/config/server-options" TargetMode="External"/><Relationship Id="rId_jaolrceadrvmf32c1mjj" Type="http://schemas.openxmlformats.org/officeDocument/2006/relationships/hyperlink" Target="https://docs.djangoproject.com/en/5.2/ref/django-admin/"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Kajian Struktur POS, Inventory, Admin, dan Tailscale</dc:title>
  <dc:subject>Rekomendasi arsitektur modular monolith; bukan persetujuan implementasi</dc:subject>
  <dc:creator>Codebuff</dc:creator>
  <dc:description>Kajian berbasis sumber POS aktual dan dokumentasi resmi Tailscale.</dc:description>
  <cp:lastModifiedBy>Un-named</cp:lastModifiedBy>
  <cp:revision>1</cp:revision>
  <dcterms:created xsi:type="dcterms:W3CDTF">2026-10-12T09:42:05.562Z</dcterms:created>
  <dcterms:modified xsi:type="dcterms:W3CDTF">2026-10-12T09:42:05.563Z</dcterms:modified>
</cp:coreProperties>
</file>

<file path=docProps/custom.xml><?xml version="1.0" encoding="utf-8"?>
<Properties xmlns="http://schemas.openxmlformats.org/officeDocument/2006/custom-properties" xmlns:vt="http://schemas.openxmlformats.org/officeDocument/2006/docPropsVTypes"/>
</file>