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9BCD6" w14:textId="29A5220B" w:rsidR="00573F85" w:rsidRDefault="00563910" w:rsidP="00E61B97">
      <w:pPr>
        <w:spacing w:before="120"/>
        <w:rPr>
          <w:b/>
          <w:color w:val="7030A0"/>
          <w:sz w:val="28"/>
        </w:rPr>
      </w:pPr>
      <w:r>
        <w:rPr>
          <w:b/>
          <w:noProof/>
          <w:color w:val="7030A0"/>
          <w:sz w:val="28"/>
        </w:rPr>
        <w:drawing>
          <wp:anchor distT="0" distB="0" distL="114300" distR="114300" simplePos="0" relativeHeight="251658240" behindDoc="0" locked="1" layoutInCell="1" allowOverlap="1" wp14:anchorId="44F16EF6" wp14:editId="44D548F5">
            <wp:simplePos x="0" y="0"/>
            <wp:positionH relativeFrom="margin">
              <wp:align>left</wp:align>
            </wp:positionH>
            <wp:positionV relativeFrom="margin">
              <wp:align>top</wp:align>
            </wp:positionV>
            <wp:extent cx="4553712" cy="32918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170125_Henry_Pirkey_Power_Station_TX.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3712" cy="3291840"/>
                    </a:xfrm>
                    <a:prstGeom prst="rect">
                      <a:avLst/>
                    </a:prstGeom>
                  </pic:spPr>
                </pic:pic>
              </a:graphicData>
            </a:graphic>
            <wp14:sizeRelH relativeFrom="page">
              <wp14:pctWidth>0</wp14:pctWidth>
            </wp14:sizeRelH>
            <wp14:sizeRelV relativeFrom="page">
              <wp14:pctHeight>0</wp14:pctHeight>
            </wp14:sizeRelV>
          </wp:anchor>
        </w:drawing>
      </w:r>
      <w:r w:rsidR="00573F85">
        <w:rPr>
          <w:b/>
          <w:color w:val="7030A0"/>
          <w:sz w:val="28"/>
        </w:rPr>
        <w:t>OVERVIEW</w:t>
      </w:r>
    </w:p>
    <w:p w14:paraId="7E959495" w14:textId="6A003684" w:rsidR="00573F85" w:rsidRPr="00E61B97" w:rsidRDefault="004A4207" w:rsidP="00573F85">
      <w:r>
        <w:t xml:space="preserve">The </w:t>
      </w:r>
      <w:r w:rsidR="00723933">
        <w:t xml:space="preserve">Henry </w:t>
      </w:r>
      <w:r w:rsidR="00436AF7">
        <w:t xml:space="preserve">W. </w:t>
      </w:r>
      <w:r w:rsidR="006E460F">
        <w:t xml:space="preserve">Pirkey Power Plant </w:t>
      </w:r>
      <w:r w:rsidR="00573F85" w:rsidRPr="00E61B97">
        <w:t>(</w:t>
      </w:r>
      <w:r w:rsidR="006E460F">
        <w:t>Pirkey</w:t>
      </w:r>
      <w:r w:rsidR="000D6CA1">
        <w:t>) is a 721</w:t>
      </w:r>
      <w:r w:rsidR="00573F85" w:rsidRPr="00E61B97">
        <w:t xml:space="preserve"> MW </w:t>
      </w:r>
      <w:r>
        <w:t>lignite-</w:t>
      </w:r>
      <w:r w:rsidR="000D6CA1">
        <w:t>coal</w:t>
      </w:r>
      <w:r w:rsidR="00573F85" w:rsidRPr="00E61B97">
        <w:t xml:space="preserve"> </w:t>
      </w:r>
      <w:r w:rsidR="00E16D00">
        <w:t xml:space="preserve">fired </w:t>
      </w:r>
      <w:r w:rsidR="005A42FC">
        <w:t xml:space="preserve">power </w:t>
      </w:r>
      <w:r w:rsidR="00573F85" w:rsidRPr="00E61B97">
        <w:t xml:space="preserve">plant located </w:t>
      </w:r>
      <w:r w:rsidR="000D6CA1">
        <w:t>in</w:t>
      </w:r>
      <w:r w:rsidR="00573F85" w:rsidRPr="00E61B97">
        <w:t xml:space="preserve"> </w:t>
      </w:r>
      <w:r w:rsidR="002E0E65">
        <w:t>Harrison County</w:t>
      </w:r>
      <w:r w:rsidR="00573F85" w:rsidRPr="00E61B97">
        <w:t xml:space="preserve">, </w:t>
      </w:r>
      <w:r w:rsidR="002E0E65">
        <w:t>TX</w:t>
      </w:r>
      <w:r w:rsidR="00573F85" w:rsidRPr="00E61B97">
        <w:t xml:space="preserve"> </w:t>
      </w:r>
      <w:r w:rsidR="002E0E65">
        <w:t>(population ~67,000</w:t>
      </w:r>
      <w:r w:rsidR="00E207BD">
        <w:t>) that is owned and operated by Southwestern Electric Power Company (SWEPCO), a subsidiary of AEP</w:t>
      </w:r>
      <w:r w:rsidR="00573F85" w:rsidRPr="00E61B97">
        <w:t xml:space="preserve">. On average, </w:t>
      </w:r>
      <w:r w:rsidR="00E16D00">
        <w:t>Harrison</w:t>
      </w:r>
      <w:r w:rsidR="00573F85" w:rsidRPr="00E61B97">
        <w:t xml:space="preserve"> receives ~51 inches of rain each year</w:t>
      </w:r>
      <w:r w:rsidR="000D6CA1">
        <w:t>. Summers are hot and humid with</w:t>
      </w:r>
      <w:r w:rsidR="00256F41" w:rsidRPr="00E61B97">
        <w:t xml:space="preserve"> </w:t>
      </w:r>
      <w:r w:rsidR="000D6CA1">
        <w:t>average high</w:t>
      </w:r>
      <w:r w:rsidR="00256F41" w:rsidRPr="00E61B97">
        <w:t xml:space="preserve"> temperatures </w:t>
      </w:r>
      <w:r w:rsidR="000D6CA1">
        <w:t>in the 90’s (°F)</w:t>
      </w:r>
      <w:r w:rsidR="00EA7BC7">
        <w:t>. Summer</w:t>
      </w:r>
      <w:r w:rsidR="005A42FC">
        <w:t xml:space="preserve"> temperatures above 100°</w:t>
      </w:r>
      <w:r w:rsidR="00EA7BC7">
        <w:t>F are not uncommon.</w:t>
      </w:r>
    </w:p>
    <w:p w14:paraId="6C9E04B4" w14:textId="3FCB36BC" w:rsidR="00573F85" w:rsidRPr="00E61B97" w:rsidRDefault="001C63A1">
      <w:r>
        <w:t>Pirkey</w:t>
      </w:r>
      <w:r w:rsidR="00823EEC">
        <w:t xml:space="preserve"> is lo</w:t>
      </w:r>
      <w:r>
        <w:t>cated in the Sabine River Basin but</w:t>
      </w:r>
      <w:r w:rsidR="00E45D76">
        <w:t xml:space="preserve"> currently </w:t>
      </w:r>
      <w:r w:rsidR="00ED2E31">
        <w:t xml:space="preserve">pumps </w:t>
      </w:r>
      <w:r w:rsidR="00E45D76">
        <w:t xml:space="preserve">up to </w:t>
      </w:r>
      <w:r w:rsidR="00037A63">
        <w:t>1</w:t>
      </w:r>
      <w:r w:rsidR="00815947">
        <w:t>3</w:t>
      </w:r>
      <w:r w:rsidR="00573F85" w:rsidRPr="00E61B97">
        <w:t xml:space="preserve"> MGD of</w:t>
      </w:r>
      <w:r w:rsidR="00BD24A5">
        <w:t xml:space="preserve"> surface water from Lake O’</w:t>
      </w:r>
      <w:r w:rsidR="00823EEC">
        <w:t xml:space="preserve"> the Pines in the Cypress </w:t>
      </w:r>
      <w:r w:rsidR="00061ABD">
        <w:t xml:space="preserve">Creek </w:t>
      </w:r>
      <w:r w:rsidR="00823EEC">
        <w:t>Basin</w:t>
      </w:r>
      <w:r w:rsidR="00256F41" w:rsidRPr="00E61B97">
        <w:t xml:space="preserve">. </w:t>
      </w:r>
      <w:r w:rsidR="00823EEC">
        <w:t>This</w:t>
      </w:r>
      <w:r w:rsidR="00E16D00">
        <w:t xml:space="preserve"> inter</w:t>
      </w:r>
      <w:r w:rsidR="00EA7BC7">
        <w:t xml:space="preserve">basin transfer </w:t>
      </w:r>
      <w:r w:rsidR="00BD51D0">
        <w:t xml:space="preserve">water </w:t>
      </w:r>
      <w:r w:rsidR="00EA7BC7">
        <w:t xml:space="preserve">is used </w:t>
      </w:r>
      <w:r w:rsidR="0066486E">
        <w:t>as make-up water for</w:t>
      </w:r>
      <w:r w:rsidR="00EA7BC7">
        <w:t xml:space="preserve"> the Brandy Branch Reservoir, which acts as a </w:t>
      </w:r>
      <w:r w:rsidR="00801DE2">
        <w:t xml:space="preserve">recirculating </w:t>
      </w:r>
      <w:r w:rsidR="00EA7BC7">
        <w:t>cooling pond for Pirkey.</w:t>
      </w:r>
    </w:p>
    <w:p w14:paraId="5C9D2F66" w14:textId="6AA3F464" w:rsidR="00045273" w:rsidRDefault="00446016">
      <w:pPr>
        <w:rPr>
          <w:b/>
          <w:color w:val="7030A0"/>
          <w:sz w:val="28"/>
        </w:rPr>
      </w:pPr>
      <w:r w:rsidRPr="00FE764C">
        <w:rPr>
          <w:b/>
          <w:color w:val="7030A0"/>
          <w:sz w:val="28"/>
        </w:rPr>
        <w:t>BACKGROUND</w:t>
      </w:r>
    </w:p>
    <w:p w14:paraId="0DFE2354" w14:textId="0AFEA815" w:rsidR="003B4665" w:rsidRDefault="006B7820">
      <w:r>
        <w:t xml:space="preserve">Brandy Branch Reservoir </w:t>
      </w:r>
      <w:r w:rsidR="00E207BD">
        <w:t xml:space="preserve">was constructed </w:t>
      </w:r>
      <w:r>
        <w:t>in 1983 to provide a cooling reservoir for Pirkey.</w:t>
      </w:r>
      <w:r w:rsidR="004563D7">
        <w:t xml:space="preserve"> </w:t>
      </w:r>
      <w:r w:rsidR="00E207BD">
        <w:t xml:space="preserve">This option was preferred over a cooling tower system due </w:t>
      </w:r>
      <w:r w:rsidR="00A1142D">
        <w:t>to land</w:t>
      </w:r>
      <w:r w:rsidR="004563D7">
        <w:t xml:space="preserve"> availability </w:t>
      </w:r>
      <w:r w:rsidR="00E207BD">
        <w:t xml:space="preserve">and </w:t>
      </w:r>
      <w:r w:rsidR="004563D7">
        <w:t>lower cost.</w:t>
      </w:r>
      <w:r w:rsidR="00A1142D">
        <w:t xml:space="preserve"> </w:t>
      </w:r>
      <w:r>
        <w:t xml:space="preserve">The reservoir is an </w:t>
      </w:r>
      <w:r>
        <w:t>impoundment of Brandy Branch</w:t>
      </w:r>
      <w:r w:rsidR="004138FF">
        <w:t xml:space="preserve">, a small intermittent creek with </w:t>
      </w:r>
      <w:r>
        <w:t>a drainage area of 4.1 miles</w:t>
      </w:r>
      <w:r w:rsidR="004138FF" w:rsidRPr="00A1142D">
        <w:rPr>
          <w:vertAlign w:val="superscript"/>
        </w:rPr>
        <w:t>2</w:t>
      </w:r>
      <w:r>
        <w:t xml:space="preserve"> and an average flow of less than 5 cfs. </w:t>
      </w:r>
      <w:r w:rsidR="00C52573">
        <w:t xml:space="preserve">Due to these characteristics, </w:t>
      </w:r>
      <w:r>
        <w:t>Brandy Branch</w:t>
      </w:r>
      <w:r w:rsidR="00C52573">
        <w:t xml:space="preserve"> Reservoir </w:t>
      </w:r>
      <w:r w:rsidR="00037A63">
        <w:t>was originally</w:t>
      </w:r>
      <w:r w:rsidR="00C52573">
        <w:t xml:space="preserve"> n</w:t>
      </w:r>
      <w:r w:rsidR="00401927">
        <w:t>ot subject to Clean Water Act</w:t>
      </w:r>
      <w:r w:rsidR="00C52573">
        <w:t xml:space="preserve"> §316(a) regulations; however, the </w:t>
      </w:r>
      <w:r w:rsidR="00892B69">
        <w:t>reservoir</w:t>
      </w:r>
      <w:r w:rsidR="00C52573">
        <w:t xml:space="preserve"> depends on a steady source of makeup water to account for </w:t>
      </w:r>
      <w:r w:rsidR="004040B9">
        <w:t xml:space="preserve">natural and forced </w:t>
      </w:r>
      <w:r w:rsidR="00C52573">
        <w:t xml:space="preserve">evaporation. </w:t>
      </w:r>
    </w:p>
    <w:tbl>
      <w:tblPr>
        <w:tblStyle w:val="TableGrid"/>
        <w:tblpPr w:leftFromText="144" w:rightFromText="144" w:horzAnchor="margin" w:tblpXSpec="right" w:tblpYSpec="bottom"/>
        <w:tblW w:w="4647" w:type="dxa"/>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ayout w:type="fixed"/>
        <w:tblLook w:val="04A0" w:firstRow="1" w:lastRow="0" w:firstColumn="1" w:lastColumn="0" w:noHBand="0" w:noVBand="1"/>
      </w:tblPr>
      <w:tblGrid>
        <w:gridCol w:w="1395"/>
        <w:gridCol w:w="900"/>
        <w:gridCol w:w="900"/>
        <w:gridCol w:w="180"/>
        <w:gridCol w:w="1272"/>
      </w:tblGrid>
      <w:tr w:rsidR="00C52573" w:rsidRPr="00C761AF" w14:paraId="19443BFA" w14:textId="77777777" w:rsidTr="000031F3">
        <w:tc>
          <w:tcPr>
            <w:tcW w:w="1395" w:type="dxa"/>
            <w:shd w:val="clear" w:color="auto" w:fill="E5DFEC" w:themeFill="accent4" w:themeFillTint="33"/>
          </w:tcPr>
          <w:p w14:paraId="40118500" w14:textId="77777777" w:rsidR="00C52573" w:rsidRPr="00CB47FB" w:rsidRDefault="00C52573" w:rsidP="000031F3">
            <w:pPr>
              <w:jc w:val="center"/>
            </w:pPr>
            <w:r w:rsidRPr="00CB47FB">
              <w:rPr>
                <w:b/>
              </w:rPr>
              <w:br w:type="column"/>
            </w:r>
          </w:p>
        </w:tc>
        <w:tc>
          <w:tcPr>
            <w:tcW w:w="900" w:type="dxa"/>
            <w:shd w:val="clear" w:color="auto" w:fill="E5DFEC" w:themeFill="accent4" w:themeFillTint="33"/>
          </w:tcPr>
          <w:p w14:paraId="7B2819E7" w14:textId="77777777" w:rsidR="00C52573" w:rsidRPr="00CB47FB" w:rsidRDefault="00C52573" w:rsidP="000031F3">
            <w:pPr>
              <w:rPr>
                <w:rFonts w:ascii="Comic Sans MS" w:hAnsi="Comic Sans MS"/>
                <w:b/>
              </w:rPr>
            </w:pPr>
            <w:r w:rsidRPr="00CB47FB">
              <w:rPr>
                <w:rFonts w:ascii="Comic Sans MS" w:hAnsi="Comic Sans MS"/>
                <w:b/>
              </w:rPr>
              <w:t>Driver</w:t>
            </w:r>
          </w:p>
        </w:tc>
        <w:tc>
          <w:tcPr>
            <w:tcW w:w="1080" w:type="dxa"/>
            <w:gridSpan w:val="2"/>
            <w:shd w:val="clear" w:color="auto" w:fill="E5DFEC" w:themeFill="accent4" w:themeFillTint="33"/>
          </w:tcPr>
          <w:p w14:paraId="4C76A901" w14:textId="77777777" w:rsidR="00C52573" w:rsidRPr="00CB47FB" w:rsidRDefault="00C52573" w:rsidP="000031F3">
            <w:pPr>
              <w:rPr>
                <w:rFonts w:ascii="Comic Sans MS" w:hAnsi="Comic Sans MS"/>
                <w:b/>
              </w:rPr>
            </w:pPr>
            <w:r w:rsidRPr="00CB47FB">
              <w:rPr>
                <w:rFonts w:ascii="Comic Sans MS" w:hAnsi="Comic Sans MS"/>
                <w:b/>
              </w:rPr>
              <w:t>Benefit</w:t>
            </w:r>
          </w:p>
        </w:tc>
        <w:tc>
          <w:tcPr>
            <w:tcW w:w="1272" w:type="dxa"/>
            <w:shd w:val="clear" w:color="auto" w:fill="E5DFEC" w:themeFill="accent4" w:themeFillTint="33"/>
          </w:tcPr>
          <w:p w14:paraId="7F3E6F64" w14:textId="77777777" w:rsidR="00C52573" w:rsidRPr="00CB47FB" w:rsidRDefault="00C52573" w:rsidP="000031F3">
            <w:pPr>
              <w:rPr>
                <w:rFonts w:ascii="Comic Sans MS" w:hAnsi="Comic Sans MS"/>
                <w:b/>
              </w:rPr>
            </w:pPr>
            <w:r w:rsidRPr="00CB47FB">
              <w:rPr>
                <w:rFonts w:ascii="Comic Sans MS" w:hAnsi="Comic Sans MS"/>
                <w:b/>
              </w:rPr>
              <w:t>Challenge</w:t>
            </w:r>
          </w:p>
        </w:tc>
      </w:tr>
      <w:tr w:rsidR="00C52573" w14:paraId="3F70EE11" w14:textId="77777777" w:rsidTr="000031F3">
        <w:trPr>
          <w:trHeight w:val="461"/>
        </w:trPr>
        <w:tc>
          <w:tcPr>
            <w:tcW w:w="1395" w:type="dxa"/>
            <w:vAlign w:val="center"/>
          </w:tcPr>
          <w:p w14:paraId="69BDA7FB" w14:textId="77777777" w:rsidR="00C52573" w:rsidRPr="00CB47FB" w:rsidRDefault="00C52573" w:rsidP="000031F3">
            <w:pPr>
              <w:rPr>
                <w:rFonts w:ascii="Comic Sans MS" w:hAnsi="Comic Sans MS"/>
                <w:b/>
              </w:rPr>
            </w:pPr>
            <w:r w:rsidRPr="00CB47FB">
              <w:rPr>
                <w:rFonts w:ascii="Comic Sans MS" w:hAnsi="Comic Sans MS"/>
                <w:b/>
              </w:rPr>
              <w:t>Quantity</w:t>
            </w:r>
          </w:p>
        </w:tc>
        <w:tc>
          <w:tcPr>
            <w:tcW w:w="900" w:type="dxa"/>
          </w:tcPr>
          <w:p w14:paraId="2BE230EF" w14:textId="77777777" w:rsidR="00C52573" w:rsidRPr="00CB47FB" w:rsidRDefault="00C52573" w:rsidP="000031F3">
            <w:pPr>
              <w:ind w:right="-100"/>
            </w:pPr>
            <w:r w:rsidRPr="00CB47FB">
              <w:rPr>
                <w:noProof/>
              </w:rPr>
              <w:drawing>
                <wp:inline distT="0" distB="0" distL="0" distR="0" wp14:anchorId="4B37A2B2" wp14:editId="5E03C118">
                  <wp:extent cx="425302" cy="265525"/>
                  <wp:effectExtent l="0" t="0" r="0" b="1270"/>
                  <wp:docPr id="4" name="Picture 4"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900" w:type="dxa"/>
          </w:tcPr>
          <w:p w14:paraId="1F7C181E" w14:textId="77777777" w:rsidR="00C52573" w:rsidRPr="00CB47FB" w:rsidRDefault="00C52573" w:rsidP="000031F3">
            <w:pPr>
              <w:ind w:right="-100"/>
            </w:pPr>
            <w:r w:rsidRPr="00CB47FB">
              <w:rPr>
                <w:noProof/>
              </w:rPr>
              <w:drawing>
                <wp:inline distT="0" distB="0" distL="0" distR="0" wp14:anchorId="5637C011" wp14:editId="1150A62D">
                  <wp:extent cx="425302" cy="265525"/>
                  <wp:effectExtent l="0" t="0" r="0" b="1270"/>
                  <wp:docPr id="5" name="Picture 5"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452" w:type="dxa"/>
            <w:gridSpan w:val="2"/>
          </w:tcPr>
          <w:p w14:paraId="76B601D3" w14:textId="77777777" w:rsidR="00C52573" w:rsidRPr="00CB47FB" w:rsidRDefault="00C52573" w:rsidP="000031F3">
            <w:pPr>
              <w:jc w:val="center"/>
            </w:pPr>
            <w:r w:rsidRPr="00CB47FB">
              <w:rPr>
                <w:noProof/>
              </w:rPr>
              <w:drawing>
                <wp:inline distT="0" distB="0" distL="0" distR="0" wp14:anchorId="56DB9042" wp14:editId="2AA183F9">
                  <wp:extent cx="425302" cy="265525"/>
                  <wp:effectExtent l="0" t="0" r="0" b="1270"/>
                  <wp:docPr id="6" name="Picture 6"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r>
      <w:tr w:rsidR="00C52573" w14:paraId="58E79334" w14:textId="77777777" w:rsidTr="000031F3">
        <w:trPr>
          <w:trHeight w:val="407"/>
        </w:trPr>
        <w:tc>
          <w:tcPr>
            <w:tcW w:w="1395" w:type="dxa"/>
            <w:vAlign w:val="center"/>
          </w:tcPr>
          <w:p w14:paraId="6A69EA19" w14:textId="77777777" w:rsidR="00C52573" w:rsidRPr="00CB47FB" w:rsidRDefault="00C52573" w:rsidP="000031F3">
            <w:pPr>
              <w:rPr>
                <w:rFonts w:ascii="Comic Sans MS" w:hAnsi="Comic Sans MS"/>
                <w:b/>
              </w:rPr>
            </w:pPr>
            <w:r w:rsidRPr="00CB47FB">
              <w:rPr>
                <w:rFonts w:ascii="Comic Sans MS" w:hAnsi="Comic Sans MS"/>
                <w:b/>
              </w:rPr>
              <w:t>Quality</w:t>
            </w:r>
          </w:p>
        </w:tc>
        <w:tc>
          <w:tcPr>
            <w:tcW w:w="900" w:type="dxa"/>
          </w:tcPr>
          <w:p w14:paraId="7C46BECF" w14:textId="77777777" w:rsidR="00C52573" w:rsidRPr="00CB47FB" w:rsidRDefault="00C52573" w:rsidP="000031F3">
            <w:pPr>
              <w:ind w:right="-100"/>
              <w:jc w:val="center"/>
            </w:pPr>
          </w:p>
        </w:tc>
        <w:tc>
          <w:tcPr>
            <w:tcW w:w="900" w:type="dxa"/>
          </w:tcPr>
          <w:p w14:paraId="41130376" w14:textId="77777777" w:rsidR="00C52573" w:rsidRPr="00CB47FB" w:rsidRDefault="00C52573" w:rsidP="000031F3">
            <w:pPr>
              <w:ind w:right="-100"/>
              <w:jc w:val="center"/>
            </w:pPr>
          </w:p>
        </w:tc>
        <w:tc>
          <w:tcPr>
            <w:tcW w:w="1452" w:type="dxa"/>
            <w:gridSpan w:val="2"/>
          </w:tcPr>
          <w:p w14:paraId="11788DE0" w14:textId="77777777" w:rsidR="00C52573" w:rsidRPr="00CB47FB" w:rsidRDefault="00C52573" w:rsidP="000031F3">
            <w:pPr>
              <w:jc w:val="center"/>
            </w:pPr>
          </w:p>
        </w:tc>
      </w:tr>
      <w:tr w:rsidR="00C52573" w14:paraId="2A1EEC08" w14:textId="77777777" w:rsidTr="000031F3">
        <w:trPr>
          <w:trHeight w:val="533"/>
        </w:trPr>
        <w:tc>
          <w:tcPr>
            <w:tcW w:w="1395" w:type="dxa"/>
            <w:vAlign w:val="center"/>
          </w:tcPr>
          <w:p w14:paraId="47072102" w14:textId="77777777" w:rsidR="00C52573" w:rsidRPr="00CB47FB" w:rsidRDefault="00C52573" w:rsidP="000031F3">
            <w:pPr>
              <w:rPr>
                <w:rFonts w:ascii="Comic Sans MS" w:hAnsi="Comic Sans MS"/>
                <w:b/>
              </w:rPr>
            </w:pPr>
            <w:r w:rsidRPr="00CB47FB">
              <w:rPr>
                <w:rFonts w:ascii="Comic Sans MS" w:hAnsi="Comic Sans MS"/>
                <w:b/>
              </w:rPr>
              <w:t>Reputation</w:t>
            </w:r>
          </w:p>
        </w:tc>
        <w:tc>
          <w:tcPr>
            <w:tcW w:w="900" w:type="dxa"/>
          </w:tcPr>
          <w:p w14:paraId="778A31E0" w14:textId="77777777" w:rsidR="00C52573" w:rsidRPr="00CB47FB" w:rsidRDefault="00C52573" w:rsidP="000031F3">
            <w:pPr>
              <w:jc w:val="center"/>
              <w:rPr>
                <w:noProof/>
              </w:rPr>
            </w:pPr>
          </w:p>
        </w:tc>
        <w:tc>
          <w:tcPr>
            <w:tcW w:w="900" w:type="dxa"/>
          </w:tcPr>
          <w:p w14:paraId="0BA84AA6" w14:textId="77777777" w:rsidR="00C52573" w:rsidRPr="00CB47FB" w:rsidRDefault="00C52573" w:rsidP="000031F3">
            <w:r w:rsidRPr="00CB47FB">
              <w:rPr>
                <w:noProof/>
              </w:rPr>
              <w:drawing>
                <wp:inline distT="0" distB="0" distL="0" distR="0" wp14:anchorId="0E7019C1" wp14:editId="0D95105D">
                  <wp:extent cx="425302" cy="265525"/>
                  <wp:effectExtent l="0" t="0" r="0" b="1270"/>
                  <wp:docPr id="3" name="Picture 3"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452" w:type="dxa"/>
            <w:gridSpan w:val="2"/>
          </w:tcPr>
          <w:p w14:paraId="524487EA" w14:textId="77777777" w:rsidR="00C52573" w:rsidRPr="00CB47FB" w:rsidRDefault="00C52573" w:rsidP="000031F3">
            <w:pPr>
              <w:jc w:val="center"/>
            </w:pPr>
            <w:r w:rsidRPr="00CB47FB">
              <w:rPr>
                <w:noProof/>
              </w:rPr>
              <w:drawing>
                <wp:inline distT="0" distB="0" distL="0" distR="0" wp14:anchorId="69ECAD24" wp14:editId="53A57562">
                  <wp:extent cx="425302" cy="265525"/>
                  <wp:effectExtent l="0" t="0" r="0" b="1270"/>
                  <wp:docPr id="2" name="Picture 2"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r>
      <w:tr w:rsidR="00C52573" w14:paraId="1B4A61E3" w14:textId="77777777" w:rsidTr="000031F3">
        <w:trPr>
          <w:trHeight w:val="542"/>
        </w:trPr>
        <w:tc>
          <w:tcPr>
            <w:tcW w:w="1395" w:type="dxa"/>
            <w:vAlign w:val="center"/>
          </w:tcPr>
          <w:p w14:paraId="7F51C871" w14:textId="77777777" w:rsidR="00C52573" w:rsidRPr="00CB47FB" w:rsidRDefault="00C52573" w:rsidP="000031F3">
            <w:pPr>
              <w:rPr>
                <w:rFonts w:ascii="Comic Sans MS" w:hAnsi="Comic Sans MS"/>
                <w:b/>
              </w:rPr>
            </w:pPr>
            <w:r w:rsidRPr="00CB47FB">
              <w:rPr>
                <w:rFonts w:ascii="Comic Sans MS" w:hAnsi="Comic Sans MS"/>
                <w:b/>
              </w:rPr>
              <w:t>Regulatory</w:t>
            </w:r>
          </w:p>
        </w:tc>
        <w:tc>
          <w:tcPr>
            <w:tcW w:w="900" w:type="dxa"/>
          </w:tcPr>
          <w:p w14:paraId="7F839993" w14:textId="5CD42D06" w:rsidR="00C52573" w:rsidRPr="00CB47FB" w:rsidRDefault="00C52573" w:rsidP="000031F3">
            <w:pPr>
              <w:jc w:val="center"/>
            </w:pPr>
          </w:p>
        </w:tc>
        <w:tc>
          <w:tcPr>
            <w:tcW w:w="900" w:type="dxa"/>
          </w:tcPr>
          <w:p w14:paraId="76A7866C" w14:textId="77777777" w:rsidR="00C52573" w:rsidRPr="00CB47FB" w:rsidRDefault="00C52573" w:rsidP="000031F3">
            <w:pPr>
              <w:jc w:val="center"/>
            </w:pPr>
            <w:r w:rsidRPr="00CB47FB">
              <w:rPr>
                <w:noProof/>
              </w:rPr>
              <w:drawing>
                <wp:inline distT="0" distB="0" distL="0" distR="0" wp14:anchorId="231DBB2E" wp14:editId="014BCA88">
                  <wp:extent cx="425302" cy="265525"/>
                  <wp:effectExtent l="0" t="0" r="0" b="1270"/>
                  <wp:docPr id="1" name="Picture 1"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452" w:type="dxa"/>
            <w:gridSpan w:val="2"/>
          </w:tcPr>
          <w:p w14:paraId="13DCDE57" w14:textId="77777777" w:rsidR="00C52573" w:rsidRPr="00CB47FB" w:rsidRDefault="00C52573" w:rsidP="000031F3">
            <w:pPr>
              <w:jc w:val="center"/>
            </w:pPr>
          </w:p>
        </w:tc>
      </w:tr>
      <w:tr w:rsidR="00C52573" w14:paraId="68DEED04" w14:textId="77777777" w:rsidTr="000031F3">
        <w:trPr>
          <w:trHeight w:val="308"/>
        </w:trPr>
        <w:tc>
          <w:tcPr>
            <w:tcW w:w="1395" w:type="dxa"/>
            <w:vAlign w:val="center"/>
          </w:tcPr>
          <w:p w14:paraId="0F99F060" w14:textId="77777777" w:rsidR="00C52573" w:rsidRPr="00CB47FB" w:rsidRDefault="00C52573" w:rsidP="000031F3">
            <w:pPr>
              <w:rPr>
                <w:rFonts w:ascii="Comic Sans MS" w:hAnsi="Comic Sans MS"/>
                <w:b/>
              </w:rPr>
            </w:pPr>
            <w:r w:rsidRPr="00CB47FB">
              <w:rPr>
                <w:rFonts w:ascii="Comic Sans MS" w:hAnsi="Comic Sans MS"/>
                <w:b/>
              </w:rPr>
              <w:t>Cost</w:t>
            </w:r>
          </w:p>
        </w:tc>
        <w:tc>
          <w:tcPr>
            <w:tcW w:w="900" w:type="dxa"/>
          </w:tcPr>
          <w:p w14:paraId="1FA73B1D" w14:textId="77777777" w:rsidR="00C52573" w:rsidRPr="00CB47FB" w:rsidRDefault="00C52573" w:rsidP="000031F3">
            <w:pPr>
              <w:jc w:val="center"/>
            </w:pPr>
          </w:p>
        </w:tc>
        <w:tc>
          <w:tcPr>
            <w:tcW w:w="900" w:type="dxa"/>
          </w:tcPr>
          <w:p w14:paraId="6D938FC3" w14:textId="77777777" w:rsidR="00C52573" w:rsidRPr="00CB47FB" w:rsidRDefault="00C52573" w:rsidP="000031F3">
            <w:pPr>
              <w:jc w:val="center"/>
            </w:pPr>
          </w:p>
        </w:tc>
        <w:tc>
          <w:tcPr>
            <w:tcW w:w="1452" w:type="dxa"/>
            <w:gridSpan w:val="2"/>
          </w:tcPr>
          <w:p w14:paraId="50FF2FF0" w14:textId="77777777" w:rsidR="00C52573" w:rsidRPr="00CB47FB" w:rsidRDefault="00C52573" w:rsidP="000031F3">
            <w:pPr>
              <w:jc w:val="center"/>
            </w:pPr>
          </w:p>
        </w:tc>
      </w:tr>
    </w:tbl>
    <w:p w14:paraId="0E3F5E22" w14:textId="08E0D018" w:rsidR="00AF129D" w:rsidRDefault="00045273" w:rsidP="00B50EAB">
      <w:pPr>
        <w:spacing w:before="240"/>
        <w:rPr>
          <w:b/>
          <w:color w:val="7030A0"/>
          <w:sz w:val="28"/>
        </w:rPr>
      </w:pPr>
      <w:r w:rsidRPr="00313E4B">
        <w:rPr>
          <w:b/>
          <w:color w:val="7030A0"/>
          <w:sz w:val="28"/>
        </w:rPr>
        <w:t>DRIVERS</w:t>
      </w:r>
    </w:p>
    <w:p w14:paraId="0B845C39" w14:textId="62751D62" w:rsidR="00D70363" w:rsidRDefault="007B4343" w:rsidP="00AF129D">
      <w:r>
        <w:t>Water supply was t</w:t>
      </w:r>
      <w:r w:rsidR="00D70363">
        <w:t xml:space="preserve">he main driver </w:t>
      </w:r>
      <w:r>
        <w:t>for the</w:t>
      </w:r>
      <w:r w:rsidR="00BD24A5">
        <w:t xml:space="preserve"> </w:t>
      </w:r>
      <w:r w:rsidR="006229EA">
        <w:t>i</w:t>
      </w:r>
      <w:r w:rsidR="00BD24A5">
        <w:t>nterbasin transfer at</w:t>
      </w:r>
      <w:r w:rsidR="00D70363">
        <w:t xml:space="preserve"> Pirkey. </w:t>
      </w:r>
      <w:r>
        <w:t xml:space="preserve">With </w:t>
      </w:r>
      <w:r w:rsidR="00D70363">
        <w:t>very little natural inflow</w:t>
      </w:r>
      <w:r>
        <w:t xml:space="preserve">, Brandy Branch Reservoir requires makeup water to replace </w:t>
      </w:r>
      <w:r w:rsidR="00D70363">
        <w:t>evaporated</w:t>
      </w:r>
      <w:r w:rsidR="001E2315">
        <w:t xml:space="preserve"> water</w:t>
      </w:r>
      <w:r w:rsidR="00D70363">
        <w:t>.</w:t>
      </w:r>
    </w:p>
    <w:p w14:paraId="59081F39" w14:textId="1913BB9E" w:rsidR="00A771ED" w:rsidRDefault="007B4343" w:rsidP="00A771ED">
      <w:r>
        <w:t>Initially, t</w:t>
      </w:r>
      <w:r w:rsidR="000A16D2">
        <w:t xml:space="preserve">he Sabine River Authority was contacted to determine the availability of using </w:t>
      </w:r>
      <w:r w:rsidR="001E2315">
        <w:t xml:space="preserve">water </w:t>
      </w:r>
      <w:r w:rsidR="004040B9">
        <w:t xml:space="preserve">released from upstream reservoirs along </w:t>
      </w:r>
      <w:r w:rsidR="001E2315">
        <w:t xml:space="preserve">the Sabine River, which is </w:t>
      </w:r>
      <w:r>
        <w:t>approximately two</w:t>
      </w:r>
      <w:r w:rsidR="000A16D2">
        <w:t xml:space="preserve"> miles away</w:t>
      </w:r>
      <w:r>
        <w:t xml:space="preserve">. </w:t>
      </w:r>
      <w:r w:rsidR="00A771ED">
        <w:t>A</w:t>
      </w:r>
      <w:r w:rsidR="004040B9">
        <w:t xml:space="preserve">n economic comparison </w:t>
      </w:r>
      <w:r w:rsidR="004D560D">
        <w:t xml:space="preserve">of </w:t>
      </w:r>
      <w:r w:rsidR="00E47CC0">
        <w:t>water from the Sabine and</w:t>
      </w:r>
      <w:r w:rsidR="004040B9">
        <w:t xml:space="preserve"> Cypress</w:t>
      </w:r>
      <w:r w:rsidR="00E47CC0">
        <w:t xml:space="preserve"> basins</w:t>
      </w:r>
      <w:r w:rsidR="004D560D">
        <w:t xml:space="preserve"> was then conducted by SWEPCO</w:t>
      </w:r>
      <w:r w:rsidR="00412DDB">
        <w:t>. The analysis</w:t>
      </w:r>
      <w:r w:rsidR="000031F3">
        <w:t xml:space="preserve"> </w:t>
      </w:r>
      <w:r w:rsidR="004040B9">
        <w:t xml:space="preserve">indicated that </w:t>
      </w:r>
      <w:r w:rsidR="004D560D">
        <w:t xml:space="preserve">water from </w:t>
      </w:r>
      <w:r w:rsidR="00412DDB">
        <w:t xml:space="preserve">the </w:t>
      </w:r>
      <w:r w:rsidR="004040B9">
        <w:t>Cypress</w:t>
      </w:r>
      <w:r w:rsidR="00412DDB">
        <w:t xml:space="preserve"> Basin</w:t>
      </w:r>
      <w:r w:rsidR="004040B9">
        <w:t xml:space="preserve"> was expected to be </w:t>
      </w:r>
      <w:r w:rsidR="000031F3">
        <w:t xml:space="preserve">the </w:t>
      </w:r>
      <w:r w:rsidR="004040B9">
        <w:t xml:space="preserve">more cost effective </w:t>
      </w:r>
      <w:r w:rsidR="00412DDB">
        <w:t xml:space="preserve">source </w:t>
      </w:r>
      <w:r w:rsidR="004040B9">
        <w:t>over the life of the plant.</w:t>
      </w:r>
      <w:r w:rsidR="00AE3ABA">
        <w:t xml:space="preserve"> </w:t>
      </w:r>
    </w:p>
    <w:p w14:paraId="315988A5" w14:textId="33B6DA58" w:rsidR="000A16D2" w:rsidRDefault="00A25354" w:rsidP="00AF129D">
      <w:r>
        <w:lastRenderedPageBreak/>
        <w:t xml:space="preserve">Other potential </w:t>
      </w:r>
      <w:r w:rsidR="00412DDB">
        <w:t xml:space="preserve">water </w:t>
      </w:r>
      <w:r>
        <w:t xml:space="preserve">sources were identified and assessed as well. </w:t>
      </w:r>
      <w:r w:rsidR="000A16D2">
        <w:t>The groundwater table in the area is fairly high, but is not productive enough to be used for cooling water, so it was not investigated as an alternative.</w:t>
      </w:r>
      <w:r>
        <w:t xml:space="preserve"> </w:t>
      </w:r>
      <w:r w:rsidR="000A16D2">
        <w:t>Lake Cherokee</w:t>
      </w:r>
      <w:r w:rsidR="0073730C">
        <w:t xml:space="preserve">, </w:t>
      </w:r>
      <w:r w:rsidR="000A16D2">
        <w:t xml:space="preserve">a reservoir in the Sabine River Basin that supplies water to the Knox Lee Power Plant, </w:t>
      </w:r>
      <w:r w:rsidR="0073730C">
        <w:t xml:space="preserve">is close; however, </w:t>
      </w:r>
      <w:r w:rsidR="00A66F32">
        <w:t xml:space="preserve">it was </w:t>
      </w:r>
      <w:r w:rsidR="005F5156">
        <w:t xml:space="preserve">already </w:t>
      </w:r>
      <w:r w:rsidR="00A66F32">
        <w:t>fully allocated.</w:t>
      </w:r>
      <w:r w:rsidR="000A16D2">
        <w:t xml:space="preserve"> </w:t>
      </w:r>
      <w:r>
        <w:t>Several other i</w:t>
      </w:r>
      <w:r w:rsidR="00E0658A">
        <w:t>mpoundments on the Sabine River</w:t>
      </w:r>
      <w:r w:rsidR="000A16D2">
        <w:t xml:space="preserve"> </w:t>
      </w:r>
      <w:r w:rsidR="00E0658A">
        <w:t>were considered</w:t>
      </w:r>
      <w:r w:rsidR="000A16D2">
        <w:t>, but</w:t>
      </w:r>
      <w:r w:rsidR="00887287">
        <w:t xml:space="preserve"> these options were dismissed </w:t>
      </w:r>
      <w:r w:rsidR="002A0FA4">
        <w:t xml:space="preserve">for economic </w:t>
      </w:r>
      <w:r w:rsidR="002868CF">
        <w:t xml:space="preserve">and viability </w:t>
      </w:r>
      <w:r w:rsidR="000031F3">
        <w:t>reasons.</w:t>
      </w:r>
    </w:p>
    <w:p w14:paraId="75619D36" w14:textId="36BD872B" w:rsidR="00246788" w:rsidRDefault="00DF0CF3" w:rsidP="007A04C0">
      <w:r>
        <w:t xml:space="preserve">Thus, </w:t>
      </w:r>
      <w:r w:rsidR="00E0658A">
        <w:t>Lake O’ the Pines</w:t>
      </w:r>
      <w:r w:rsidR="009C6F9F">
        <w:t xml:space="preserve"> was identified as </w:t>
      </w:r>
      <w:r>
        <w:t>the</w:t>
      </w:r>
      <w:r w:rsidR="009C6F9F">
        <w:t xml:space="preserve"> preferred source because </w:t>
      </w:r>
      <w:r w:rsidR="00E0658A">
        <w:t>a sufficient quantity of water was available</w:t>
      </w:r>
      <w:r>
        <w:t>, it was expected to be more cost-effective than water from the Sabine basin,</w:t>
      </w:r>
      <w:r w:rsidR="00717CD1">
        <w:t xml:space="preserve"> and </w:t>
      </w:r>
      <w:r w:rsidR="00E0658A">
        <w:t xml:space="preserve">SWEPCO already had an existing 20-year relationship with the Northeast Texas Municipal Water </w:t>
      </w:r>
      <w:r w:rsidR="00DD7401">
        <w:t>District</w:t>
      </w:r>
      <w:r w:rsidR="00E0658A">
        <w:t>.</w:t>
      </w:r>
      <w:r w:rsidR="009F02FD">
        <w:t xml:space="preserve"> The quality of the water is similar in the Cypress and Sabine River Basins, which suggested that there would be no operational issues involving the water.</w:t>
      </w:r>
      <w:r w:rsidR="00A82D3C">
        <w:t xml:space="preserve"> In addition</w:t>
      </w:r>
      <w:r w:rsidR="002A0FA4">
        <w:t>,</w:t>
      </w:r>
      <w:r w:rsidR="00A82D3C">
        <w:t xml:space="preserve"> the water district agreed to absorb all conveyance losses between the Lake O’ the Pines dam and Pirkey’s pump station below the dam.</w:t>
      </w:r>
    </w:p>
    <w:p w14:paraId="300AE65D" w14:textId="3CD9210B" w:rsidR="007A04C0" w:rsidRDefault="007A04C0" w:rsidP="007A04C0">
      <w:pPr>
        <w:rPr>
          <w:b/>
          <w:color w:val="7030A0"/>
          <w:sz w:val="28"/>
        </w:rPr>
      </w:pPr>
      <w:r w:rsidRPr="00FE764C">
        <w:rPr>
          <w:b/>
          <w:color w:val="7030A0"/>
          <w:sz w:val="28"/>
        </w:rPr>
        <w:t>IMPLEMENTATION</w:t>
      </w:r>
    </w:p>
    <w:p w14:paraId="23A4A173" w14:textId="5EE3E744" w:rsidR="00E17FCD" w:rsidRDefault="009F02FD" w:rsidP="007A04C0">
      <w:r>
        <w:t xml:space="preserve">Lake O’ the Pines </w:t>
      </w:r>
      <w:r w:rsidR="007B4343">
        <w:t>provide</w:t>
      </w:r>
      <w:r>
        <w:t xml:space="preserve">s </w:t>
      </w:r>
      <w:r w:rsidR="007B4343">
        <w:t xml:space="preserve">a fairly close </w:t>
      </w:r>
      <w:r w:rsidR="00E40AF5">
        <w:t xml:space="preserve">cooling-pond makeup </w:t>
      </w:r>
      <w:r w:rsidR="007B4343">
        <w:t xml:space="preserve">water source for Pirkey. </w:t>
      </w:r>
      <w:r w:rsidR="005F5156">
        <w:t xml:space="preserve">The </w:t>
      </w:r>
      <w:r w:rsidR="0098736E">
        <w:t>lake was placed</w:t>
      </w:r>
      <w:r w:rsidR="009C6F9F">
        <w:t xml:space="preserve"> in </w:t>
      </w:r>
      <w:r w:rsidR="0098736E">
        <w:t xml:space="preserve">operation in </w:t>
      </w:r>
      <w:r w:rsidR="009C6F9F">
        <w:t>1959 for flood control, recreation, and water supply</w:t>
      </w:r>
      <w:r>
        <w:t xml:space="preserve"> and is owned and operated by the U.S. Army Corps of Engineers</w:t>
      </w:r>
      <w:r w:rsidR="009C6F9F">
        <w:t xml:space="preserve">. </w:t>
      </w:r>
      <w:r w:rsidR="008B20E0">
        <w:t xml:space="preserve">The storage capacity is </w:t>
      </w:r>
      <w:r w:rsidR="009C6F9F">
        <w:t xml:space="preserve">241,363 acre-feet and </w:t>
      </w:r>
      <w:r w:rsidR="008B20E0">
        <w:t xml:space="preserve">it </w:t>
      </w:r>
      <w:r w:rsidR="009C6F9F">
        <w:t xml:space="preserve">encompasses 17,638 </w:t>
      </w:r>
      <w:r w:rsidR="00AE3ABA">
        <w:t>acres.</w:t>
      </w:r>
      <w:r w:rsidR="0098736E">
        <w:t xml:space="preserve"> The water rights in the conservation pool are held by the Northeast Texas Municipal Water District.</w:t>
      </w:r>
    </w:p>
    <w:p w14:paraId="2A43919A" w14:textId="6FED70D4" w:rsidR="00A44555" w:rsidRDefault="009F02FD" w:rsidP="007A04C0">
      <w:r>
        <w:t>A</w:t>
      </w:r>
      <w:r w:rsidR="007D3029" w:rsidRPr="007D3029">
        <w:t>fter</w:t>
      </w:r>
      <w:r w:rsidR="007D3029">
        <w:t xml:space="preserve"> constructing the 3,560 foot long earth fill dam in 1983 across Brandy Branch to create the Brandy Branch Reservoir</w:t>
      </w:r>
      <w:r w:rsidR="00717CD1">
        <w:t xml:space="preserve">, </w:t>
      </w:r>
      <w:r w:rsidR="007D3029">
        <w:t>SWEPCO installed</w:t>
      </w:r>
      <w:r w:rsidR="008B477F">
        <w:t xml:space="preserve"> and paid for</w:t>
      </w:r>
      <w:r w:rsidR="007D3029">
        <w:t xml:space="preserve"> a 19 mile pipeline north to Lake O’ the Pines. </w:t>
      </w:r>
      <w:r w:rsidR="00C468E8">
        <w:t xml:space="preserve">They </w:t>
      </w:r>
      <w:r w:rsidR="00C468E8">
        <w:t>also built a supplemental pump station about one mile d</w:t>
      </w:r>
      <w:r w:rsidR="00536517">
        <w:t>ownstream of Lake O’ the Pines.</w:t>
      </w:r>
    </w:p>
    <w:p w14:paraId="38562517" w14:textId="762C65B3" w:rsidR="000E29ED" w:rsidRDefault="00D43AA2" w:rsidP="007A04C0">
      <w:r>
        <w:t xml:space="preserve">Brandy Branch Reservoir was filled </w:t>
      </w:r>
      <w:r w:rsidR="007D3029">
        <w:t>prior to Pirkey beginning operations.</w:t>
      </w:r>
      <w:r w:rsidR="00A44555">
        <w:t xml:space="preserve"> </w:t>
      </w:r>
      <w:r w:rsidR="005420A2">
        <w:t>Currently, a</w:t>
      </w:r>
      <w:r>
        <w:t xml:space="preserve">pproximately </w:t>
      </w:r>
      <w:r w:rsidR="00A44555">
        <w:t>11,000 acre-feet</w:t>
      </w:r>
      <w:r>
        <w:t>/</w:t>
      </w:r>
      <w:r w:rsidR="004F0F64">
        <w:t>yr.</w:t>
      </w:r>
      <w:r>
        <w:t xml:space="preserve"> (~9.81 MGD) </w:t>
      </w:r>
      <w:r w:rsidR="00A44555">
        <w:t xml:space="preserve">of water is transported </w:t>
      </w:r>
      <w:r w:rsidR="004F0F64">
        <w:t xml:space="preserve">from a </w:t>
      </w:r>
      <w:r w:rsidR="00EC3F33">
        <w:t xml:space="preserve">supplemental pump station one mile downstream of </w:t>
      </w:r>
      <w:r w:rsidR="00A44555">
        <w:t xml:space="preserve">Lake O’ the Pines into the </w:t>
      </w:r>
      <w:r w:rsidR="00EC3F33">
        <w:t>Brandy Branch R</w:t>
      </w:r>
      <w:r w:rsidR="00A44555">
        <w:t>eservoir.</w:t>
      </w:r>
      <w:r w:rsidR="0098736E">
        <w:t xml:space="preserve"> The w</w:t>
      </w:r>
      <w:r w:rsidR="000E29ED">
        <w:t xml:space="preserve">ater </w:t>
      </w:r>
      <w:r w:rsidR="0098736E">
        <w:t xml:space="preserve">contract </w:t>
      </w:r>
      <w:r w:rsidR="000E29ED">
        <w:t>allow</w:t>
      </w:r>
      <w:r w:rsidR="0098736E">
        <w:t>s</w:t>
      </w:r>
      <w:r w:rsidR="000E29ED">
        <w:t xml:space="preserve"> for the consumptive use of all 1</w:t>
      </w:r>
      <w:r w:rsidR="00815947">
        <w:t>8</w:t>
      </w:r>
      <w:r w:rsidR="000E29ED">
        <w:t xml:space="preserve">,000 acre-feet of water </w:t>
      </w:r>
      <w:r w:rsidR="00A34645">
        <w:t xml:space="preserve">and there is no required discharge </w:t>
      </w:r>
      <w:r w:rsidR="00815947">
        <w:t xml:space="preserve">of the purchased water </w:t>
      </w:r>
      <w:r w:rsidR="000E29ED">
        <w:t xml:space="preserve">to the Sabine River Basin. </w:t>
      </w:r>
    </w:p>
    <w:p w14:paraId="45ED48CD" w14:textId="06435E0B" w:rsidR="00F26ECC" w:rsidRDefault="000E29ED" w:rsidP="00E40AF5">
      <w:r>
        <w:t xml:space="preserve">SWEPCO </w:t>
      </w:r>
      <w:r w:rsidR="008B477F">
        <w:t>pa</w:t>
      </w:r>
      <w:r w:rsidR="00815947">
        <w:t>ys</w:t>
      </w:r>
      <w:r w:rsidR="008B477F">
        <w:t xml:space="preserve"> </w:t>
      </w:r>
      <w:r w:rsidR="00E40AF5">
        <w:t xml:space="preserve">the Northeast Texas Municipal Water District </w:t>
      </w:r>
      <w:r w:rsidR="008B477F">
        <w:t>$15/acre-foot</w:t>
      </w:r>
      <w:r w:rsidR="00E40AF5">
        <w:t xml:space="preserve"> for the water</w:t>
      </w:r>
      <w:r w:rsidR="00815947">
        <w:t xml:space="preserve"> diverted and $20.43 for water stored.</w:t>
      </w:r>
      <w:r w:rsidR="00AE3ABA">
        <w:t xml:space="preserve"> </w:t>
      </w:r>
      <w:r w:rsidR="00364622">
        <w:t xml:space="preserve">It is </w:t>
      </w:r>
      <w:r w:rsidR="009919F4">
        <w:t xml:space="preserve">estimated </w:t>
      </w:r>
      <w:r w:rsidR="00364622">
        <w:t>that t</w:t>
      </w:r>
      <w:r w:rsidR="008B477F">
        <w:t>he costs of the water would be similar if it was taken from the Sabine River Basin</w:t>
      </w:r>
      <w:r w:rsidR="00364622">
        <w:t xml:space="preserve">. </w:t>
      </w:r>
      <w:r w:rsidR="008B477F">
        <w:t>In addition to paying for the installation of the pipeline</w:t>
      </w:r>
      <w:r w:rsidR="00C468E8">
        <w:t xml:space="preserve"> and supplemental pumping station</w:t>
      </w:r>
      <w:r w:rsidR="00717CD1">
        <w:t xml:space="preserve">, </w:t>
      </w:r>
      <w:r w:rsidR="008B477F">
        <w:t xml:space="preserve">SWEPCO also pays </w:t>
      </w:r>
      <w:r w:rsidR="00902C81">
        <w:t xml:space="preserve">for </w:t>
      </w:r>
      <w:r w:rsidR="008B477F">
        <w:t>the</w:t>
      </w:r>
      <w:r w:rsidR="00902C81">
        <w:t xml:space="preserve"> maintenance</w:t>
      </w:r>
      <w:r w:rsidR="008B477F">
        <w:t xml:space="preserve"> </w:t>
      </w:r>
      <w:r w:rsidR="00902C81">
        <w:t xml:space="preserve">and </w:t>
      </w:r>
      <w:r w:rsidR="008B477F">
        <w:t>pumping costs.</w:t>
      </w:r>
      <w:r w:rsidR="00AE3ABA">
        <w:t xml:space="preserve"> </w:t>
      </w:r>
      <w:r w:rsidR="00815947">
        <w:t xml:space="preserve">SWEPCO </w:t>
      </w:r>
      <w:r w:rsidR="00F756DC">
        <w:t>has also</w:t>
      </w:r>
      <w:r w:rsidR="00815947">
        <w:t xml:space="preserve"> obtained a contractual permit from the State of Texas that formally recognizes the contract between SWEPCO and the water district</w:t>
      </w:r>
      <w:r w:rsidR="00F756DC">
        <w:t xml:space="preserve"> and a </w:t>
      </w:r>
      <w:r w:rsidR="0097366D">
        <w:t>Corps of Engineers 404 permit for the intake structure on Big Cypress Creek.</w:t>
      </w:r>
    </w:p>
    <w:p w14:paraId="11414D5D" w14:textId="12951D89" w:rsidR="00F26ECC" w:rsidRDefault="00F26ECC" w:rsidP="007A04C0">
      <w:r>
        <w:t>Water from the Brandy Branch Reservoir was initially</w:t>
      </w:r>
      <w:r w:rsidR="00822F56">
        <w:t xml:space="preserve"> also</w:t>
      </w:r>
      <w:r>
        <w:t xml:space="preserve"> used for potable water </w:t>
      </w:r>
      <w:r w:rsidR="00E40AF5">
        <w:t>at Pirkey</w:t>
      </w:r>
      <w:r>
        <w:t>, but around 200</w:t>
      </w:r>
      <w:r w:rsidR="00842AE8">
        <w:t>9</w:t>
      </w:r>
      <w:r>
        <w:t xml:space="preserve"> the</w:t>
      </w:r>
      <w:r w:rsidR="00E40AF5">
        <w:t xml:space="preserve"> plant</w:t>
      </w:r>
      <w:r>
        <w:t xml:space="preserve"> switched to using a local water suppl</w:t>
      </w:r>
      <w:r w:rsidR="0097366D">
        <w:t>ier</w:t>
      </w:r>
      <w:r>
        <w:t>.</w:t>
      </w:r>
    </w:p>
    <w:p w14:paraId="4E0F8996" w14:textId="3B6FC0F0" w:rsidR="00045273" w:rsidRDefault="00045273">
      <w:pPr>
        <w:rPr>
          <w:b/>
          <w:color w:val="7030A0"/>
          <w:sz w:val="28"/>
        </w:rPr>
      </w:pPr>
      <w:r w:rsidRPr="00FE764C">
        <w:rPr>
          <w:b/>
          <w:color w:val="7030A0"/>
          <w:sz w:val="28"/>
        </w:rPr>
        <w:t>BENEFITS</w:t>
      </w:r>
      <w:r w:rsidR="00264CA7" w:rsidRPr="00FE764C">
        <w:rPr>
          <w:b/>
          <w:color w:val="7030A0"/>
          <w:sz w:val="28"/>
        </w:rPr>
        <w:t xml:space="preserve"> &amp; CHALLENGES </w:t>
      </w:r>
    </w:p>
    <w:p w14:paraId="167D8E85" w14:textId="644B6E28" w:rsidR="00613E2D" w:rsidRDefault="00613E2D" w:rsidP="0060663C">
      <w:r>
        <w:t xml:space="preserve">Benefits of the interbasin transfer include </w:t>
      </w:r>
      <w:r w:rsidR="00E40AF5">
        <w:t xml:space="preserve">feasibility due to timing of </w:t>
      </w:r>
      <w:r w:rsidR="00210EA2">
        <w:t>interbasin transfer regulations</w:t>
      </w:r>
      <w:r w:rsidR="00E40AF5">
        <w:t xml:space="preserve">, </w:t>
      </w:r>
      <w:r w:rsidR="00891B0C">
        <w:t xml:space="preserve">providing Pirkey with </w:t>
      </w:r>
      <w:r>
        <w:t xml:space="preserve">a </w:t>
      </w:r>
      <w:r w:rsidR="0071366E">
        <w:t>reliable</w:t>
      </w:r>
      <w:r>
        <w:t xml:space="preserve"> supply of water</w:t>
      </w:r>
      <w:r w:rsidR="00E53809">
        <w:t>, reducing flow-related regulatory requirements, and creating a reservoir that offers recreational benefits for the community.</w:t>
      </w:r>
    </w:p>
    <w:p w14:paraId="55415EB3" w14:textId="31DEB2A4" w:rsidR="00210EA2" w:rsidRDefault="00ED2E31" w:rsidP="00F13AB6">
      <w:r>
        <w:t>R</w:t>
      </w:r>
      <w:r w:rsidR="00F13AB6">
        <w:t>egulations related to interbasin transfers in Texas</w:t>
      </w:r>
      <w:r>
        <w:t xml:space="preserve"> are more restrictive today as compared to when the </w:t>
      </w:r>
      <w:r>
        <w:lastRenderedPageBreak/>
        <w:t>Pirkey plant transfer was established.</w:t>
      </w:r>
      <w:r w:rsidR="00F13AB6">
        <w:t xml:space="preserve"> </w:t>
      </w:r>
      <w:r w:rsidR="00210EA2">
        <w:t xml:space="preserve">In the 1980s, </w:t>
      </w:r>
      <w:r w:rsidR="00F13AB6">
        <w:t xml:space="preserve">interbasin transfers </w:t>
      </w:r>
      <w:r w:rsidR="00210EA2">
        <w:t xml:space="preserve">were defined by </w:t>
      </w:r>
      <w:r w:rsidR="00F13AB6">
        <w:t xml:space="preserve">a 1960’s Texas Supreme Court ruling </w:t>
      </w:r>
      <w:r w:rsidR="00210EA2">
        <w:t xml:space="preserve">stating </w:t>
      </w:r>
      <w:r w:rsidR="00F13AB6">
        <w:t xml:space="preserve">that an </w:t>
      </w:r>
      <w:r w:rsidR="00210EA2">
        <w:t>i</w:t>
      </w:r>
      <w:r w:rsidR="00F13AB6">
        <w:t xml:space="preserve">nterbasin transfer permit would be denied if “the benefits from the diversions were outweighed by detriments to the originating basin.” This did not limit the use of interbasin transfers except in extreme situations where they would negatively impact the original basin. </w:t>
      </w:r>
      <w:r w:rsidR="00210EA2">
        <w:t>These flexible regula</w:t>
      </w:r>
      <w:r w:rsidR="00717CD1">
        <w:t xml:space="preserve">tions provided a benefit to </w:t>
      </w:r>
      <w:r w:rsidR="00210EA2">
        <w:t>SWEPCO.</w:t>
      </w:r>
    </w:p>
    <w:p w14:paraId="11977002" w14:textId="77777777" w:rsidR="00D31533" w:rsidRDefault="00210EA2" w:rsidP="0060663C">
      <w:r>
        <w:t xml:space="preserve">The 1997 Senate Bill 1 defined a number of new restrictions to interbasin transfers, making it difficult to initiate </w:t>
      </w:r>
      <w:r w:rsidR="00F13AB6">
        <w:t>interbasin transfers in Texas</w:t>
      </w:r>
      <w:r>
        <w:t>. A</w:t>
      </w:r>
      <w:r w:rsidR="00F13AB6">
        <w:t xml:space="preserve"> “junior-rights provision” </w:t>
      </w:r>
      <w:r>
        <w:t xml:space="preserve">requires </w:t>
      </w:r>
      <w:r w:rsidR="00F13AB6">
        <w:t xml:space="preserve">that when water </w:t>
      </w:r>
      <w:r>
        <w:t xml:space="preserve">is transferred </w:t>
      </w:r>
      <w:r w:rsidR="00F13AB6">
        <w:t xml:space="preserve">from one watershed to another, it becomes the most junior water right in the original basin, thereby making it the first right to get cut during a drought. </w:t>
      </w:r>
      <w:r>
        <w:t>This regulation has greatly reduced initiation of interbasin transfers in Texas.</w:t>
      </w:r>
    </w:p>
    <w:p w14:paraId="35DEC371" w14:textId="4482981F" w:rsidR="0060663C" w:rsidRDefault="0060663C" w:rsidP="0060663C">
      <w:r>
        <w:t>Due to the fairly senior water rights of Lake O’</w:t>
      </w:r>
      <w:r w:rsidR="00A22BB0">
        <w:t xml:space="preserve"> the Pines</w:t>
      </w:r>
      <w:r w:rsidR="007E12F8">
        <w:t>,</w:t>
      </w:r>
      <w:r w:rsidRPr="0060663C">
        <w:t xml:space="preserve"> </w:t>
      </w:r>
      <w:r w:rsidR="004867CC">
        <w:t>it</w:t>
      </w:r>
      <w:r>
        <w:t xml:space="preserve"> is well protected and </w:t>
      </w:r>
      <w:r w:rsidR="004867CC">
        <w:t xml:space="preserve">provides a </w:t>
      </w:r>
      <w:r w:rsidR="0071366E">
        <w:t>reliable</w:t>
      </w:r>
      <w:r w:rsidR="004867CC">
        <w:t xml:space="preserve"> </w:t>
      </w:r>
      <w:r w:rsidR="0071366E">
        <w:t>supply</w:t>
      </w:r>
      <w:r w:rsidR="004867CC">
        <w:t xml:space="preserve"> of water to Pirkey even during drought conditions. The Sabine River Compact, an interstate compact between Louisiana and Texas, allocates waters of the Sabine River to ensure minimum flows and equitable distribution. Hypothetically, this could require the Brandy Branch Reservoir, a fairly junior water user, to release water during times of drought to ensure adequate flow in the Sabine River. </w:t>
      </w:r>
      <w:r w:rsidR="00625C58">
        <w:t>However, s</w:t>
      </w:r>
      <w:r w:rsidR="004867CC">
        <w:t>ince a majority of the wat</w:t>
      </w:r>
      <w:r w:rsidR="00D14AEB">
        <w:t>er in the reservoir is from the</w:t>
      </w:r>
      <w:r w:rsidR="00625C58">
        <w:t xml:space="preserve"> Cypress </w:t>
      </w:r>
      <w:r w:rsidR="00842AE8">
        <w:t xml:space="preserve">basin </w:t>
      </w:r>
      <w:r w:rsidR="00625C58">
        <w:t xml:space="preserve">rather than the </w:t>
      </w:r>
      <w:r w:rsidR="004867CC">
        <w:t xml:space="preserve">Sabine </w:t>
      </w:r>
      <w:r w:rsidR="00842AE8">
        <w:t>basin</w:t>
      </w:r>
      <w:r w:rsidR="00625C58">
        <w:t xml:space="preserve">, </w:t>
      </w:r>
      <w:r w:rsidR="004867CC">
        <w:t xml:space="preserve">there is </w:t>
      </w:r>
      <w:r w:rsidR="00842AE8">
        <w:t xml:space="preserve">a low likelihood that </w:t>
      </w:r>
      <w:r w:rsidR="004867CC">
        <w:t xml:space="preserve">stored water </w:t>
      </w:r>
      <w:r w:rsidR="00842AE8">
        <w:t xml:space="preserve">would have to be released </w:t>
      </w:r>
      <w:r w:rsidR="004867CC">
        <w:t xml:space="preserve">from </w:t>
      </w:r>
      <w:r w:rsidR="00625C58">
        <w:t>Brandy Branch Reservoir</w:t>
      </w:r>
      <w:r w:rsidR="004867CC">
        <w:t xml:space="preserve"> during times of </w:t>
      </w:r>
      <w:r w:rsidR="00625C58">
        <w:t>drought.</w:t>
      </w:r>
      <w:r w:rsidR="007E12F8">
        <w:t xml:space="preserve"> </w:t>
      </w:r>
    </w:p>
    <w:p w14:paraId="027E24FC" w14:textId="778AC169" w:rsidR="00A22BB0" w:rsidRDefault="00A22BB0" w:rsidP="0060663C">
      <w:r>
        <w:t>Texas Senate Bill 3</w:t>
      </w:r>
      <w:r w:rsidR="00E72A73">
        <w:t>, passed in 2007,</w:t>
      </w:r>
      <w:r w:rsidR="000F02A5">
        <w:t xml:space="preserve"> requires</w:t>
      </w:r>
      <w:r w:rsidR="00DD395A">
        <w:t xml:space="preserve"> environmental flow criteria for</w:t>
      </w:r>
      <w:r w:rsidR="000F02A5">
        <w:t xml:space="preserve"> all</w:t>
      </w:r>
      <w:r w:rsidR="005201A4">
        <w:t xml:space="preserve"> major</w:t>
      </w:r>
      <w:r w:rsidR="000F02A5">
        <w:t xml:space="preserve"> basins</w:t>
      </w:r>
      <w:r w:rsidR="00842AE8">
        <w:t xml:space="preserve"> that flow into the Gulf of Mexico in the State of Texas</w:t>
      </w:r>
      <w:r w:rsidR="00DD395A">
        <w:t>; however, it did not affect Pirkey’s water supply</w:t>
      </w:r>
      <w:r w:rsidR="000F02A5">
        <w:t>.</w:t>
      </w:r>
      <w:r w:rsidR="00DD395A">
        <w:t xml:space="preserve"> T</w:t>
      </w:r>
      <w:r w:rsidR="000F02A5">
        <w:t xml:space="preserve">he Cypress </w:t>
      </w:r>
      <w:r w:rsidR="00061ABD">
        <w:t>Creek</w:t>
      </w:r>
      <w:r w:rsidR="000F02A5">
        <w:t xml:space="preserve"> Basin </w:t>
      </w:r>
      <w:r w:rsidR="00842AE8">
        <w:t>was</w:t>
      </w:r>
      <w:r w:rsidR="00AE3ABA">
        <w:t xml:space="preserve"> </w:t>
      </w:r>
      <w:r w:rsidR="00842AE8">
        <w:t xml:space="preserve">a </w:t>
      </w:r>
      <w:r w:rsidR="00DD395A">
        <w:t xml:space="preserve">lower priority </w:t>
      </w:r>
      <w:r w:rsidR="00900DF7">
        <w:t xml:space="preserve">in Senate </w:t>
      </w:r>
      <w:r w:rsidR="00900DF7">
        <w:t>Bill</w:t>
      </w:r>
      <w:r w:rsidR="00842AE8">
        <w:t xml:space="preserve"> 3 </w:t>
      </w:r>
      <w:r w:rsidR="00DD395A">
        <w:t>than the Sabine River Basin</w:t>
      </w:r>
      <w:r w:rsidR="00842AE8">
        <w:t xml:space="preserve"> because the Cypress does not flow into Texas’ coastal waters</w:t>
      </w:r>
      <w:r w:rsidR="00DD395A">
        <w:t xml:space="preserve">. Therefore, because </w:t>
      </w:r>
      <w:r w:rsidR="00842AE8">
        <w:t xml:space="preserve">most of </w:t>
      </w:r>
      <w:r w:rsidR="000F02A5">
        <w:t xml:space="preserve">the </w:t>
      </w:r>
      <w:r w:rsidR="00DD395A">
        <w:t xml:space="preserve">Pirkey </w:t>
      </w:r>
      <w:r w:rsidR="000F02A5">
        <w:t xml:space="preserve">water </w:t>
      </w:r>
      <w:r w:rsidR="00DD395A">
        <w:t>originates</w:t>
      </w:r>
      <w:r w:rsidR="000F02A5">
        <w:t xml:space="preserve"> from Cypress</w:t>
      </w:r>
      <w:r w:rsidR="00DD395A">
        <w:t xml:space="preserve"> and the water right was permitted prior to 2007</w:t>
      </w:r>
      <w:r w:rsidR="000F02A5">
        <w:t xml:space="preserve">, </w:t>
      </w:r>
      <w:r w:rsidR="00842AE8">
        <w:t xml:space="preserve">releases for </w:t>
      </w:r>
      <w:r w:rsidR="000F02A5">
        <w:t>instream flow requirements</w:t>
      </w:r>
      <w:r w:rsidR="00DD395A">
        <w:t xml:space="preserve"> from </w:t>
      </w:r>
      <w:r w:rsidR="004507A8">
        <w:t xml:space="preserve">the </w:t>
      </w:r>
      <w:r w:rsidR="00DD395A">
        <w:t>Brandy Ranch Reservoir</w:t>
      </w:r>
      <w:r w:rsidR="00842AE8">
        <w:t xml:space="preserve"> are not anticipated to be required</w:t>
      </w:r>
      <w:r w:rsidR="000F02A5">
        <w:t>.</w:t>
      </w:r>
    </w:p>
    <w:p w14:paraId="2F436888" w14:textId="7927F887" w:rsidR="0060663C" w:rsidRDefault="00C36E6F">
      <w:r>
        <w:t>Brandy Branch R</w:t>
      </w:r>
      <w:r w:rsidR="000F02A5">
        <w:t>eservoir</w:t>
      </w:r>
      <w:r>
        <w:t xml:space="preserve"> </w:t>
      </w:r>
      <w:r w:rsidR="000F02A5">
        <w:t>also provides recreational opportunities for the community and thus positiv</w:t>
      </w:r>
      <w:r w:rsidR="00717CD1">
        <w:t xml:space="preserve">e reputational benefits for </w:t>
      </w:r>
      <w:r w:rsidR="000F02A5">
        <w:t>SWEPCO and Pirkey.</w:t>
      </w:r>
      <w:r w:rsidR="008E0A51">
        <w:t xml:space="preserve"> </w:t>
      </w:r>
      <w:r>
        <w:t>T</w:t>
      </w:r>
      <w:r w:rsidR="008E0A51">
        <w:t xml:space="preserve">he Pirkey Environmental Park </w:t>
      </w:r>
      <w:r w:rsidR="00F968EE">
        <w:t xml:space="preserve">on </w:t>
      </w:r>
      <w:r w:rsidR="008E0A51">
        <w:t>the reservoir</w:t>
      </w:r>
      <w:r>
        <w:t xml:space="preserve"> </w:t>
      </w:r>
      <w:r w:rsidR="008E0A51">
        <w:t>provides opportunities for camping and nature viewing</w:t>
      </w:r>
      <w:r>
        <w:t xml:space="preserve"> and t</w:t>
      </w:r>
      <w:r w:rsidR="008E0A51">
        <w:t>he reservoir is known for recreational fishing</w:t>
      </w:r>
      <w:r>
        <w:t xml:space="preserve"> (e.g., </w:t>
      </w:r>
      <w:r w:rsidR="008E0A51">
        <w:t>largemouth bass, bluegill sunfish, redear sunfish, and channel catfish</w:t>
      </w:r>
      <w:r>
        <w:t>)</w:t>
      </w:r>
      <w:r w:rsidR="008E0A51">
        <w:t>.</w:t>
      </w:r>
    </w:p>
    <w:p w14:paraId="5A41149B" w14:textId="2AA5D794" w:rsidR="006926E2" w:rsidRDefault="006926E2">
      <w:r>
        <w:t>Challenges involving the water use at Pirkey include</w:t>
      </w:r>
      <w:r w:rsidR="00B6739C">
        <w:t xml:space="preserve"> pipeline </w:t>
      </w:r>
      <w:r w:rsidR="00F968EE">
        <w:t xml:space="preserve">failures, additional </w:t>
      </w:r>
      <w:r w:rsidR="00772C2F">
        <w:t xml:space="preserve">water use </w:t>
      </w:r>
      <w:r w:rsidR="00F968EE">
        <w:t>to account for natural evaporation</w:t>
      </w:r>
      <w:r w:rsidR="009919F4">
        <w:t xml:space="preserve"> from Brandy Branch Reservoir</w:t>
      </w:r>
      <w:r w:rsidR="00F968EE">
        <w:t xml:space="preserve">, </w:t>
      </w:r>
      <w:r w:rsidR="00772C2F">
        <w:t>pumping station</w:t>
      </w:r>
      <w:r w:rsidR="00F968EE">
        <w:t xml:space="preserve"> maintenance</w:t>
      </w:r>
      <w:r w:rsidR="008D7805">
        <w:t xml:space="preserve">, and </w:t>
      </w:r>
      <w:r w:rsidR="00DD395A">
        <w:t xml:space="preserve">potential challenges </w:t>
      </w:r>
      <w:r w:rsidR="008D7805">
        <w:t xml:space="preserve">with </w:t>
      </w:r>
      <w:r w:rsidR="00DD395A">
        <w:t xml:space="preserve">local </w:t>
      </w:r>
      <w:r w:rsidR="008D7805">
        <w:t>stakeholders from Caddo Lake</w:t>
      </w:r>
      <w:r w:rsidR="00C45CD8">
        <w:t>.</w:t>
      </w:r>
    </w:p>
    <w:p w14:paraId="0DC05B5F" w14:textId="5C4559AE" w:rsidR="006926E2" w:rsidRDefault="006926E2">
      <w:r w:rsidRPr="006926E2">
        <w:t>The initial</w:t>
      </w:r>
      <w:r>
        <w:t xml:space="preserve"> </w:t>
      </w:r>
      <w:r w:rsidR="00B6739C">
        <w:t>36</w:t>
      </w:r>
      <w:r w:rsidR="004563D7">
        <w:t>-</w:t>
      </w:r>
      <w:r w:rsidR="00B6739C">
        <w:t>inch</w:t>
      </w:r>
      <w:r>
        <w:t xml:space="preserve"> </w:t>
      </w:r>
      <w:r w:rsidR="004563D7">
        <w:t xml:space="preserve">concrete cylinder </w:t>
      </w:r>
      <w:r>
        <w:t xml:space="preserve">pipe that was used to transport the water </w:t>
      </w:r>
      <w:r w:rsidR="00F968EE">
        <w:t xml:space="preserve">has </w:t>
      </w:r>
      <w:r w:rsidR="009919F4">
        <w:t xml:space="preserve">experienced </w:t>
      </w:r>
      <w:r>
        <w:t xml:space="preserve">leaks and </w:t>
      </w:r>
      <w:r w:rsidR="009919F4">
        <w:t xml:space="preserve">some </w:t>
      </w:r>
      <w:r>
        <w:t>sections requir</w:t>
      </w:r>
      <w:r w:rsidR="009919F4">
        <w:t>ed</w:t>
      </w:r>
      <w:r>
        <w:t xml:space="preserve"> </w:t>
      </w:r>
      <w:r w:rsidR="00F968EE">
        <w:t>repairs</w:t>
      </w:r>
      <w:r>
        <w:t>. Additionally, high groundwater level</w:t>
      </w:r>
      <w:r w:rsidR="00F968EE">
        <w:t xml:space="preserve">s appear to </w:t>
      </w:r>
      <w:r w:rsidR="00D36CC3">
        <w:t xml:space="preserve">have </w:t>
      </w:r>
      <w:r w:rsidR="00F968EE">
        <w:t>contribute</w:t>
      </w:r>
      <w:r w:rsidR="00D36CC3">
        <w:t>d</w:t>
      </w:r>
      <w:r w:rsidR="00F968EE">
        <w:t xml:space="preserve"> to the failure of the wire wrap for the pipe</w:t>
      </w:r>
      <w:r>
        <w:t>, which exacerbated the leaks.</w:t>
      </w:r>
      <w:r w:rsidR="00AE3ABA">
        <w:t xml:space="preserve"> </w:t>
      </w:r>
      <w:r w:rsidR="00F968EE">
        <w:t>In 2012</w:t>
      </w:r>
      <w:r w:rsidR="00D36CC3">
        <w:t>,</w:t>
      </w:r>
      <w:r w:rsidR="00F968EE">
        <w:t xml:space="preserve"> a surge tank with air cushioning was installed at the intake</w:t>
      </w:r>
      <w:r w:rsidR="00AE3ABA">
        <w:t xml:space="preserve"> </w:t>
      </w:r>
      <w:r>
        <w:t xml:space="preserve">to </w:t>
      </w:r>
      <w:r w:rsidR="00F968EE">
        <w:t xml:space="preserve">mitigate </w:t>
      </w:r>
      <w:r>
        <w:t xml:space="preserve">surges and </w:t>
      </w:r>
      <w:r w:rsidR="00F968EE">
        <w:t xml:space="preserve">extend the life of the </w:t>
      </w:r>
      <w:r>
        <w:t>pipe</w:t>
      </w:r>
      <w:r w:rsidR="00F968EE">
        <w:t>line</w:t>
      </w:r>
      <w:r>
        <w:t>.</w:t>
      </w:r>
    </w:p>
    <w:p w14:paraId="2313B536" w14:textId="4DCA8466" w:rsidR="00C45CD8" w:rsidRDefault="00C45CD8">
      <w:r>
        <w:t xml:space="preserve">Challenges have also arisen because the dam at </w:t>
      </w:r>
      <w:r w:rsidR="00EC3F33">
        <w:t xml:space="preserve">Lake ‘O the Pines </w:t>
      </w:r>
      <w:r w:rsidR="00506B3E">
        <w:t>cannot be controlled to the desired level of</w:t>
      </w:r>
      <w:r w:rsidR="00001CDB">
        <w:t xml:space="preserve"> precision. This has caused </w:t>
      </w:r>
      <w:r w:rsidR="00772C2F">
        <w:t xml:space="preserve">the Northeast Texas Municipal Water District to </w:t>
      </w:r>
      <w:r w:rsidR="00EC3F33">
        <w:t xml:space="preserve">sometimes </w:t>
      </w:r>
      <w:r w:rsidR="00772C2F">
        <w:t xml:space="preserve">release </w:t>
      </w:r>
      <w:r w:rsidR="00EC3F33">
        <w:t xml:space="preserve">more </w:t>
      </w:r>
      <w:r w:rsidR="00772C2F">
        <w:t xml:space="preserve">water </w:t>
      </w:r>
      <w:r w:rsidR="0035261F">
        <w:t xml:space="preserve">at Lake O’ the Pines </w:t>
      </w:r>
      <w:r w:rsidR="00EC3F33">
        <w:t xml:space="preserve">than desired </w:t>
      </w:r>
      <w:r w:rsidR="00772C2F">
        <w:t xml:space="preserve">to accommodate the </w:t>
      </w:r>
      <w:r w:rsidR="00EC3F33">
        <w:t xml:space="preserve">supplemental </w:t>
      </w:r>
      <w:r w:rsidR="00772C2F">
        <w:t>pump station</w:t>
      </w:r>
      <w:r w:rsidR="00EC3F33">
        <w:t xml:space="preserve"> that pumps the water for Pirkey</w:t>
      </w:r>
      <w:r w:rsidR="00C17AA4">
        <w:t xml:space="preserve"> and other downstream users</w:t>
      </w:r>
      <w:r w:rsidR="00772C2F">
        <w:t>.</w:t>
      </w:r>
      <w:r w:rsidR="00AE3ABA">
        <w:t xml:space="preserve"> </w:t>
      </w:r>
      <w:r w:rsidR="00001CDB">
        <w:t>It should be noted that t</w:t>
      </w:r>
      <w:r w:rsidR="00C17AA4">
        <w:t>his additional water is beneficial to the environment, especially during low flow periods.</w:t>
      </w:r>
      <w:r w:rsidR="000031F3">
        <w:t xml:space="preserve"> </w:t>
      </w:r>
    </w:p>
    <w:p w14:paraId="38F3AEF3" w14:textId="7F3FF7F7" w:rsidR="008D7805" w:rsidRPr="006926E2" w:rsidRDefault="008D7805">
      <w:r>
        <w:lastRenderedPageBreak/>
        <w:t xml:space="preserve">Caddo Lake, </w:t>
      </w:r>
      <w:r w:rsidR="00EC3F33">
        <w:t>downstream of Lake O’ the Pines</w:t>
      </w:r>
      <w:r w:rsidR="00C84D25">
        <w:t>,</w:t>
      </w:r>
      <w:r w:rsidR="00EC3F33">
        <w:t xml:space="preserve"> </w:t>
      </w:r>
      <w:r w:rsidR="00186908">
        <w:t>is a highly valued resource</w:t>
      </w:r>
      <w:r w:rsidR="00EC3F33">
        <w:t xml:space="preserve"> with </w:t>
      </w:r>
      <w:r w:rsidR="00186908">
        <w:t xml:space="preserve">an active watershed group. The Caddo Lake Institute has not directly opposed the </w:t>
      </w:r>
      <w:r w:rsidR="00EC3F33">
        <w:t xml:space="preserve">upstream </w:t>
      </w:r>
      <w:r w:rsidR="00186908">
        <w:t xml:space="preserve">diversion of water to Pirkey, but </w:t>
      </w:r>
      <w:r w:rsidR="00EC3F33">
        <w:t xml:space="preserve">SWEPCO noted </w:t>
      </w:r>
      <w:r w:rsidR="00C17AA4">
        <w:t>different perspectives on water needs</w:t>
      </w:r>
      <w:r w:rsidR="00EC3F33">
        <w:t xml:space="preserve"> between their organizations. </w:t>
      </w:r>
    </w:p>
    <w:p w14:paraId="2EE16973" w14:textId="77777777" w:rsidR="00EE7B9C" w:rsidRDefault="00EE7B9C">
      <w:pPr>
        <w:rPr>
          <w:b/>
          <w:color w:val="7030A0"/>
          <w:sz w:val="28"/>
        </w:rPr>
      </w:pPr>
      <w:r w:rsidRPr="00FE764C">
        <w:rPr>
          <w:b/>
          <w:color w:val="7030A0"/>
          <w:sz w:val="28"/>
        </w:rPr>
        <w:t>LESSONS LEARNED</w:t>
      </w:r>
    </w:p>
    <w:p w14:paraId="69169526" w14:textId="4DE40D57" w:rsidR="0028680C" w:rsidRDefault="0028680C">
      <w:pPr>
        <w:rPr>
          <w:b/>
          <w:i/>
        </w:rPr>
      </w:pPr>
      <w:r w:rsidRPr="0028680C">
        <w:rPr>
          <w:b/>
          <w:i/>
        </w:rPr>
        <w:t>Interbasin transfer</w:t>
      </w:r>
      <w:r w:rsidR="0070381F">
        <w:rPr>
          <w:b/>
          <w:i/>
        </w:rPr>
        <w:t>s</w:t>
      </w:r>
      <w:r w:rsidRPr="0028680C">
        <w:rPr>
          <w:b/>
          <w:i/>
        </w:rPr>
        <w:t xml:space="preserve"> </w:t>
      </w:r>
      <w:r w:rsidR="00AC6EE0">
        <w:rPr>
          <w:b/>
          <w:i/>
        </w:rPr>
        <w:t xml:space="preserve">employed in the past </w:t>
      </w:r>
      <w:r w:rsidRPr="0028680C">
        <w:rPr>
          <w:b/>
          <w:i/>
        </w:rPr>
        <w:t xml:space="preserve">can be an </w:t>
      </w:r>
      <w:r w:rsidR="0050377F">
        <w:rPr>
          <w:b/>
          <w:i/>
        </w:rPr>
        <w:t>effective</w:t>
      </w:r>
      <w:r w:rsidRPr="0028680C">
        <w:rPr>
          <w:b/>
          <w:i/>
        </w:rPr>
        <w:t xml:space="preserve"> solution </w:t>
      </w:r>
      <w:r w:rsidR="00AC6EE0">
        <w:rPr>
          <w:b/>
          <w:i/>
        </w:rPr>
        <w:t xml:space="preserve">because </w:t>
      </w:r>
      <w:r w:rsidR="00C17AA4">
        <w:rPr>
          <w:b/>
          <w:i/>
        </w:rPr>
        <w:t xml:space="preserve">they predate </w:t>
      </w:r>
      <w:r w:rsidR="00AC6EE0">
        <w:rPr>
          <w:b/>
          <w:i/>
        </w:rPr>
        <w:t xml:space="preserve">current </w:t>
      </w:r>
      <w:r w:rsidRPr="0028680C">
        <w:rPr>
          <w:b/>
          <w:i/>
        </w:rPr>
        <w:t>regulations.</w:t>
      </w:r>
    </w:p>
    <w:p w14:paraId="51360304" w14:textId="2248BA54" w:rsidR="0050377F" w:rsidRPr="0050377F" w:rsidRDefault="0050377F">
      <w:r>
        <w:t xml:space="preserve">An interbasin transfer has the potential to provide quality water to a power plant in need, but understanding the pertinent </w:t>
      </w:r>
      <w:r w:rsidR="00F82076">
        <w:t xml:space="preserve">laws and </w:t>
      </w:r>
      <w:r>
        <w:t xml:space="preserve">regulations in the state is crucial. Pirkey was able to easily utilize water from a different basin, but </w:t>
      </w:r>
      <w:r w:rsidR="007E1C84">
        <w:t xml:space="preserve">subsequent regulations would have </w:t>
      </w:r>
      <w:r>
        <w:t>severely limit</w:t>
      </w:r>
      <w:r w:rsidR="007E1C84">
        <w:t>ed</w:t>
      </w:r>
      <w:r>
        <w:t xml:space="preserve">, </w:t>
      </w:r>
      <w:r w:rsidR="007E1C84">
        <w:t>or blocked</w:t>
      </w:r>
      <w:r>
        <w:t xml:space="preserve">, the ability of </w:t>
      </w:r>
      <w:r w:rsidR="007E1C84">
        <w:t>the</w:t>
      </w:r>
      <w:r>
        <w:t xml:space="preserve"> plant to </w:t>
      </w:r>
      <w:r w:rsidR="007E1C84">
        <w:t>acquire an interbasin transfer for water supply</w:t>
      </w:r>
      <w:r>
        <w:t>.</w:t>
      </w:r>
    </w:p>
    <w:p w14:paraId="7FBDDABA" w14:textId="372B7543" w:rsidR="0028680C" w:rsidRPr="0028680C" w:rsidRDefault="0028680C">
      <w:pPr>
        <w:rPr>
          <w:b/>
          <w:i/>
        </w:rPr>
      </w:pPr>
      <w:r w:rsidRPr="0028680C">
        <w:rPr>
          <w:b/>
          <w:i/>
        </w:rPr>
        <w:t xml:space="preserve">Seniority of water rights can be important in areas that </w:t>
      </w:r>
      <w:r w:rsidR="00C17AA4">
        <w:rPr>
          <w:b/>
          <w:i/>
        </w:rPr>
        <w:t>are susceptible to</w:t>
      </w:r>
      <w:r w:rsidR="00FB35EA">
        <w:rPr>
          <w:b/>
          <w:i/>
        </w:rPr>
        <w:t xml:space="preserve"> </w:t>
      </w:r>
      <w:r w:rsidR="00790620">
        <w:rPr>
          <w:b/>
          <w:i/>
        </w:rPr>
        <w:t>droughts and</w:t>
      </w:r>
      <w:r w:rsidR="00F04A41">
        <w:rPr>
          <w:b/>
          <w:i/>
        </w:rPr>
        <w:t xml:space="preserve"> water</w:t>
      </w:r>
      <w:r w:rsidR="00790620">
        <w:rPr>
          <w:b/>
          <w:i/>
        </w:rPr>
        <w:t xml:space="preserve"> </w:t>
      </w:r>
      <w:r w:rsidRPr="0028680C">
        <w:rPr>
          <w:b/>
          <w:i/>
        </w:rPr>
        <w:t>shortages</w:t>
      </w:r>
      <w:r w:rsidR="0050377F">
        <w:rPr>
          <w:b/>
          <w:i/>
        </w:rPr>
        <w:t>.</w:t>
      </w:r>
    </w:p>
    <w:p w14:paraId="74AD32CB" w14:textId="747C7BAC" w:rsidR="00790620" w:rsidRDefault="00790620">
      <w:r>
        <w:t>Utilizing water from a source with senior water rights allowed Pir</w:t>
      </w:r>
      <w:r w:rsidR="003023F1">
        <w:t xml:space="preserve">key to </w:t>
      </w:r>
      <w:r w:rsidR="00F04A41">
        <w:t>maintain</w:t>
      </w:r>
      <w:r w:rsidR="003023F1">
        <w:t xml:space="preserve"> a water supply with a low risk of</w:t>
      </w:r>
      <w:r>
        <w:t xml:space="preserve"> being cut off </w:t>
      </w:r>
      <w:r w:rsidR="003023F1">
        <w:t xml:space="preserve">or reduced </w:t>
      </w:r>
      <w:r>
        <w:t xml:space="preserve">during droughts. Newer bodies of water </w:t>
      </w:r>
      <w:r w:rsidR="00F04A41">
        <w:t xml:space="preserve">with junior water rights </w:t>
      </w:r>
      <w:r>
        <w:t xml:space="preserve">are more likely to be required to release water </w:t>
      </w:r>
      <w:r w:rsidR="003023F1">
        <w:t>during time</w:t>
      </w:r>
      <w:r w:rsidR="00F04A41">
        <w:t>s</w:t>
      </w:r>
      <w:r w:rsidR="003023F1">
        <w:t xml:space="preserve"> of drought </w:t>
      </w:r>
      <w:r>
        <w:t xml:space="preserve">to maintain minimum flows downstream, thereby increasing the risk that water would not be available for </w:t>
      </w:r>
      <w:r w:rsidR="003023F1">
        <w:t xml:space="preserve">power plant </w:t>
      </w:r>
      <w:r>
        <w:t xml:space="preserve">cooling. </w:t>
      </w:r>
      <w:r w:rsidR="00D00FB6">
        <w:t xml:space="preserve">Recently implemented regulations (e.g., Texas 1997 Senate Bill 1) may remove the senior water rights privileges of the original source in the case of </w:t>
      </w:r>
      <w:r w:rsidR="00F82076">
        <w:t>an interbasin transfer.</w:t>
      </w:r>
      <w:r w:rsidR="00210EA2">
        <w:t xml:space="preserve"> </w:t>
      </w:r>
    </w:p>
    <w:p w14:paraId="7F7D105F" w14:textId="2A2AD754" w:rsidR="00772F35" w:rsidRPr="0061474A" w:rsidRDefault="0061474A">
      <w:pPr>
        <w:rPr>
          <w:b/>
          <w:color w:val="7030A0"/>
          <w:sz w:val="28"/>
        </w:rPr>
      </w:pPr>
      <w:r>
        <w:rPr>
          <w:b/>
          <w:color w:val="7030A0"/>
          <w:sz w:val="28"/>
        </w:rPr>
        <w:t>REFERENCES</w:t>
      </w:r>
    </w:p>
    <w:p w14:paraId="36606AF4" w14:textId="74C1BBD3" w:rsidR="00A53DCC" w:rsidRDefault="00A53DCC">
      <w:r>
        <w:t xml:space="preserve">Gooch, T. C. and M. J. Taylor. 1999. Comprehensive Sabine Watershed Management Plan. Prepared for </w:t>
      </w:r>
      <w:r>
        <w:t xml:space="preserve">the Sabine River Authority of Texas in Conjunction with the Texas Water Development Board. URL: </w:t>
      </w:r>
      <w:hyperlink r:id="rId12" w:history="1">
        <w:r w:rsidRPr="003F1D92">
          <w:rPr>
            <w:rStyle w:val="Hyperlink"/>
          </w:rPr>
          <w:t>http://www.sratx.org/srwmp/comprehensive_plan/final_report/pdf/CSWMP.pdf</w:t>
        </w:r>
      </w:hyperlink>
      <w:r>
        <w:t xml:space="preserve"> [Accessed 11/30</w:t>
      </w:r>
      <w:r w:rsidRPr="00A16868">
        <w:t>/2016].</w:t>
      </w:r>
    </w:p>
    <w:p w14:paraId="3C9CEA0E" w14:textId="39F5693C" w:rsidR="00E16D00" w:rsidRDefault="006D51C7">
      <w:pPr>
        <w:rPr>
          <w:rStyle w:val="Hyperlink"/>
        </w:rPr>
      </w:pPr>
      <w:r>
        <w:t xml:space="preserve">McCloud, S. 2015. SWEPCO’s Commitment to a Cleaner Environment: Earth Day, Every Day. URL: </w:t>
      </w:r>
      <w:hyperlink r:id="rId13" w:history="1">
        <w:r w:rsidR="00E16D00" w:rsidRPr="00F4175B">
          <w:rPr>
            <w:rStyle w:val="Hyperlink"/>
          </w:rPr>
          <w:t>https://www.swepco.com/info/news/viewRelease.aspx?releaseID=1749</w:t>
        </w:r>
      </w:hyperlink>
      <w:r>
        <w:rPr>
          <w:rStyle w:val="Hyperlink"/>
        </w:rPr>
        <w:t xml:space="preserve"> </w:t>
      </w:r>
      <w:r>
        <w:t>[Accessed 11/29</w:t>
      </w:r>
      <w:r w:rsidRPr="00A16868">
        <w:t>/2016].</w:t>
      </w:r>
    </w:p>
    <w:p w14:paraId="563E71FC" w14:textId="77777777" w:rsidR="00A53DCC" w:rsidRDefault="00A53DCC" w:rsidP="00A53DCC">
      <w:pPr>
        <w:autoSpaceDE w:val="0"/>
        <w:autoSpaceDN w:val="0"/>
      </w:pPr>
      <w:r>
        <w:t>Northeast Texas Municipal Water District</w:t>
      </w:r>
      <w:r w:rsidRPr="0012473D">
        <w:t xml:space="preserve">. </w:t>
      </w:r>
      <w:r>
        <w:t xml:space="preserve">2016. </w:t>
      </w:r>
      <w:r w:rsidRPr="0012473D">
        <w:t xml:space="preserve">URL: </w:t>
      </w:r>
      <w:hyperlink r:id="rId14" w:history="1">
        <w:r w:rsidRPr="00A16868">
          <w:rPr>
            <w:rStyle w:val="Hyperlink"/>
          </w:rPr>
          <w:t>http://www.netmwd.com/</w:t>
        </w:r>
      </w:hyperlink>
      <w:r>
        <w:t xml:space="preserve"> [Accessed 11/30/2016</w:t>
      </w:r>
      <w:r w:rsidRPr="0012473D">
        <w:t>].</w:t>
      </w:r>
    </w:p>
    <w:p w14:paraId="1F616105" w14:textId="1262421B" w:rsidR="00A53DCC" w:rsidRDefault="00A53DCC" w:rsidP="00A53DCC">
      <w:r w:rsidRPr="0012473D">
        <w:t xml:space="preserve">Personal communication, </w:t>
      </w:r>
      <w:r>
        <w:t>AEP</w:t>
      </w:r>
      <w:r w:rsidRPr="0012473D">
        <w:t xml:space="preserve"> staff, 2016.</w:t>
      </w:r>
      <w:r>
        <w:t xml:space="preserve"> Tim Lohner and Greg Carter.</w:t>
      </w:r>
      <w:r w:rsidR="00AE3ABA">
        <w:t xml:space="preserve"> </w:t>
      </w:r>
    </w:p>
    <w:p w14:paraId="2BED29A9" w14:textId="41C7B09F" w:rsidR="00572743" w:rsidRDefault="00572743">
      <w:r>
        <w:t xml:space="preserve">Schnier, W. 2014. The Politics of Interbasin Water Transfers. BRD Engineering and Consulting. 8/18/2014. URL: </w:t>
      </w:r>
      <w:hyperlink r:id="rId15" w:history="1">
        <w:r w:rsidRPr="00874CF0">
          <w:rPr>
            <w:rStyle w:val="Hyperlink"/>
          </w:rPr>
          <w:t>https://bigreddog.com/the-politics-of-interbasin-water-transfers/</w:t>
        </w:r>
      </w:hyperlink>
      <w:r>
        <w:t xml:space="preserve"> [Accessed 12/1/2016].</w:t>
      </w:r>
    </w:p>
    <w:p w14:paraId="15CCA618" w14:textId="485CBDEC" w:rsidR="00255EF5" w:rsidRDefault="00A16868">
      <w:r>
        <w:t xml:space="preserve">Texas Water Development Board. River Basins. URL: </w:t>
      </w:r>
      <w:hyperlink r:id="rId16" w:history="1">
        <w:r w:rsidR="00255EF5" w:rsidRPr="00A67AFC">
          <w:rPr>
            <w:rStyle w:val="Hyperlink"/>
          </w:rPr>
          <w:t>http://www.twdb.texas.gov/surfacewater/rivers/river_basins/</w:t>
        </w:r>
      </w:hyperlink>
      <w:r w:rsidRPr="00A16868">
        <w:rPr>
          <w:rStyle w:val="Hyperlink"/>
          <w:u w:val="none"/>
        </w:rPr>
        <w:t xml:space="preserve"> </w:t>
      </w:r>
      <w:r w:rsidRPr="00A16868">
        <w:t>[Accessed 11/30/2016].</w:t>
      </w:r>
    </w:p>
    <w:p w14:paraId="3F46E45A" w14:textId="10A9A671" w:rsidR="00FD1859" w:rsidRDefault="00302FFF">
      <w:r>
        <w:t>USEPA. 1982. Henry W. Pirkey Power Plant, Unit-1/South Hallsville Surface Lignite Mine Project, Harrison County, Texas. Draft Environmental Impact Statement. EPA 906/9-82-004, March 1982.</w:t>
      </w:r>
    </w:p>
    <w:p w14:paraId="2EEBBE30" w14:textId="24EC04EA" w:rsidR="0061474A" w:rsidRDefault="0061474A">
      <w:pPr>
        <w:rPr>
          <w:b/>
          <w:color w:val="7030A0"/>
          <w:sz w:val="28"/>
        </w:rPr>
      </w:pPr>
      <w:r w:rsidRPr="0061474A">
        <w:rPr>
          <w:b/>
          <w:color w:val="7030A0"/>
          <w:sz w:val="28"/>
        </w:rPr>
        <w:t>VERIFICATION</w:t>
      </w:r>
    </w:p>
    <w:p w14:paraId="3129C280" w14:textId="08A593EE" w:rsidR="00AE6DB4" w:rsidRPr="00772F35" w:rsidRDefault="0061474A">
      <w:r w:rsidRPr="00FB35EA">
        <w:t xml:space="preserve">Water use information presented in this case study was provided through interviews with </w:t>
      </w:r>
      <w:r w:rsidR="00291259" w:rsidRPr="00FB35EA">
        <w:t>AEP</w:t>
      </w:r>
      <w:r w:rsidR="00FB35EA" w:rsidRPr="00FB35EA">
        <w:t>-SWEPCO</w:t>
      </w:r>
      <w:r w:rsidRPr="00FB35EA">
        <w:t xml:space="preserve"> staff</w:t>
      </w:r>
      <w:r w:rsidR="003D5A19" w:rsidRPr="00FB35EA">
        <w:t xml:space="preserve"> in </w:t>
      </w:r>
      <w:r w:rsidR="00291259" w:rsidRPr="00FB35EA">
        <w:t>October</w:t>
      </w:r>
      <w:r w:rsidR="003D5A19" w:rsidRPr="00FB35EA">
        <w:t xml:space="preserve"> 2016,</w:t>
      </w:r>
      <w:r w:rsidRPr="00FB35EA">
        <w:t xml:space="preserve"> who have reviewed this case study for accuracy.</w:t>
      </w:r>
    </w:p>
    <w:sectPr w:rsidR="00AE6DB4" w:rsidRPr="00772F35" w:rsidSect="00E61B97">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D895E" w14:textId="77777777" w:rsidR="00F160E9" w:rsidRDefault="00F160E9" w:rsidP="00045273">
      <w:pPr>
        <w:spacing w:after="0" w:line="240" w:lineRule="auto"/>
      </w:pPr>
      <w:r>
        <w:separator/>
      </w:r>
    </w:p>
  </w:endnote>
  <w:endnote w:type="continuationSeparator" w:id="0">
    <w:p w14:paraId="735B918E" w14:textId="77777777" w:rsidR="00F160E9" w:rsidRDefault="00F160E9" w:rsidP="0004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76DDB" w14:textId="77777777" w:rsidR="00925598" w:rsidRDefault="00925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820657"/>
      <w:docPartObj>
        <w:docPartGallery w:val="Page Numbers (Bottom of Page)"/>
        <w:docPartUnique/>
      </w:docPartObj>
    </w:sdtPr>
    <w:sdtEndPr>
      <w:rPr>
        <w:noProof/>
      </w:rPr>
    </w:sdtEndPr>
    <w:sdtContent>
      <w:p w14:paraId="31136D87" w14:textId="0D301EF7" w:rsidR="00E61B97" w:rsidRDefault="00E61B97">
        <w:pPr>
          <w:pStyle w:val="Footer"/>
          <w:jc w:val="center"/>
        </w:pPr>
        <w:r w:rsidRPr="00E61B97">
          <w:rPr>
            <w:sz w:val="20"/>
          </w:rPr>
          <w:fldChar w:fldCharType="begin"/>
        </w:r>
        <w:r w:rsidRPr="00E61B97">
          <w:rPr>
            <w:sz w:val="20"/>
          </w:rPr>
          <w:instrText xml:space="preserve"> PAGE   \* MERGEFORMAT </w:instrText>
        </w:r>
        <w:r w:rsidRPr="00E61B97">
          <w:rPr>
            <w:sz w:val="20"/>
          </w:rPr>
          <w:fldChar w:fldCharType="separate"/>
        </w:r>
        <w:r w:rsidR="00061ABD">
          <w:rPr>
            <w:noProof/>
            <w:sz w:val="20"/>
          </w:rPr>
          <w:t>1</w:t>
        </w:r>
        <w:r w:rsidRPr="00E61B97">
          <w:rPr>
            <w:noProof/>
            <w:sz w:val="20"/>
          </w:rPr>
          <w:fldChar w:fldCharType="end"/>
        </w:r>
      </w:p>
    </w:sdtContent>
  </w:sdt>
  <w:p w14:paraId="463D22D0" w14:textId="77777777" w:rsidR="00E61B97" w:rsidRDefault="00E61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F2EF" w14:textId="77777777" w:rsidR="00925598" w:rsidRDefault="00925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CA207" w14:textId="77777777" w:rsidR="00F160E9" w:rsidRDefault="00F160E9" w:rsidP="00045273">
      <w:pPr>
        <w:spacing w:after="0" w:line="240" w:lineRule="auto"/>
      </w:pPr>
      <w:r>
        <w:separator/>
      </w:r>
    </w:p>
  </w:footnote>
  <w:footnote w:type="continuationSeparator" w:id="0">
    <w:p w14:paraId="5D6856F1" w14:textId="77777777" w:rsidR="00F160E9" w:rsidRDefault="00F160E9" w:rsidP="00045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D81BF" w14:textId="77777777" w:rsidR="00925598" w:rsidRDefault="009255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List-Accent5"/>
      <w:tblW w:w="10080" w:type="dxa"/>
      <w:tblInd w:w="-10" w:type="dxa"/>
      <w:shd w:val="clear" w:color="auto" w:fill="7030A0"/>
      <w:tblLook w:val="04A0" w:firstRow="1" w:lastRow="0" w:firstColumn="1" w:lastColumn="0" w:noHBand="0" w:noVBand="1"/>
    </w:tblPr>
    <w:tblGrid>
      <w:gridCol w:w="2278"/>
      <w:gridCol w:w="1350"/>
      <w:gridCol w:w="2160"/>
      <w:gridCol w:w="2235"/>
      <w:gridCol w:w="2057"/>
    </w:tblGrid>
    <w:tr w:rsidR="00F775AE" w14:paraId="7A8CEF4D" w14:textId="77777777" w:rsidTr="00573CF8">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278" w:type="dxa"/>
          <w:shd w:val="clear" w:color="auto" w:fill="1F497D" w:themeFill="text2"/>
          <w:vAlign w:val="center"/>
        </w:tcPr>
        <w:p w14:paraId="2FA4D61B" w14:textId="55940DF1" w:rsidR="00045273" w:rsidRDefault="006E460F" w:rsidP="00045273">
          <w:pPr>
            <w:pStyle w:val="Header"/>
            <w:jc w:val="center"/>
          </w:pPr>
          <w:r>
            <w:t>PIRKEY POWER PLANT</w:t>
          </w:r>
        </w:p>
      </w:tc>
      <w:tc>
        <w:tcPr>
          <w:tcW w:w="1350" w:type="dxa"/>
          <w:shd w:val="clear" w:color="auto" w:fill="1F497D" w:themeFill="text2"/>
          <w:vAlign w:val="center"/>
        </w:tcPr>
        <w:p w14:paraId="61B69303" w14:textId="739D3008" w:rsidR="00045273" w:rsidRDefault="006E460F" w:rsidP="00045273">
          <w:pPr>
            <w:pStyle w:val="Header"/>
            <w:jc w:val="center"/>
            <w:cnfStyle w:val="100000000000" w:firstRow="1" w:lastRow="0" w:firstColumn="0" w:lastColumn="0" w:oddVBand="0" w:evenVBand="0" w:oddHBand="0" w:evenHBand="0" w:firstRowFirstColumn="0" w:firstRowLastColumn="0" w:lastRowFirstColumn="0" w:lastRowLastColumn="0"/>
          </w:pPr>
          <w:r>
            <w:t>TEXAS</w:t>
          </w:r>
        </w:p>
      </w:tc>
      <w:tc>
        <w:tcPr>
          <w:tcW w:w="2160" w:type="dxa"/>
          <w:shd w:val="clear" w:color="auto" w:fill="1F497D" w:themeFill="text2"/>
          <w:vAlign w:val="center"/>
        </w:tcPr>
        <w:p w14:paraId="3432C5B0" w14:textId="69C9353D" w:rsidR="00045273" w:rsidRDefault="006E460F" w:rsidP="00045273">
          <w:pPr>
            <w:pStyle w:val="Header"/>
            <w:jc w:val="center"/>
            <w:cnfStyle w:val="100000000000" w:firstRow="1" w:lastRow="0" w:firstColumn="0" w:lastColumn="0" w:oddVBand="0" w:evenVBand="0" w:oddHBand="0" w:evenHBand="0" w:firstRowFirstColumn="0" w:firstRowLastColumn="0" w:lastRowFirstColumn="0" w:lastRowLastColumn="0"/>
          </w:pPr>
          <w:r>
            <w:t>721</w:t>
          </w:r>
          <w:r w:rsidR="00955E24">
            <w:t xml:space="preserve"> MW </w:t>
          </w:r>
          <w:r>
            <w:t>COAL</w:t>
          </w:r>
        </w:p>
      </w:tc>
      <w:tc>
        <w:tcPr>
          <w:tcW w:w="2235" w:type="dxa"/>
          <w:shd w:val="clear" w:color="auto" w:fill="1F497D" w:themeFill="text2"/>
          <w:vAlign w:val="center"/>
        </w:tcPr>
        <w:p w14:paraId="1AD6C47C" w14:textId="6B5DD45B" w:rsidR="00045273" w:rsidRDefault="006E460F" w:rsidP="00045273">
          <w:pPr>
            <w:pStyle w:val="Header"/>
            <w:jc w:val="center"/>
            <w:cnfStyle w:val="100000000000" w:firstRow="1" w:lastRow="0" w:firstColumn="0" w:lastColumn="0" w:oddVBand="0" w:evenVBand="0" w:oddHBand="0" w:evenHBand="0" w:firstRowFirstColumn="0" w:firstRowLastColumn="0" w:lastRowFirstColumn="0" w:lastRowLastColumn="0"/>
          </w:pPr>
          <w:r>
            <w:t>COOLING POND</w:t>
          </w:r>
          <w:r w:rsidR="004563D7">
            <w:t>/RESERVOIR</w:t>
          </w:r>
        </w:p>
      </w:tc>
      <w:tc>
        <w:tcPr>
          <w:tcW w:w="2057" w:type="dxa"/>
          <w:shd w:val="clear" w:color="auto" w:fill="1F497D" w:themeFill="text2"/>
          <w:vAlign w:val="center"/>
        </w:tcPr>
        <w:p w14:paraId="3C3C90D4" w14:textId="6115DA86" w:rsidR="00045273" w:rsidRDefault="00E16D00" w:rsidP="00CA796B">
          <w:pPr>
            <w:pStyle w:val="Header"/>
            <w:jc w:val="center"/>
            <w:cnfStyle w:val="100000000000" w:firstRow="1" w:lastRow="0" w:firstColumn="0" w:lastColumn="0" w:oddVBand="0" w:evenVBand="0" w:oddHBand="0" w:evenHBand="0" w:firstRowFirstColumn="0" w:firstRowLastColumn="0" w:lastRowFirstColumn="0" w:lastRowLastColumn="0"/>
          </w:pPr>
          <w:r>
            <w:t>INTER</w:t>
          </w:r>
          <w:r w:rsidR="006E460F">
            <w:t>BASIN TRANSFER</w:t>
          </w:r>
        </w:p>
      </w:tc>
    </w:tr>
  </w:tbl>
  <w:p w14:paraId="0BC55875" w14:textId="78C91D8A" w:rsidR="00045273" w:rsidRDefault="000452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2F86A" w14:textId="77777777" w:rsidR="00925598" w:rsidRDefault="00925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C2E09"/>
    <w:multiLevelType w:val="hybridMultilevel"/>
    <w:tmpl w:val="A3F8F1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EE02285"/>
    <w:multiLevelType w:val="hybridMultilevel"/>
    <w:tmpl w:val="A3080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D21CE8"/>
    <w:multiLevelType w:val="hybridMultilevel"/>
    <w:tmpl w:val="5F4EB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ACA4D3B"/>
    <w:multiLevelType w:val="hybridMultilevel"/>
    <w:tmpl w:val="B2E477F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701800">
    <w:abstractNumId w:val="1"/>
  </w:num>
  <w:num w:numId="2" w16cid:durableId="1935431099">
    <w:abstractNumId w:val="0"/>
  </w:num>
  <w:num w:numId="3" w16cid:durableId="1869294075">
    <w:abstractNumId w:val="2"/>
  </w:num>
  <w:num w:numId="4" w16cid:durableId="285740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73"/>
    <w:rsid w:val="00001CDB"/>
    <w:rsid w:val="000031F3"/>
    <w:rsid w:val="000044F0"/>
    <w:rsid w:val="00024041"/>
    <w:rsid w:val="000316B2"/>
    <w:rsid w:val="0003639F"/>
    <w:rsid w:val="00037A63"/>
    <w:rsid w:val="00045273"/>
    <w:rsid w:val="00056C4A"/>
    <w:rsid w:val="00056EEF"/>
    <w:rsid w:val="00061ABD"/>
    <w:rsid w:val="00067A92"/>
    <w:rsid w:val="00072113"/>
    <w:rsid w:val="00077307"/>
    <w:rsid w:val="00085735"/>
    <w:rsid w:val="000A021E"/>
    <w:rsid w:val="000A16D2"/>
    <w:rsid w:val="000D4F61"/>
    <w:rsid w:val="000D6CA1"/>
    <w:rsid w:val="000E29ED"/>
    <w:rsid w:val="000F02A5"/>
    <w:rsid w:val="00121810"/>
    <w:rsid w:val="0012473D"/>
    <w:rsid w:val="00136BCE"/>
    <w:rsid w:val="00142AD6"/>
    <w:rsid w:val="0017085F"/>
    <w:rsid w:val="001757BB"/>
    <w:rsid w:val="00186908"/>
    <w:rsid w:val="00186F64"/>
    <w:rsid w:val="001919AA"/>
    <w:rsid w:val="001A6CEE"/>
    <w:rsid w:val="001A7F17"/>
    <w:rsid w:val="001C48D2"/>
    <w:rsid w:val="001C63A1"/>
    <w:rsid w:val="001D7C94"/>
    <w:rsid w:val="001E10C9"/>
    <w:rsid w:val="001E2315"/>
    <w:rsid w:val="00205138"/>
    <w:rsid w:val="00210EA2"/>
    <w:rsid w:val="0022102D"/>
    <w:rsid w:val="00246788"/>
    <w:rsid w:val="00255EF5"/>
    <w:rsid w:val="00256F41"/>
    <w:rsid w:val="00264CA7"/>
    <w:rsid w:val="00266FE4"/>
    <w:rsid w:val="00270770"/>
    <w:rsid w:val="0028680C"/>
    <w:rsid w:val="002868CF"/>
    <w:rsid w:val="00291259"/>
    <w:rsid w:val="00297A36"/>
    <w:rsid w:val="002A0FA4"/>
    <w:rsid w:val="002C5831"/>
    <w:rsid w:val="002D41DF"/>
    <w:rsid w:val="002E0E65"/>
    <w:rsid w:val="002E54F8"/>
    <w:rsid w:val="003023F1"/>
    <w:rsid w:val="003029B6"/>
    <w:rsid w:val="00302FFF"/>
    <w:rsid w:val="00313E4B"/>
    <w:rsid w:val="00325D2D"/>
    <w:rsid w:val="0035261F"/>
    <w:rsid w:val="0035323D"/>
    <w:rsid w:val="00356C8F"/>
    <w:rsid w:val="00364622"/>
    <w:rsid w:val="00366CFA"/>
    <w:rsid w:val="003779DF"/>
    <w:rsid w:val="00394BD6"/>
    <w:rsid w:val="003B4665"/>
    <w:rsid w:val="003B5DF2"/>
    <w:rsid w:val="003C3F60"/>
    <w:rsid w:val="003D4723"/>
    <w:rsid w:val="003D5A19"/>
    <w:rsid w:val="003E79B5"/>
    <w:rsid w:val="00400C24"/>
    <w:rsid w:val="00401927"/>
    <w:rsid w:val="00403616"/>
    <w:rsid w:val="004040B9"/>
    <w:rsid w:val="00406792"/>
    <w:rsid w:val="00412DDB"/>
    <w:rsid w:val="004138FF"/>
    <w:rsid w:val="00436AF7"/>
    <w:rsid w:val="00446016"/>
    <w:rsid w:val="004507A8"/>
    <w:rsid w:val="004563D7"/>
    <w:rsid w:val="00461312"/>
    <w:rsid w:val="004749BF"/>
    <w:rsid w:val="004867CC"/>
    <w:rsid w:val="004A4207"/>
    <w:rsid w:val="004D560D"/>
    <w:rsid w:val="004E1B4E"/>
    <w:rsid w:val="004F0F64"/>
    <w:rsid w:val="00501C3F"/>
    <w:rsid w:val="0050377F"/>
    <w:rsid w:val="00506B3E"/>
    <w:rsid w:val="005201A4"/>
    <w:rsid w:val="005238E8"/>
    <w:rsid w:val="00526A08"/>
    <w:rsid w:val="00531BAF"/>
    <w:rsid w:val="00536517"/>
    <w:rsid w:val="005413E4"/>
    <w:rsid w:val="005420A2"/>
    <w:rsid w:val="00547F63"/>
    <w:rsid w:val="00563910"/>
    <w:rsid w:val="00572743"/>
    <w:rsid w:val="00573CF8"/>
    <w:rsid w:val="00573F85"/>
    <w:rsid w:val="00574881"/>
    <w:rsid w:val="00575B8E"/>
    <w:rsid w:val="005872A6"/>
    <w:rsid w:val="005A42FC"/>
    <w:rsid w:val="005B054D"/>
    <w:rsid w:val="005D1AF3"/>
    <w:rsid w:val="005F5156"/>
    <w:rsid w:val="005F658E"/>
    <w:rsid w:val="00603281"/>
    <w:rsid w:val="00605E2F"/>
    <w:rsid w:val="0060663C"/>
    <w:rsid w:val="00613E2D"/>
    <w:rsid w:val="006143BC"/>
    <w:rsid w:val="0061474A"/>
    <w:rsid w:val="006203B5"/>
    <w:rsid w:val="006229EA"/>
    <w:rsid w:val="00625C58"/>
    <w:rsid w:val="00626AD7"/>
    <w:rsid w:val="0066486E"/>
    <w:rsid w:val="006926E2"/>
    <w:rsid w:val="00697D1D"/>
    <w:rsid w:val="006A0CD4"/>
    <w:rsid w:val="006B2A59"/>
    <w:rsid w:val="006B7820"/>
    <w:rsid w:val="006D51C7"/>
    <w:rsid w:val="006D6CB5"/>
    <w:rsid w:val="006E460F"/>
    <w:rsid w:val="00701E61"/>
    <w:rsid w:val="0070381F"/>
    <w:rsid w:val="00711354"/>
    <w:rsid w:val="007122B0"/>
    <w:rsid w:val="0071366E"/>
    <w:rsid w:val="00717CD1"/>
    <w:rsid w:val="00723933"/>
    <w:rsid w:val="0073730C"/>
    <w:rsid w:val="00740167"/>
    <w:rsid w:val="00745ABF"/>
    <w:rsid w:val="0074695D"/>
    <w:rsid w:val="00772C2F"/>
    <w:rsid w:val="00772F35"/>
    <w:rsid w:val="007856B5"/>
    <w:rsid w:val="00787807"/>
    <w:rsid w:val="00790620"/>
    <w:rsid w:val="007A04C0"/>
    <w:rsid w:val="007A141B"/>
    <w:rsid w:val="007B4343"/>
    <w:rsid w:val="007B6590"/>
    <w:rsid w:val="007D24FC"/>
    <w:rsid w:val="007D3029"/>
    <w:rsid w:val="007D326D"/>
    <w:rsid w:val="007E12F8"/>
    <w:rsid w:val="007E1C84"/>
    <w:rsid w:val="007E392A"/>
    <w:rsid w:val="00801DE2"/>
    <w:rsid w:val="00802EAD"/>
    <w:rsid w:val="00815947"/>
    <w:rsid w:val="00822F56"/>
    <w:rsid w:val="00823EEC"/>
    <w:rsid w:val="008316A2"/>
    <w:rsid w:val="00842AE8"/>
    <w:rsid w:val="00856A9D"/>
    <w:rsid w:val="00864987"/>
    <w:rsid w:val="008822D6"/>
    <w:rsid w:val="00887287"/>
    <w:rsid w:val="00891B0C"/>
    <w:rsid w:val="00892B69"/>
    <w:rsid w:val="008A0F20"/>
    <w:rsid w:val="008B20E0"/>
    <w:rsid w:val="008B477F"/>
    <w:rsid w:val="008D52FF"/>
    <w:rsid w:val="008D570A"/>
    <w:rsid w:val="008D7805"/>
    <w:rsid w:val="008E0A51"/>
    <w:rsid w:val="008E28DF"/>
    <w:rsid w:val="00900DF7"/>
    <w:rsid w:val="00902C81"/>
    <w:rsid w:val="00903B71"/>
    <w:rsid w:val="00924DD6"/>
    <w:rsid w:val="00925598"/>
    <w:rsid w:val="00930A35"/>
    <w:rsid w:val="00954C0E"/>
    <w:rsid w:val="00955E24"/>
    <w:rsid w:val="0095778C"/>
    <w:rsid w:val="00961AEC"/>
    <w:rsid w:val="0097366D"/>
    <w:rsid w:val="00973F9A"/>
    <w:rsid w:val="00975BF8"/>
    <w:rsid w:val="0098736E"/>
    <w:rsid w:val="0098777E"/>
    <w:rsid w:val="009919F4"/>
    <w:rsid w:val="009C6F9F"/>
    <w:rsid w:val="009E04F6"/>
    <w:rsid w:val="009F02FD"/>
    <w:rsid w:val="00A06F1C"/>
    <w:rsid w:val="00A1142D"/>
    <w:rsid w:val="00A16868"/>
    <w:rsid w:val="00A179D4"/>
    <w:rsid w:val="00A22BB0"/>
    <w:rsid w:val="00A25354"/>
    <w:rsid w:val="00A33495"/>
    <w:rsid w:val="00A34645"/>
    <w:rsid w:val="00A44555"/>
    <w:rsid w:val="00A52365"/>
    <w:rsid w:val="00A53DCC"/>
    <w:rsid w:val="00A66F32"/>
    <w:rsid w:val="00A771ED"/>
    <w:rsid w:val="00A82D3C"/>
    <w:rsid w:val="00A97857"/>
    <w:rsid w:val="00AB3678"/>
    <w:rsid w:val="00AC3793"/>
    <w:rsid w:val="00AC6EE0"/>
    <w:rsid w:val="00AE3682"/>
    <w:rsid w:val="00AE3ABA"/>
    <w:rsid w:val="00AE6DB4"/>
    <w:rsid w:val="00AF129D"/>
    <w:rsid w:val="00B37C7A"/>
    <w:rsid w:val="00B50EAB"/>
    <w:rsid w:val="00B50F7F"/>
    <w:rsid w:val="00B62EF4"/>
    <w:rsid w:val="00B63693"/>
    <w:rsid w:val="00B6739C"/>
    <w:rsid w:val="00B872F7"/>
    <w:rsid w:val="00B911AD"/>
    <w:rsid w:val="00B96147"/>
    <w:rsid w:val="00BB1C3B"/>
    <w:rsid w:val="00BD24A5"/>
    <w:rsid w:val="00BD3330"/>
    <w:rsid w:val="00BD51D0"/>
    <w:rsid w:val="00BF0FF1"/>
    <w:rsid w:val="00BF784D"/>
    <w:rsid w:val="00C0274F"/>
    <w:rsid w:val="00C02BC4"/>
    <w:rsid w:val="00C17AA4"/>
    <w:rsid w:val="00C259E4"/>
    <w:rsid w:val="00C36E6F"/>
    <w:rsid w:val="00C42895"/>
    <w:rsid w:val="00C45CD8"/>
    <w:rsid w:val="00C468E8"/>
    <w:rsid w:val="00C473CF"/>
    <w:rsid w:val="00C52573"/>
    <w:rsid w:val="00C5679C"/>
    <w:rsid w:val="00C70D8C"/>
    <w:rsid w:val="00C761AF"/>
    <w:rsid w:val="00C827BD"/>
    <w:rsid w:val="00C84D25"/>
    <w:rsid w:val="00C90D8B"/>
    <w:rsid w:val="00C957CD"/>
    <w:rsid w:val="00CA796B"/>
    <w:rsid w:val="00CB0DB4"/>
    <w:rsid w:val="00CB47FB"/>
    <w:rsid w:val="00CB577F"/>
    <w:rsid w:val="00CC5E80"/>
    <w:rsid w:val="00CD4CFD"/>
    <w:rsid w:val="00CF0D0D"/>
    <w:rsid w:val="00CF4112"/>
    <w:rsid w:val="00D00FB6"/>
    <w:rsid w:val="00D14AEB"/>
    <w:rsid w:val="00D17425"/>
    <w:rsid w:val="00D31533"/>
    <w:rsid w:val="00D32249"/>
    <w:rsid w:val="00D32DBF"/>
    <w:rsid w:val="00D36CC3"/>
    <w:rsid w:val="00D43AA2"/>
    <w:rsid w:val="00D504DC"/>
    <w:rsid w:val="00D569DC"/>
    <w:rsid w:val="00D70363"/>
    <w:rsid w:val="00D73116"/>
    <w:rsid w:val="00D7317D"/>
    <w:rsid w:val="00D822C5"/>
    <w:rsid w:val="00D95CD8"/>
    <w:rsid w:val="00DC0758"/>
    <w:rsid w:val="00DD395A"/>
    <w:rsid w:val="00DD51A4"/>
    <w:rsid w:val="00DD7401"/>
    <w:rsid w:val="00DE0581"/>
    <w:rsid w:val="00DF0CF3"/>
    <w:rsid w:val="00E039F7"/>
    <w:rsid w:val="00E062D3"/>
    <w:rsid w:val="00E0658A"/>
    <w:rsid w:val="00E06598"/>
    <w:rsid w:val="00E16D00"/>
    <w:rsid w:val="00E17FCD"/>
    <w:rsid w:val="00E207BD"/>
    <w:rsid w:val="00E345C5"/>
    <w:rsid w:val="00E40AF5"/>
    <w:rsid w:val="00E45B90"/>
    <w:rsid w:val="00E45D76"/>
    <w:rsid w:val="00E47CC0"/>
    <w:rsid w:val="00E5125F"/>
    <w:rsid w:val="00E52E48"/>
    <w:rsid w:val="00E53809"/>
    <w:rsid w:val="00E61B97"/>
    <w:rsid w:val="00E72A73"/>
    <w:rsid w:val="00E74116"/>
    <w:rsid w:val="00E97573"/>
    <w:rsid w:val="00EA7BC7"/>
    <w:rsid w:val="00EB55E6"/>
    <w:rsid w:val="00EC0072"/>
    <w:rsid w:val="00EC3F33"/>
    <w:rsid w:val="00ED2E31"/>
    <w:rsid w:val="00ED3F06"/>
    <w:rsid w:val="00EE7B9C"/>
    <w:rsid w:val="00EF6FBE"/>
    <w:rsid w:val="00EF750C"/>
    <w:rsid w:val="00F04A41"/>
    <w:rsid w:val="00F13AB6"/>
    <w:rsid w:val="00F160E9"/>
    <w:rsid w:val="00F16611"/>
    <w:rsid w:val="00F25512"/>
    <w:rsid w:val="00F26ECC"/>
    <w:rsid w:val="00F542DA"/>
    <w:rsid w:val="00F62D45"/>
    <w:rsid w:val="00F73919"/>
    <w:rsid w:val="00F756DC"/>
    <w:rsid w:val="00F75CB1"/>
    <w:rsid w:val="00F775AE"/>
    <w:rsid w:val="00F82076"/>
    <w:rsid w:val="00F82203"/>
    <w:rsid w:val="00F91B35"/>
    <w:rsid w:val="00F968EE"/>
    <w:rsid w:val="00FA784A"/>
    <w:rsid w:val="00FB35EA"/>
    <w:rsid w:val="00FD1859"/>
    <w:rsid w:val="00FD7E4A"/>
    <w:rsid w:val="00FE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777D7B30"/>
  <w15:docId w15:val="{1753B3D7-DDE1-4112-9739-88F23AA7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5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273"/>
  </w:style>
  <w:style w:type="paragraph" w:styleId="Footer">
    <w:name w:val="footer"/>
    <w:basedOn w:val="Normal"/>
    <w:link w:val="FooterChar"/>
    <w:uiPriority w:val="99"/>
    <w:unhideWhenUsed/>
    <w:rsid w:val="00045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73"/>
  </w:style>
  <w:style w:type="table" w:styleId="TableGrid">
    <w:name w:val="Table Grid"/>
    <w:basedOn w:val="TableNormal"/>
    <w:uiPriority w:val="59"/>
    <w:rsid w:val="00045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04527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alloonText">
    <w:name w:val="Balloon Text"/>
    <w:basedOn w:val="Normal"/>
    <w:link w:val="BalloonTextChar"/>
    <w:uiPriority w:val="99"/>
    <w:semiHidden/>
    <w:unhideWhenUsed/>
    <w:rsid w:val="000452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273"/>
    <w:rPr>
      <w:rFonts w:ascii="Tahoma" w:hAnsi="Tahoma" w:cs="Tahoma"/>
      <w:sz w:val="16"/>
      <w:szCs w:val="16"/>
    </w:rPr>
  </w:style>
  <w:style w:type="paragraph" w:styleId="ListParagraph">
    <w:name w:val="List Paragraph"/>
    <w:basedOn w:val="Normal"/>
    <w:uiPriority w:val="34"/>
    <w:qFormat/>
    <w:rsid w:val="00264CA7"/>
    <w:pPr>
      <w:ind w:left="720"/>
      <w:contextualSpacing/>
    </w:pPr>
  </w:style>
  <w:style w:type="character" w:styleId="CommentReference">
    <w:name w:val="annotation reference"/>
    <w:basedOn w:val="DefaultParagraphFont"/>
    <w:uiPriority w:val="99"/>
    <w:semiHidden/>
    <w:unhideWhenUsed/>
    <w:rsid w:val="00F73919"/>
    <w:rPr>
      <w:sz w:val="16"/>
      <w:szCs w:val="16"/>
    </w:rPr>
  </w:style>
  <w:style w:type="paragraph" w:styleId="CommentText">
    <w:name w:val="annotation text"/>
    <w:basedOn w:val="Normal"/>
    <w:link w:val="CommentTextChar"/>
    <w:uiPriority w:val="99"/>
    <w:semiHidden/>
    <w:unhideWhenUsed/>
    <w:rsid w:val="00F73919"/>
    <w:pPr>
      <w:spacing w:line="240" w:lineRule="auto"/>
    </w:pPr>
    <w:rPr>
      <w:sz w:val="20"/>
      <w:szCs w:val="20"/>
    </w:rPr>
  </w:style>
  <w:style w:type="character" w:customStyle="1" w:styleId="CommentTextChar">
    <w:name w:val="Comment Text Char"/>
    <w:basedOn w:val="DefaultParagraphFont"/>
    <w:link w:val="CommentText"/>
    <w:uiPriority w:val="99"/>
    <w:semiHidden/>
    <w:rsid w:val="00F73919"/>
    <w:rPr>
      <w:sz w:val="20"/>
      <w:szCs w:val="20"/>
    </w:rPr>
  </w:style>
  <w:style w:type="paragraph" w:styleId="CommentSubject">
    <w:name w:val="annotation subject"/>
    <w:basedOn w:val="CommentText"/>
    <w:next w:val="CommentText"/>
    <w:link w:val="CommentSubjectChar"/>
    <w:uiPriority w:val="99"/>
    <w:semiHidden/>
    <w:unhideWhenUsed/>
    <w:rsid w:val="00F73919"/>
    <w:rPr>
      <w:b/>
      <w:bCs/>
    </w:rPr>
  </w:style>
  <w:style w:type="character" w:customStyle="1" w:styleId="CommentSubjectChar">
    <w:name w:val="Comment Subject Char"/>
    <w:basedOn w:val="CommentTextChar"/>
    <w:link w:val="CommentSubject"/>
    <w:uiPriority w:val="99"/>
    <w:semiHidden/>
    <w:rsid w:val="00F73919"/>
    <w:rPr>
      <w:b/>
      <w:bCs/>
      <w:sz w:val="20"/>
      <w:szCs w:val="20"/>
    </w:rPr>
  </w:style>
  <w:style w:type="character" w:styleId="Hyperlink">
    <w:name w:val="Hyperlink"/>
    <w:basedOn w:val="DefaultParagraphFont"/>
    <w:uiPriority w:val="99"/>
    <w:unhideWhenUsed/>
    <w:rsid w:val="00C70D8C"/>
    <w:rPr>
      <w:color w:val="0000FF" w:themeColor="hyperlink"/>
      <w:u w:val="single"/>
    </w:rPr>
  </w:style>
  <w:style w:type="paragraph" w:styleId="FootnoteText">
    <w:name w:val="footnote text"/>
    <w:basedOn w:val="Normal"/>
    <w:link w:val="FootnoteTextChar"/>
    <w:uiPriority w:val="99"/>
    <w:semiHidden/>
    <w:unhideWhenUsed/>
    <w:rsid w:val="00961A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1AEC"/>
    <w:rPr>
      <w:sz w:val="20"/>
      <w:szCs w:val="20"/>
    </w:rPr>
  </w:style>
  <w:style w:type="character" w:styleId="FootnoteReference">
    <w:name w:val="footnote reference"/>
    <w:basedOn w:val="DefaultParagraphFont"/>
    <w:uiPriority w:val="99"/>
    <w:semiHidden/>
    <w:unhideWhenUsed/>
    <w:rsid w:val="00961AEC"/>
    <w:rPr>
      <w:vertAlign w:val="superscript"/>
    </w:rPr>
  </w:style>
  <w:style w:type="character" w:styleId="FollowedHyperlink">
    <w:name w:val="FollowedHyperlink"/>
    <w:basedOn w:val="DefaultParagraphFont"/>
    <w:uiPriority w:val="99"/>
    <w:semiHidden/>
    <w:unhideWhenUsed/>
    <w:rsid w:val="00A16868"/>
    <w:rPr>
      <w:color w:val="800080" w:themeColor="followedHyperlink"/>
      <w:u w:val="single"/>
    </w:rPr>
  </w:style>
  <w:style w:type="paragraph" w:styleId="Revision">
    <w:name w:val="Revision"/>
    <w:hidden/>
    <w:uiPriority w:val="99"/>
    <w:semiHidden/>
    <w:rsid w:val="000A02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659025">
      <w:bodyDiv w:val="1"/>
      <w:marLeft w:val="0"/>
      <w:marRight w:val="0"/>
      <w:marTop w:val="0"/>
      <w:marBottom w:val="0"/>
      <w:divBdr>
        <w:top w:val="none" w:sz="0" w:space="0" w:color="auto"/>
        <w:left w:val="none" w:sz="0" w:space="0" w:color="auto"/>
        <w:bottom w:val="none" w:sz="0" w:space="0" w:color="auto"/>
        <w:right w:val="none" w:sz="0" w:space="0" w:color="auto"/>
      </w:divBdr>
    </w:div>
    <w:div w:id="128649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wepco.com/info/news/viewRelease.aspx?releaseID=1749"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www.sratx.org/srwmp/comprehensive_plan/final_report/pdf/CSWMP.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twdb.texas.gov/surfacewater/rivers/river_basin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bigreddog.com/the-politics-of-interbasin-water-transfers/"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etmwd.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OWMwYjhkNy1iZGI0LTRmZDMtYjYyYS1mNTAzMjdhYWVmY2UiIG9yaWdpbj0idXNlclNlbGVjdGVkIj48ZWxlbWVudCB1aWQ9IjkzNmUyMmQ1LTQ1YTctNGNiNy05NWFiLTFhYThjN2M4ODc4OSIgdmFsdWU9IiIgeG1sbnM9Imh0dHA6Ly93d3cuYm9sZG9uamFtZXMuY29tLzIwMDgvMDEvc2llL2ludGVybmFsL2xhYmVsIiAvPjwvc2lzbD48VXNlck5hbWU+Q09SUFxzNTM3OTIyPC9Vc2VyTmFtZT48RGF0ZVRpbWU+OS81LzIwMjQgODowNzo1MSBQTTwvRGF0ZVRpbWU+PExhYmVsU3RyaW5nPlVuY2F0ZWdvcml6ZWQ8L0xhYmVsU3RyaW5nPjwvaXRlbT48L2xhYmVsSGlzdG9yeT4=</Value>
</WrappedLabelHistory>
</file>

<file path=customXml/item3.xml><?xml version="1.0" encoding="utf-8"?>
<sisl xmlns:xsd="http://www.w3.org/2001/XMLSchema" xmlns:xsi="http://www.w3.org/2001/XMLSchema-instance" xmlns="http://www.boldonjames.com/2008/01/sie/internal/label" sislVersion="0" policy="e9c0b8d7-bdb4-4fd3-b62a-f50327aaefce" origin="userSelected">
  <element uid="936e22d5-45a7-4cb7-95ab-1aa8c7c88789" value=""/>
</sisl>
</file>

<file path=customXml/itemProps1.xml><?xml version="1.0" encoding="utf-8"?>
<ds:datastoreItem xmlns:ds="http://schemas.openxmlformats.org/officeDocument/2006/customXml" ds:itemID="{557E7E4C-291D-405D-9AF0-7A0ABA542956}">
  <ds:schemaRefs>
    <ds:schemaRef ds:uri="http://schemas.openxmlformats.org/officeDocument/2006/bibliography"/>
  </ds:schemaRefs>
</ds:datastoreItem>
</file>

<file path=customXml/itemProps2.xml><?xml version="1.0" encoding="utf-8"?>
<ds:datastoreItem xmlns:ds="http://schemas.openxmlformats.org/officeDocument/2006/customXml" ds:itemID="{5458BE1C-2FB7-4996-BBE9-96D64BBC5558}">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29659EE7-FE41-42EA-B838-12F2AF8B8FE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LimnoTech</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Penelope Moskus</dc:creator>
  <cp:keywords>Uncategorized</cp:keywords>
  <cp:lastModifiedBy>Tim Lohner</cp:lastModifiedBy>
  <cp:revision>2</cp:revision>
  <dcterms:created xsi:type="dcterms:W3CDTF">2024-09-05T20:07:00Z</dcterms:created>
  <dcterms:modified xsi:type="dcterms:W3CDTF">2024-09-05T20:07:00Z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policy="e9c0b8d7-bdb4-4fd3-b62a-f50327aaefce" origin="userSelected" xmlns="http://www.boldonj</vt:lpwstr>
  </property>
  <property fmtid="{D5CDD505-2E9C-101B-9397-08002B2CF9AE}" pid="3" name="bjDocumentLabelXML-0">
    <vt:lpwstr>ames.com/2008/01/sie/internal/label"&gt;&lt;element uid="936e22d5-45a7-4cb7-95ab-1aa8c7c88789" value="" /&gt;&lt;/sisl&gt;</vt:lpwstr>
  </property>
  <property fmtid="{D5CDD505-2E9C-101B-9397-08002B2CF9AE}" pid="4" name="docIndexRef">
    <vt:lpwstr>5f784efc-1f7a-48ef-a3bd-35f41abaa436</vt:lpwstr>
  </property>
  <property fmtid="{D5CDD505-2E9C-101B-9397-08002B2CF9AE}" pid="5" name="MSIP_Label_574d496c-7ac4-4b13-81fd-698eca66b217_SiteId">
    <vt:lpwstr>15f3c881-6b03-4ff6-8559-77bf5177818f</vt:lpwstr>
  </property>
  <property fmtid="{D5CDD505-2E9C-101B-9397-08002B2CF9AE}" pid="6" name="MSIP_Label_574d496c-7ac4-4b13-81fd-698eca66b217_Name">
    <vt:lpwstr>Uncategorized</vt:lpwstr>
  </property>
  <property fmtid="{D5CDD505-2E9C-101B-9397-08002B2CF9AE}" pid="7" name="MSIP_Label_574d496c-7ac4-4b13-81fd-698eca66b217_Enabled">
    <vt:lpwstr>true</vt:lpwstr>
  </property>
  <property fmtid="{D5CDD505-2E9C-101B-9397-08002B2CF9AE}" pid="8" name="bjClsUserRVM">
    <vt:lpwstr>[]</vt:lpwstr>
  </property>
  <property fmtid="{D5CDD505-2E9C-101B-9397-08002B2CF9AE}" pid="9" name="bjSaver">
    <vt:lpwstr>tnPpOLjJ5dvn7JYiEkZQp9/bPk1eTZDo</vt:lpwstr>
  </property>
  <property fmtid="{D5CDD505-2E9C-101B-9397-08002B2CF9AE}" pid="10" name="bjDocumentSecurityLabel">
    <vt:lpwstr>Uncategorized</vt:lpwstr>
  </property>
  <property fmtid="{D5CDD505-2E9C-101B-9397-08002B2CF9AE}" pid="11" name="bjLabelHistoryID">
    <vt:lpwstr>{5458BE1C-2FB7-4996-BBE9-96D64BBC5558}</vt:lpwstr>
  </property>
</Properties>
</file>