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lkhuiaoy23h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2226550" y="2998950"/>
                              <a:chExt cx="6238900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226550" y="2998950"/>
                                <a:ext cx="6238900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226563" y="2998950"/>
                                <a:ext cx="6238875" cy="1562100"/>
                                <a:chOff x="0" y="0"/>
                                <a:chExt cx="5991225" cy="156210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0"/>
                                  <a:ext cx="5991225" cy="1562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1024671" y="299473"/>
                                  <a:ext cx="4966554" cy="1262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1f3864"/>
                                        <w:sz w:val="48"/>
                                        <w:vertAlign w:val="baseline"/>
                                      </w:rPr>
                                      <w:t xml:space="preserve">Guía2. Desarrollo Proyecto APT 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1f3864"/>
                                        <w:sz w:val="48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1f3864"/>
                                        <w:sz w:val="48"/>
                                        <w:vertAlign w:val="baseline"/>
                                      </w:rPr>
                                      <w:t xml:space="preserve">Asignatura Capstone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0"/>
                                  <a:ext cx="993140" cy="148689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F3864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Durante la Fase 2 el equipo consolidó el diseño, la arquitectura y la implementación funcional del MVP de BalanCore (app Flutter de entrenamiento + nutrición). Se completaron 4 sprints, se cerró el alcance del producto mínimo viable y se alcanzó un estado de calidad medible: 377 pruebas automatizadas en verde y 130 casos de prueba documentados.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 Objetivo 1 (Completado): Analizar la fragmentación del mercado (referentes como Fitia y Symmetry) y definir requerimientos funcionales y no funcionales con enfoque accesible y sin monetización agresiva.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 Objetivo 2 (Completado): Diseñar la experiencia de usuario (onboarding, registro de entrenos, nutrición y progreso) en Figma y modelar el esquema de datos en Firestore para garantizar consistencia y escalabilidad.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 Objetivo 3 (Completado): Implementar el MVP completo sobre Flutter + Firebase: cuenta/perfil, biblioteca de ejercicios, rutinas, sesión de entrenamiento, nutrición (incluyendo Open Food Facts), progreso, offline-first, asistente de rutina (reglas + IA opcional) y suite de calidad (377 pruebas automatizadas).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modificó la metodología. Se mantuvo el marco híbrido acordado: Design Thinking (empatía y foco en el usuario) combinado con un Scrum simplificado (sprints cortos, backlog priorizado, retrospectivas y Definition of Done). Las entregas y revisiones se realizaron de forma semanal.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 Product Vision, Product Backlog priorizado (HU-01…HU-56) y Definition of Done.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 Documento de Diseño: arquitectura, modelo de datos Firestore, diagramas UML (casos de uso, clases, secuencias, componentes) y diagrama de proceso TO-BE.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 Plan de Pruebas unificado: 130 casos de prueba + 377 pruebas automatizadas en 40 suites (0 fallos).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 Sprints 1–4 con backlogs y retrospectivas documentadas (commit de cierre: 49a5164).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 Manual Técnico y de despliegue; documento de Innovación.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 Prototipo UX/UI en Figma y repositorio en GitHub.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E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04"/>
        <w:gridCol w:w="1077"/>
        <w:gridCol w:w="1134"/>
        <w:gridCol w:w="822"/>
        <w:gridCol w:w="1134"/>
        <w:gridCol w:w="1531"/>
        <w:gridCol w:w="1191"/>
        <w:gridCol w:w="1587"/>
        <w:tblGridChange w:id="0">
          <w:tblGrid>
            <w:gridCol w:w="1304"/>
            <w:gridCol w:w="1077"/>
            <w:gridCol w:w="1134"/>
            <w:gridCol w:w="822"/>
            <w:gridCol w:w="1134"/>
            <w:gridCol w:w="1531"/>
            <w:gridCol w:w="1191"/>
            <w:gridCol w:w="1587"/>
          </w:tblGrid>
        </w:tblGridChange>
      </w:tblGrid>
      <w:tr>
        <w:trPr>
          <w:cantSplit w:val="0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requisitos y alcance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Docs y Figma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sem.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Paz Osorio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Alcance, requisitos e historias de usuario formalizados.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ajustes mayores.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UX/UI y datos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Prototipo UI y modelo de datos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Figma y draw.io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sem.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Paz Osorio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Prototipo interactivo y esquema Firestore listos.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 de perfil validados.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 software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de entrenamiento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Flutter y Firebase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sem.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Isaías Vejar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Biblioteca, rutinas, sesión, PRs e historial terminados.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de sesión reforzadas.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 software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Nutrición y progreso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Flutter + Open Food Facts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sem.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Isaías Vejar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Comidas, macros, agua, gráficos y offline-first listos.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Búsqueda OFF + unidades g/ml/ud.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y calidad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funcionales y de uso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Dispositivos y formularios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sem.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Danilo Bettancourt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130 casos documentados; 377 pruebas auto. en verde.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Pendiente: prueba con 8–15 usuarios.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y documentación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Informe final y cierre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GitHub y Word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sem.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Danilo Bettancourt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de diseño, pruebas, sprints e innovación.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curso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Reunir evidencias finales y demo.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proyectos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requisitos y alcance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Docs y Figma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sem.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Paz Osorio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Alcance, requisitos e historias de usuario formalizados.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0" w:before="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ajustes mayores.</w:t>
            </w:r>
          </w:p>
        </w:tc>
      </w:tr>
    </w:tbl>
    <w:p w:rsidR="00000000" w:rsidDel="00000000" w:rsidP="00000000" w:rsidRDefault="00000000" w:rsidRPr="00000000" w14:paraId="0000006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6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Factores facilitadores:</w:t>
            </w:r>
          </w:p>
          <w:p w:rsidR="00000000" w:rsidDel="00000000" w:rsidP="00000000" w:rsidRDefault="00000000" w:rsidRPr="00000000" w14:paraId="0000006D">
            <w:pPr>
              <w:spacing w:after="240" w:before="240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•  Comunicación fluida y empatía entre los tres integrantes.</w:t>
            </w:r>
          </w:p>
          <w:p w:rsidR="00000000" w:rsidDel="00000000" w:rsidP="00000000" w:rsidRDefault="00000000" w:rsidRPr="00000000" w14:paraId="0000006E">
            <w:pPr>
              <w:spacing w:after="240" w:before="240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•  Uso eficiente de herramientas colaborativas (Figma, GitHub, Google Workspace).</w:t>
            </w:r>
          </w:p>
          <w:p w:rsidR="00000000" w:rsidDel="00000000" w:rsidP="00000000" w:rsidRDefault="00000000" w:rsidRPr="00000000" w14:paraId="0000006F">
            <w:pPr>
              <w:spacing w:after="240" w:before="240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•  Alcance claro y acotado desde el inicio (MVP sin dispersión).</w:t>
            </w:r>
          </w:p>
          <w:p w:rsidR="00000000" w:rsidDel="00000000" w:rsidP="00000000" w:rsidRDefault="00000000" w:rsidRPr="00000000" w14:paraId="00000070">
            <w:pPr>
              <w:spacing w:after="240" w:before="240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•  Arquitectura modular (Flutter + Riverpod + Firebase) que permitió avanzar en paralelo.</w:t>
            </w:r>
          </w:p>
          <w:p w:rsidR="00000000" w:rsidDel="00000000" w:rsidP="00000000" w:rsidRDefault="00000000" w:rsidRPr="00000000" w14:paraId="00000071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Factores dificultadores y acciones de mitigación:</w:t>
            </w:r>
          </w:p>
          <w:p w:rsidR="00000000" w:rsidDel="00000000" w:rsidP="00000000" w:rsidRDefault="00000000" w:rsidRPr="00000000" w14:paraId="00000072">
            <w:pPr>
              <w:spacing w:after="240" w:before="240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•  Disponibilidad horaria reducida de Isaías Vejar por práctica profesional en jornada paralela. Mitigación: trabajo asíncrono, issues claros en GitHub, pair programming en bloques cortos y priorización estricta del backlog.</w:t>
            </w:r>
          </w:p>
          <w:p w:rsidR="00000000" w:rsidDel="00000000" w:rsidP="00000000" w:rsidRDefault="00000000" w:rsidRPr="00000000" w14:paraId="00000073">
            <w:pPr>
              <w:spacing w:after="240" w:before="240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•  Límites del plan gratuito de Firebase/App Check. Mitigación: diseño offline-first y proxy de IA en Cloudflare Workers (sin costo).</w:t>
            </w:r>
          </w:p>
          <w:p w:rsidR="00000000" w:rsidDel="00000000" w:rsidP="00000000" w:rsidRDefault="00000000" w:rsidRPr="00000000" w14:paraId="00000074">
            <w:pPr>
              <w:spacing w:after="240" w:before="240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•  Dependencia de red para búsqueda de alimentos. Mitigación: catálogo offline «Extras» + normalización de unidades en Open Food Facts.</w:t>
            </w:r>
          </w:p>
        </w:tc>
      </w:tr>
    </w:tbl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No se eliminaron actividades del plan. Gracias a la coordinación asíncrona y al soporte mutuo se absorbió el impacto de la práctica profesional sin recortar el alcance del MVP. Se reordenaron algunas tareas de nutrición y progreso para liberar primero el núcleo de entrenamiento.</w:t>
            </w:r>
          </w:p>
        </w:tc>
      </w:tr>
    </w:tbl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638.68896484374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La única actividad que permanece en curso es el informe final y la preparación de la demo de cierre. Las pruebas con usuarios reales (8–15 testers) están planificadas para la siguiente fase de validación; los instrumentos de usabilidad ya están diseñados. No existen hitos retrasados respecto a la Carta Gantt del MVP.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7E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KjVrCeRFBMFPm6O/1gMuekZQ4g==">CgMxLjAyDmgubGtodWlhb3kyM2g3OAByITE3SmUxMzAwZFhtbGFRa1JKVVZXSUhFRjZfeHBpclFHTA==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