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6b1228"/>
          <w:sz w:val="60"/>
          <w:szCs w:val="60"/>
          <w:rtl w:val="0"/>
        </w:rPr>
        <w:t xml:space="preserve"> 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8a6d1f"/>
          <w:sz w:val="44"/>
          <w:szCs w:val="44"/>
          <w:rtl w:val="0"/>
        </w:rPr>
        <w:t xml:space="preserve">Balancore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Tu entrenamiento, tu nutrición y tu progreso en una sola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Versión de la app: 1.0.0   ·   Plataforma: Android   ·   Fecha: 15/10/2026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Este manual describe, paso a paso, todas las funciones disponibles en Balancore: registro de entrenamientos y comidas, seguimiento de progreso, logros, recordatorios y funcionamiento sin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Índice</w:t>
      </w:r>
    </w:p>
    <w:sdt>
      <w:sdtPr>
        <w:id w:val="-7978754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Qué puedes hacer con Balancore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Conceptos básicos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Primeros pasos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Instalar la aplicación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Crear una cuenta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Verificar el correo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Olvidé mi contraseña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 Configuración inicial (onboarding)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La interfaz: navegación general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Inicio: tu resumen diario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Tutorial de primera vez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Nutrición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 Hoy: registrar tus comidas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51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Buscar alimentos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51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Medidas y unidades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51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Editar, copiar y eliminar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5.2. Agua, sueño y peso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5.3. Mis alimentos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5.4. Recetas y platos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5.5. Historial diario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5.6. Análisis semanal de macros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Entrenamiento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6.1. Tu rutina semanal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6.2. Crear rutinas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51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Generador de rutinas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51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Plantillas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51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Explorar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6.3. Biblioteca de ejercicios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6.4. Hacer una sesión de entrenamiento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51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Funciones durante la sesión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6.5. Resumen y tarjetas para compartir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6.6. Progresión y sugerencia de descanso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Progreso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7.1. Entrenos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7.2. Registros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7.3. Hábitos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7.4. Récords personales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Perfil y ajustes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8.1. Editar el perfil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8.2. Logros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51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8.3. Ajustes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51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Cuenta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51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Notificaciones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51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Preferencias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51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Ayuda y soporte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51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Legal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51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Asistente de inteligencia artificial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Recordatorios y notificaciones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Uso sin conexión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Privacidad y datos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Preguntas frecuentes y solución de problemas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951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14. Glosario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Balancore es una aplicación móvil de fitness y nutrición que reúne en un solo lugar el gimnasio, la alimentación y el seguimiento de resultados. Está diseñada para funcionar de forma fluida y, además, seguir operativa cuando no hay conexión a Internet: los datos se guardan en el dispositivo y se sincronizan automáticamente al recuperar la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1.1. Qué puedes hacer con Balancore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Entrenar: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rutinas semanales, usa plantillas o genera una rutina con inteligencia artificial, y registra cada serie, repetición y peso.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Nutrirte: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tus comidas del día, busca alimentos por nombre o código de barras, guarda tus favoritos y crea platos o recetas.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Medir tu progreso: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gráficos de series por músculo, récords personales, historial de peso, agua, sueño y macros.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el hábito: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rachas, logros desbloqueables y recordatorios inteligentes.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1.2. Conceptos básicos</w:t>
      </w:r>
    </w:p>
    <w:tbl>
      <w:tblPr>
        <w:tblStyle w:val="Table1"/>
        <w:tblW w:w="9518.0" w:type="dxa"/>
        <w:jc w:val="center"/>
        <w:tblLayout w:type="fixed"/>
        <w:tblLook w:val="04A0"/>
      </w:tblPr>
      <w:tblGrid>
        <w:gridCol w:w="4759"/>
        <w:gridCol w:w="4759"/>
        <w:tblGridChange w:id="0">
          <w:tblGrid>
            <w:gridCol w:w="4759"/>
            <w:gridCol w:w="47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Sector muscular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Grupo grande de músculos (Pecho, Espalda, Brazo, Pierna…).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Zona específica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Músculo concreto dentro de un sector (Bíceps, Tríceps, Cuádriceps…).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Un conjunto de repeticiones de un ejercicio (p. ej. 10 repeticiones).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RPE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Percepción de esfuerzo (del 1 al 10); indica cuán duro fue una serie.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 (récord personal)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Tu mejor marca en un ejercicio (peso, volumen o 1RM).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Macros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Macronutrientes: proteínas, carbohidratos y grasas.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Racha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Días consecutivos cumpliendo tu objetivo de entrenamiento o registro.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2. Primeros pasos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2.1. Instalar la aplicación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 el archivo APK de Balancore en tu teléfono Android (si el sistema lo pide, habilita la instalación desde orígenes desconocidos para esa fuente).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la app. La primera vez se prepara el entorno y la pantalla de inicio de sesión.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color w:val="8a6d1f"/>
          <w:rtl w:val="0"/>
        </w:rPr>
        <w:t xml:space="preserve">Nota: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La app requiere Android moderno. En el primer arranque puede tardar unos segundos mientras inicializa los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2.2. Crear una cuenta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pantalla de inicio de sesión pulsa la opción para registrarte.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 tu correo electrónico, elige un nombre de usuario y una contraseña (mínimo 6 caracteres), y confírmala.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Acepta los términos y condiciones y el consentimiento para notificaciones por correo.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el botón de registro.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También puedes registrarte o iniciar sesión con tu cuenta de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2.3. Verificar el correo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Tras registrarte recibirás un correo de verificación. En la pantalla de verificación puedes reenviar el mensaje. Hasta que el correo esté verificado, la app no te dejará continuar.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color w:val="6b1228"/>
          <w:rtl w:val="0"/>
        </w:rPr>
        <w:t xml:space="preserve">Consejo: </w:t>
      </w:r>
      <w:r w:rsidDel="00000000" w:rsidR="00000000" w:rsidRPr="00000000">
        <w:rPr>
          <w:i w:val="1"/>
          <w:iCs w:val="1"/>
          <w:rtl w:val="0"/>
        </w:rPr>
        <w:t xml:space="preserve">Si no llega el correo, revisa la carpeta de spam y usa el botón de reenviar.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2.4. Olvidé mi contraseña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pantalla de inicio de sesión pulsa “¿Olvidaste tu contraseña?”.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tu correo y recibe un enlace para restablecerla.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Sigue el enlace del correo y define una contraseña nueva.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2.5. Configuración inicial (onboarding)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primera vez que entras, la app te guía por cinco pasos para personalizar tu experiencia: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Identidad: indica cómo quieres que te llamemos y tu sexo (Masculino / Femenino).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Cuerpo: introduce tus datos físicos (peso, altura, etc.).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objetivo: elige entre Perder grasa, Ganar músculo o Mantenimiento. La app ajusta tu objetivo calórico (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15 % en déficit, +10 % en superávit o mantenimiento).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 tu rutina: selecciona tu nivel, los días que entrenarás, los minutos por sesión y el equipamiento disponible (Barra, Mancuernas, Polea, Máquina, Peso corporal, Kettlebell, Bandas). Balancore genera tu primera rutina.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Recordatorios: activa los avisos que quieras recibir.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color w:val="8a6d1f"/>
          <w:rtl w:val="0"/>
        </w:rPr>
        <w:t xml:space="preserve">Nota: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Todos estos datos se pueden cambiar después desde Ajustes y el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3. La interfaz: navegación general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Balancore se organiza en cinco pestañas en la barra inferior. La app abre por defecto en la pestaña central, Inicio.</w:t>
      </w:r>
      <w:r w:rsidDel="00000000" w:rsidR="00000000" w:rsidRPr="00000000">
        <w:rPr>
          <w:rtl w:val="0"/>
        </w:rPr>
      </w:r>
    </w:p>
    <w:tbl>
      <w:tblPr>
        <w:tblStyle w:val="Table2"/>
        <w:tblW w:w="9518.0" w:type="dxa"/>
        <w:jc w:val="center"/>
        <w:tblLayout w:type="fixed"/>
        <w:tblLook w:val="04A0"/>
      </w:tblPr>
      <w:tblGrid>
        <w:gridCol w:w="4759"/>
        <w:gridCol w:w="4759"/>
        <w:tblGridChange w:id="0">
          <w:tblGrid>
            <w:gridCol w:w="4759"/>
            <w:gridCol w:w="47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Pestaña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Progreso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Métricas, gráficos, récords e historial de tus resultados.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Nutrición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Registro de comidas, agua, macros, alimentos y recetas.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Resumen del día: nutrientes, entrenamiento, hábitos y pasos.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Rutina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Tus rutinas semanales, generador y entrenamiento libre.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Tus datos, ajustes, logros y opciones de cuenta.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En la parte superior de la pantalla principal encontrarás además accesos rápidos para cambiar entre tema claro y oscuro, editar tu perfil y abrir Ajustes.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4. Inicio: tu resumen diario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pestaña Inicio es el panel central donde ves, de un vistazo, cómo va tu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Tarjeta de macros: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progreso de calorías, proteínas, carbohidratos y grasas respecto a tu objetivo diario.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del entrenamiento: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 si ya entrenaste hoy o te invita a empezar tu sesión del día.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agua: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vasos de agua registrados frente a tu objetivo (por defecto 200 ml por vaso y un objetivo que se calcula según tu peso).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días consecutivos manteniendo tu hábito.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Hábitos compactos: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de otras costumbres que sigues.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Mensaje motivacional: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frase del día para mantenerte constante.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Tarjeta de pasos: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pasos del día y calorías estimadas. Pulsa “Recolectar pasos” para actualizar.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Accesos rápidos: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atajos a las acciones más frecuentes.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4.1. Tutorial de primera vez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primera vez que abres la app aparece el tutorial de bienvenida, que explica los conceptos básicos. Puedes saltarlo y no volverá a mostrarse.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5. Nutrición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pestaña Nutrición se divide en tres secciones: Hoy, Mis alimentos y Recetas.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5.1. Hoy: registrar tus comidas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Tus comidas se agrupan en cuatro momentos: Desayuno, Almuerzo, Cena y Snack.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sección Comidas, pulsa “Agregar” y elige el tipo de comida.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añadir un alimento buscándolo, eligiéndolo de tus frecuentes/recientes, o introduciendo sus valores manualmente.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 la cantidad y la unidad, revisa los macros calculados y guarda.</w:t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Buscar alimentos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Food Facts: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“Buscar en Open Food Facts” para consultar una base de datos mundial de productos. Puedes buscar por nombre o por código de barras. La app respeta la unidad real del producto (gramos o mililitros).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Alimentos comunes: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 una lista offline de alimentos habituales (frutas, verduras, carnes, etc.) para cuando no hay conexión.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Frecuentes y recientes: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tus alimentos más usados aparecen como accesos rápidos.</w:t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Medidas y unidades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Cada alimento admite tres formas de medir la cantidad:</w:t>
      </w:r>
      <w:r w:rsidDel="00000000" w:rsidR="00000000" w:rsidRPr="00000000">
        <w:rPr>
          <w:rtl w:val="0"/>
        </w:rPr>
      </w:r>
    </w:p>
    <w:tbl>
      <w:tblPr>
        <w:tblStyle w:val="Table3"/>
        <w:tblW w:w="9518.0" w:type="dxa"/>
        <w:jc w:val="center"/>
        <w:tblLayout w:type="fixed"/>
        <w:tblLook w:val="04A0"/>
      </w:tblPr>
      <w:tblGrid>
        <w:gridCol w:w="4759"/>
        <w:gridCol w:w="4759"/>
        <w:tblGridChange w:id="0">
          <w:tblGrid>
            <w:gridCol w:w="4759"/>
            <w:gridCol w:w="47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usarla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Alimentos sólidos medidos en gramos (por ejemplo, 150 g de arroz).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Líquidos medidos en mililitros (por ejemplo, 200 ml de leche).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Unidades (por ejemplo, 2 huevos); usa el peso por unidad si se conoce.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color w:val="6b1228"/>
          <w:rtl w:val="0"/>
        </w:rPr>
        <w:t xml:space="preserve">Consejo: </w:t>
      </w:r>
      <w:r w:rsidDel="00000000" w:rsidR="00000000" w:rsidRPr="00000000">
        <w:rPr>
          <w:i w:val="1"/>
          <w:iCs w:val="1"/>
          <w:rtl w:val="0"/>
        </w:rPr>
        <w:t xml:space="preserve">Al elegir un producto del supermercado, la unidad se preselecciona según la información de su etiqueta.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Editar, copiar y eliminar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 una comida: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toca una comida ya registrada para cambiar cantidad, unidad o valores.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la opción de borrar en la comida correspondiente.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Copiar el día: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“Copiar” puedes replicar las comidas de otro día en el actual.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5.2. Agua, sueño y peso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vasos de agua; cada vaso equivale a 200 ml.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Sueño: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anota las horas dormidas para analizar tu recuperación.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tu peso; se usa para tus objetivos y para el historial.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5.3. Mis alimentos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Guarda alimentos que consumes con frecuencia para reutilizarlos con un toque. Puedes crearlos manualmente o guardarlos desde la búsqueda. Desde aquí también puedes editarlos o eliminarlos.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5.4. Recetas y platos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Crea “platos” combinando varios ingredientes. Una vez guardado un plato, puedes registrarlo en una comida como una sola entrada, ajustando la cantidad (por ejemplo, media porción).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5.5. Historial diario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En Progreso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Registros puedes ver tu historial de calorías, agua, sueño y macros por rangos de 7, 30, 90, 180 o 365 días. Además, puedes abrir cualquier día pasado y ver o modificar sus comidas (editar, borrar o añadir nuevas).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5.6. Análisis semanal de macros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Balancore genera un informe de la semana (lunes a domingo) con tus promedios diarios, el porcentaje respecto a tu objetivo y la comparación con la semana anterior, señalando los días en que alcanzaste tu proteína y tus calorías.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6. Entrenamiento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6.1. Tu rutina semanal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En la pestaña Rutina ves tu plan de la semana. Cada día tiene su nombre y sus ejercicios. Puedes ver la rutina en dos formatos (por bloques o en cascada).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 un día: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el botón de editar para añadir, quitar u ordenar ejercicios.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una rutina: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disponible desde la propia rutina.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Día de descanso: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 día no tiene entrenamiento, la app lo indica.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6.2. Crear rutinas</w:t>
      </w:r>
    </w:p>
    <w:p w:rsidR="00000000" w:rsidDel="00000000" w:rsidP="00000000" w:rsidRDefault="00000000" w:rsidRPr="00000000" w14:paraId="000000C1">
      <w:pPr>
        <w:pStyle w:val="Heading3"/>
        <w:rPr/>
      </w:pPr>
      <w:r w:rsidDel="00000000" w:rsidR="00000000" w:rsidRPr="00000000">
        <w:rPr>
          <w:rtl w:val="0"/>
        </w:rPr>
        <w:t xml:space="preserve">Generador de rutinas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Crea una rutina nueva indicando tu nivel, días, minutos y equipamiento. Puedes generarla con reglas (siempre disponible) o con el asistente de IA si está configurado.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Plantillas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Body (3 días).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/ Pull / Legs.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Upper / Lower.</w:t>
      </w:r>
    </w:p>
    <w:p w:rsidR="00000000" w:rsidDel="00000000" w:rsidP="00000000" w:rsidRDefault="00000000" w:rsidRPr="00000000" w14:paraId="000000C7">
      <w:pPr>
        <w:pStyle w:val="Heading3"/>
        <w:rPr/>
      </w:pPr>
      <w:r w:rsidDel="00000000" w:rsidR="00000000" w:rsidRPr="00000000">
        <w:rPr>
          <w:rtl w:val="0"/>
        </w:rPr>
        <w:t xml:space="preserve">Explorar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Sección para descubrir rutinas sugeridas y añadirlas a tu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6.3. Biblioteca de ejercicios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Muestra el catálogo de ejercicios con imagen y datos. Puedes: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por texto,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nombre en español o inglés, tolerante a tildes.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Filtrar por sector y zona específica: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ejemplo, todos los ejercicios de antebrazo o de bíceps.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Filtrar por nivel: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principiante, intermedio o experto.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Marcar favoritos: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encontrarlos rápido.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el detalle: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pestañas Guía (instrucciones), Estadísticas y Historial.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ejercicios personalizados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no estén en el catálogo.</w:t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6.4. Hacer una sesión de entrenamiento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Rutina, elige el día y pulsa para empezar, o usa el entrenamiento libre.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cada ejercicio verás las series previstas; registra tus repeticiones y el peso utilizado.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 cada serie completada.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series corre el temporizador de descanso (por defecto 90 segundos); puedes ajustarlo o saltarlo.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Opcionalmente añade notas, valora el esfuerzo (RPE) y crea supersets.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terminar, pulsa “Terminar entrenamiento” y confirma en la pantalla de resumen.</w:t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Funciones durante la sesión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Récord en vivo: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superas tu mejor marca, aparece un distintivo de PR.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Cálculo de discos: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ayuda te dice qué discos poner en la barra para el peso indicado.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Temporizador de descanso: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configurable de 15 en 15 segundos.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Supersets: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agrupa dos ejercicios para hacerlos alternados.</w:t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6.5. Resumen y tarjetas para compartir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Al acabar, la app muestra un resumen con duración, volumen, series y músculos trabajados. Puedes generar tarjetas visuales con distintos estilos para compartirlas en redes sociales o guardarlas en tu galería.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6.6. Progresión y sugerencia de descanso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te sugiere cuándo subir repeticiones o peso (progresión doble), evitando subir cuando el esfuerzo fue máximo.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Descanso: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encadenas muchos días seguidos o entrenas con mucho esfuerzo, Balancore sugiere tomar un día de recuperación.</w:t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7. Progreso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pestaña Progreso tiene tres vistas: Entrenos, Registros y Hábitos.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7.1. Entrenos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Sectores musculares: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toca un sector (por ejemplo, Brazo) para filtrar tus métricas, el gráfico y las sesiones.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Zonas específicas: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 un sector, elige una zona concreta (por ejemplo, Bíceps o Tríceps) para ver solo los ejercicios y la evolución de esa zona. El chip “Todos” vuelve a mostrar el sector completo.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entrenos, series, ejercicios y días.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evolución de las series a lo largo del tiempo, por día o por semana.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Sesiones: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listado agrupado por día, semana o mes del rango elegido.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Puedes cambiar el rango temporal entre 1 semana, 1 mes, 3 meses, 6 meses y 1 año.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7.2. Registros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Historial de tu peso y de tus registros diarios (calorías, agua, sueño y macros) por distintos rangos de tiempo, con la posibilidad de editar comidas de días pasados.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7.3. Hábitos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Seguimiento de tus costumbres: cumplimiento, rachas y constancia.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7.4. Récords personales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Balancore detecta y guarda automáticamente tus mejores marcas por ejercicio (peso máximo, volumen y 1RM estimado).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8. Perfil y ajustes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En la pestaña Perfil gestionas tus datos personales, tus logros y la configuración de la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8.1. Editar el perfil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Cambia tu nombre, sexo, peso, altura y objetivo. Estos datos alimentan tus objetivos de calorías, agua y macronutrientes.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8.2. Logros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Balancore incluye un sistema de más de 40 logros, organizados en categorías (entrenamiento, racha, nutrición, peso, hidratación, sueño, volumen, constancia y especiales) y con distintos niveles: bronce, plata, oro y platino. Cuando desbloqueas uno, aparece una notificación con su sonido y queda registrado en la pantalla de Logros.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8.3. Ajustes</w:t>
      </w:r>
    </w:p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Cuenta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nombre, sexo, peso, altura y objetivo.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usuario: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cámbialo cuando quieras (con un límite de 3 cambios cada 30 días).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 electrónico: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cámbialo verificando el nuevo correo.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cámbiala indicando la actual y la nueva, o restablécele por correo.</w:t>
      </w:r>
    </w:p>
    <w:p w:rsidR="00000000" w:rsidDel="00000000" w:rsidP="00000000" w:rsidRDefault="00000000" w:rsidRPr="00000000" w14:paraId="000000FD">
      <w:pPr>
        <w:pStyle w:val="Heading3"/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Activa o desactiva los recordatorios y ajusta sus horarios: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Entreno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(por defecto 18:00).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Comidas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(por defecto 13:00).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(por defecto lunes a las 8:00).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(por defecto 19:00).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(recordatorio periódico a lo largo del día).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Inactividad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(aviso si llevas 3 días sin registrar actividad).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color w:val="8a6d1f"/>
          <w:rtl w:val="0"/>
        </w:rPr>
        <w:t xml:space="preserve">Nota: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El interruptor general de notificaciones viene desactivado por defecto.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/>
      </w:pPr>
      <w:r w:rsidDel="00000000" w:rsidR="00000000" w:rsidRPr="00000000">
        <w:rPr>
          <w:rtl w:val="0"/>
        </w:rPr>
        <w:t xml:space="preserve">Preferencias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elige entre Sistema, Claro u Oscuro y el color de acento.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Métrico o Imperial (internamente se guardan en kg y cm).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Contador de pasos: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actívalo o desactívalo.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Asistente de 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 la clave y el modelo del generador de rutinas.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Ayuda y soporte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Preguntas frecuentes y vías de contacto. Algunas secciones pueden estar marcadas como “Próximamente”.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 de privacidad.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Términos y condiciones.</w:t>
      </w:r>
    </w:p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Sesión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Cerrar sesión: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 de tu cuenta en este dispositivo.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cuenta: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borra tu perfil y tus datos de forma permanente.</w:t>
      </w:r>
    </w:p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tl w:val="0"/>
        </w:rPr>
        <w:t xml:space="preserve">9. Asistente de inteligencia artificial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Balancore puede usar inteligencia artificial para ayudarte a generar rutinas.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configuración: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hay ninguna clave disponible, la app genera las rutinas con reglas internas, sin necesidad de Internet ni de cuenta adicional.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clave propia: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Ajustes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Asistente de IA puedes introducir tu clave personal (se guarda cifrada, solo en tu dispositivo, y nunca se sincroniza).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servidor de Balancore: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compilaciones configuradas, la app usa un servicio que guarda la clave en el servidor, sin que tengas que introducir nada.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color w:val="8a6d1f"/>
          <w:rtl w:val="0"/>
        </w:rPr>
        <w:t xml:space="preserve">Nota: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Si en algún momento la IA no está disponible, la app continúa funcionando con las reglas internas, por lo que nunca te quedas sin generar rutina.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r w:rsidDel="00000000" w:rsidR="00000000" w:rsidRPr="00000000">
        <w:rPr>
          <w:rtl w:val="0"/>
        </w:rPr>
        <w:t xml:space="preserve">10. Recordatorios y notificaciones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Balancore puede avisarte para entrenar, comer, registrar tu peso y mantener tu racha. Todas las notificaciones se controlan desde Ajustes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Notificaciones. La app también ajusta algunos avisos de forma inteligente según tu actividad reciente y puede avisarte cuando llevas varios días sin registrar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11. Uso sin conexión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Balancore está pensada para funcionar sin Internet. Cuando no tienes conexión: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Tus entrenamientos, comidas y registros se guardan en el dispositivo.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aviso te indica cuántos cambios están pendientes de subir.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recuperar la conexión, los cambios se sincronizan automáticamente.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app reintenta la sincronización periódicamente y al volver a primer plano.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r w:rsidDel="00000000" w:rsidR="00000000" w:rsidRPr="00000000">
        <w:rPr>
          <w:rtl w:val="0"/>
        </w:rPr>
        <w:t xml:space="preserve">12. Privacidad y datos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clave de IA (si la usas) se guarda cifrada únicamente en tu dispositivo.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consultar la Política de privacidad y los Términos y condiciones en Ajustes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Legal.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eliminar tu cuenta y tus datos en cualquier momento desde Ajustes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Sesión.</w:t>
      </w:r>
    </w:p>
    <w:p w:rsidR="00000000" w:rsidDel="00000000" w:rsidP="00000000" w:rsidRDefault="00000000" w:rsidRPr="00000000" w14:paraId="00000125">
      <w:pPr>
        <w:pStyle w:val="Heading1"/>
        <w:rPr/>
      </w:pPr>
      <w:r w:rsidDel="00000000" w:rsidR="00000000" w:rsidRPr="00000000">
        <w:rPr>
          <w:rtl w:val="0"/>
        </w:rPr>
        <w:t xml:space="preserve">13. Preguntas frecuentes y solución de problemas</w:t>
      </w:r>
    </w:p>
    <w:tbl>
      <w:tblPr>
        <w:tblStyle w:val="Table4"/>
        <w:tblW w:w="9518.0" w:type="dxa"/>
        <w:jc w:val="center"/>
        <w:tblLayout w:type="fixed"/>
        <w:tblLook w:val="04A0"/>
      </w:tblPr>
      <w:tblGrid>
        <w:gridCol w:w="4759"/>
        <w:gridCol w:w="4759"/>
        <w:tblGridChange w:id="0">
          <w:tblGrid>
            <w:gridCol w:w="4759"/>
            <w:gridCol w:w="47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No recibo el correo de verificación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Revisa spam y pulsa “reenviar” en la pantalla de verificación.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No puedo cambiar mi nombre de usuario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Existe un límite de 3 cambios cada 30 días.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Los datos no aparecen tras entrenar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Comprueba la conexión; si estabas sin Internet, se subirán al reconectar. Verás un aviso con los cambios pendientes.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No encuentro un alimento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Búscalo en Open Food Facts por código de barras, o créalo manualmente en Mis alimentos.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No recibo notificaciones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Activa el interruptor general y cada recordatorio en Ajustes -&gt; Notificaciones, y concede el permiso de notificaciones al sistema.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r w:rsidDel="00000000" w:rsidR="00000000" w:rsidRPr="00000000">
        <w:rPr>
          <w:rtl w:val="0"/>
        </w:rPr>
        <w:t xml:space="preserve">14. Glosario</w:t>
      </w:r>
    </w:p>
    <w:tbl>
      <w:tblPr>
        <w:tblStyle w:val="Table5"/>
        <w:tblW w:w="9518.0" w:type="dxa"/>
        <w:jc w:val="center"/>
        <w:tblLayout w:type="fixed"/>
        <w:tblLook w:val="04A0"/>
      </w:tblPr>
      <w:tblGrid>
        <w:gridCol w:w="4759"/>
        <w:gridCol w:w="4759"/>
        <w:tblGridChange w:id="0">
          <w:tblGrid>
            <w:gridCol w:w="4759"/>
            <w:gridCol w:w="47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1RM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Peso máximo que puedes levantar una sola vez (se estima con la fórmula de Epley).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Volumen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Peso total levantado (peso × repeticiones × series).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Superset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Dos ejercicios realizados seguidos sin descanso entre ellos.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RPE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Escala de esfuerzo percibido (1 a 10).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Déficit / superávit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Comer menos o más calorías que las que gastas.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Racha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Días consecutivos cumpliendo un hábito.</w:t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— Fin del manual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47" w:top="1247" w:left="1361" w:right="136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"/>
      <w:lvlJc w:val="left"/>
      <w:pPr>
        <w:ind w:left="0" w:firstLine="0"/>
      </w:pPr>
      <w:rPr/>
    </w:lvl>
    <w:lvl w:ilvl="2">
      <w:start w:val="0"/>
      <w:numFmt w:val="bullet"/>
      <w:lvlText w:val=""/>
      <w:lvlJc w:val="left"/>
      <w:pPr>
        <w:ind w:left="0" w:firstLine="0"/>
      </w:pPr>
      <w:rPr/>
    </w:lvl>
    <w:lvl w:ilvl="3">
      <w:start w:val="0"/>
      <w:numFmt w:val="bullet"/>
      <w:lvlText w:val=""/>
      <w:lvlJc w:val="left"/>
      <w:pPr>
        <w:ind w:left="0" w:firstLine="0"/>
      </w:pPr>
      <w:rPr/>
    </w:lvl>
    <w:lvl w:ilvl="4">
      <w:start w:val="0"/>
      <w:numFmt w:val="bullet"/>
      <w:lvlText w:val=""/>
      <w:lvlJc w:val="left"/>
      <w:pPr>
        <w:ind w:left="0" w:firstLine="0"/>
      </w:pPr>
      <w:rPr/>
    </w:lvl>
    <w:lvl w:ilvl="5">
      <w:start w:val="0"/>
      <w:numFmt w:val="bullet"/>
      <w:lvlText w:val=""/>
      <w:lvlJc w:val="left"/>
      <w:pPr>
        <w:ind w:left="0" w:firstLine="0"/>
      </w:pPr>
      <w:rPr/>
    </w:lvl>
    <w:lvl w:ilvl="6">
      <w:start w:val="0"/>
      <w:numFmt w:val="bullet"/>
      <w:lvlText w:val=""/>
      <w:lvlJc w:val="left"/>
      <w:pPr>
        <w:ind w:left="0" w:firstLine="0"/>
      </w:pPr>
      <w:rPr/>
    </w:lvl>
    <w:lvl w:ilvl="7">
      <w:start w:val="0"/>
      <w:numFmt w:val="bullet"/>
      <w:lvlText w:val=""/>
      <w:lvlJc w:val="left"/>
      <w:pPr>
        <w:ind w:left="0" w:firstLine="0"/>
      </w:pPr>
      <w:rPr/>
    </w:lvl>
    <w:lvl w:ilvl="8">
      <w:start w:val="0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0"/>
      <w:numFmt w:val="bullet"/>
      <w:lvlText w:val=""/>
      <w:lvlJc w:val="left"/>
      <w:pPr>
        <w:ind w:left="0" w:firstLine="0"/>
      </w:pPr>
      <w:rPr/>
    </w:lvl>
    <w:lvl w:ilvl="2">
      <w:start w:val="0"/>
      <w:numFmt w:val="bullet"/>
      <w:lvlText w:val=""/>
      <w:lvlJc w:val="left"/>
      <w:pPr>
        <w:ind w:left="0" w:firstLine="0"/>
      </w:pPr>
      <w:rPr/>
    </w:lvl>
    <w:lvl w:ilvl="3">
      <w:start w:val="0"/>
      <w:numFmt w:val="bullet"/>
      <w:lvlText w:val=""/>
      <w:lvlJc w:val="left"/>
      <w:pPr>
        <w:ind w:left="0" w:firstLine="0"/>
      </w:pPr>
      <w:rPr/>
    </w:lvl>
    <w:lvl w:ilvl="4">
      <w:start w:val="0"/>
      <w:numFmt w:val="bullet"/>
      <w:lvlText w:val=""/>
      <w:lvlJc w:val="left"/>
      <w:pPr>
        <w:ind w:left="0" w:firstLine="0"/>
      </w:pPr>
      <w:rPr/>
    </w:lvl>
    <w:lvl w:ilvl="5">
      <w:start w:val="0"/>
      <w:numFmt w:val="bullet"/>
      <w:lvlText w:val=""/>
      <w:lvlJc w:val="left"/>
      <w:pPr>
        <w:ind w:left="0" w:firstLine="0"/>
      </w:pPr>
      <w:rPr/>
    </w:lvl>
    <w:lvl w:ilvl="6">
      <w:start w:val="0"/>
      <w:numFmt w:val="bullet"/>
      <w:lvlText w:val=""/>
      <w:lvlJc w:val="left"/>
      <w:pPr>
        <w:ind w:left="0" w:firstLine="0"/>
      </w:pPr>
      <w:rPr/>
    </w:lvl>
    <w:lvl w:ilvl="7">
      <w:start w:val="0"/>
      <w:numFmt w:val="bullet"/>
      <w:lvlText w:val=""/>
      <w:lvlJc w:val="left"/>
      <w:pPr>
        <w:ind w:left="0" w:firstLine="0"/>
      </w:pPr>
      <w:rPr/>
    </w:lvl>
    <w:lvl w:ilvl="8">
      <w:start w:val="0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6b122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6b122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6b12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6b12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d732f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5d732f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d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5d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d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a9796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c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7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2cddd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ac091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 w:val="1"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 w:val="1"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 w:val="1"/>
    <w:unhideWhenUsed w:val="1"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 w:val="1"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 w:val="1"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 w:val="1"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 w:val="1"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 w:val="1"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 w:val="1"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 w:val="1"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 w:val="1"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 w:val="1"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 w:val="1"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 w:val="1"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 w:val="1"/>
    <w:pPr>
      <w:pBdr/>
      <w:spacing w:after="0" w:afterAutospacing="0"/>
      <w:ind/>
    </w:pPr>
  </w:style>
  <w:style w:type="paragraph" w:styleId="689">
    <w:name w:val="Header"/>
    <w:basedOn w:val="688"/>
    <w:link w:val="690"/>
    <w:uiPriority w:val="99"/>
    <w:unhideWhenUsed w:val="1"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 w:val="1"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9">
    <w:name w:val="Heading 7"/>
    <w:basedOn w:val="688"/>
    <w:next w:val="688"/>
    <w:link w:val="739"/>
    <w:uiPriority w:val="9"/>
    <w:semiHidden w:val="1"/>
    <w:unhideWhenUsed w:val="1"/>
    <w:qFormat w:val="1"/>
    <w:pPr>
      <w:keepNext w:val="1"/>
      <w:keepLines w:val="1"/>
      <w:pBdr/>
      <w:spacing w:after="0" w:before="200"/>
      <w:ind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700">
    <w:name w:val="Heading 8"/>
    <w:basedOn w:val="688"/>
    <w:next w:val="688"/>
    <w:link w:val="740"/>
    <w:uiPriority w:val="9"/>
    <w:semiHidden w:val="1"/>
    <w:unhideWhenUsed w:val="1"/>
    <w:qFormat w:val="1"/>
    <w:pPr>
      <w:keepNext w:val="1"/>
      <w:keepLines w:val="1"/>
      <w:pBdr/>
      <w:spacing w:after="0" w:before="200"/>
      <w:ind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 w:val="1"/>
    <w:unhideWhenUsed w:val="1"/>
    <w:qFormat w:val="1"/>
    <w:pPr>
      <w:keepNext w:val="1"/>
      <w:keepLines w:val="1"/>
      <w:pBdr/>
      <w:spacing w:after="0" w:before="200"/>
      <w:ind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702" w:default="1">
    <w:name w:val="Default Paragraph Font"/>
    <w:uiPriority w:val="1"/>
    <w:semiHidden w:val="1"/>
    <w:unhideWhenUsed w:val="1"/>
    <w:pPr>
      <w:pBdr/>
      <w:spacing/>
      <w:ind/>
    </w:pPr>
  </w:style>
  <w:style w:type="table" w:styleId="703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 w:val="1"/>
    <w:unhideWhenUsed w:val="1"/>
    <w:pPr>
      <w:pBdr/>
      <w:spacing/>
      <w:ind/>
    </w:pPr>
  </w:style>
  <w:style w:type="paragraph" w:styleId="705">
    <w:name w:val="No Spacing"/>
    <w:uiPriority w:val="1"/>
    <w:qFormat w:val="1"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cstheme="majorBidi" w:eastAsiaTheme="majorEastAsia" w:hAnsiTheme="majorHAnsi"/>
      <w:color w:val="17365d" w:themeColor="text2" w:themeShade="0000BF"/>
      <w:spacing w:val="5"/>
      <w:sz w:val="52"/>
      <w:szCs w:val="52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 w:val="1"/>
    <w:pPr>
      <w:pBdr/>
      <w:spacing/>
      <w:ind w:left="720"/>
      <w:contextualSpacing w:val="1"/>
    </w:pPr>
  </w:style>
  <w:style w:type="paragraph" w:styleId="714">
    <w:name w:val="Body Text"/>
    <w:basedOn w:val="688"/>
    <w:link w:val="715"/>
    <w:uiPriority w:val="99"/>
    <w:unhideWhenUsed w:val="1"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 w:val="1"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 w:val="1"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 w:val="1"/>
    <w:pPr>
      <w:pBdr/>
      <w:spacing/>
      <w:ind w:left="360" w:hanging="360"/>
      <w:contextualSpacing w:val="1"/>
    </w:pPr>
  </w:style>
  <w:style w:type="paragraph" w:styleId="721">
    <w:name w:val="List 2"/>
    <w:basedOn w:val="688"/>
    <w:uiPriority w:val="99"/>
    <w:unhideWhenUsed w:val="1"/>
    <w:pPr>
      <w:pBdr/>
      <w:spacing/>
      <w:ind w:left="720" w:hanging="360"/>
      <w:contextualSpacing w:val="1"/>
    </w:pPr>
  </w:style>
  <w:style w:type="paragraph" w:styleId="722">
    <w:name w:val="List 3"/>
    <w:basedOn w:val="688"/>
    <w:uiPriority w:val="99"/>
    <w:unhideWhenUsed w:val="1"/>
    <w:pPr>
      <w:pBdr/>
      <w:spacing/>
      <w:ind w:left="1080" w:hanging="360"/>
      <w:contextualSpacing w:val="1"/>
    </w:pPr>
  </w:style>
  <w:style w:type="paragraph" w:styleId="723">
    <w:name w:val="List Bullet"/>
    <w:basedOn w:val="688"/>
    <w:uiPriority w:val="99"/>
    <w:unhideWhenUsed w:val="1"/>
    <w:pPr>
      <w:numPr>
        <w:numId w:val="1"/>
      </w:numPr>
      <w:pBdr/>
      <w:spacing/>
      <w:ind/>
      <w:contextualSpacing w:val="1"/>
    </w:pPr>
  </w:style>
  <w:style w:type="paragraph" w:styleId="724">
    <w:name w:val="List Bullet 2"/>
    <w:basedOn w:val="688"/>
    <w:uiPriority w:val="99"/>
    <w:unhideWhenUsed w:val="1"/>
    <w:pPr>
      <w:numPr>
        <w:numId w:val="2"/>
      </w:numPr>
      <w:pBdr/>
      <w:spacing/>
      <w:ind/>
      <w:contextualSpacing w:val="1"/>
    </w:pPr>
  </w:style>
  <w:style w:type="paragraph" w:styleId="725">
    <w:name w:val="List Bullet 3"/>
    <w:basedOn w:val="688"/>
    <w:uiPriority w:val="99"/>
    <w:unhideWhenUsed w:val="1"/>
    <w:pPr>
      <w:numPr>
        <w:numId w:val="3"/>
      </w:numPr>
      <w:pBdr/>
      <w:spacing/>
      <w:ind/>
      <w:contextualSpacing w:val="1"/>
    </w:pPr>
  </w:style>
  <w:style w:type="paragraph" w:styleId="726">
    <w:name w:val="List Number"/>
    <w:basedOn w:val="688"/>
    <w:uiPriority w:val="99"/>
    <w:unhideWhenUsed w:val="1"/>
    <w:pPr>
      <w:numPr>
        <w:numId w:val="5"/>
      </w:numPr>
      <w:pBdr/>
      <w:spacing/>
      <w:ind/>
      <w:contextualSpacing w:val="1"/>
    </w:pPr>
  </w:style>
  <w:style w:type="paragraph" w:styleId="727">
    <w:name w:val="List Number 2"/>
    <w:basedOn w:val="688"/>
    <w:uiPriority w:val="99"/>
    <w:unhideWhenUsed w:val="1"/>
    <w:pPr>
      <w:numPr>
        <w:numId w:val="6"/>
      </w:numPr>
      <w:pBdr/>
      <w:spacing/>
      <w:ind/>
      <w:contextualSpacing w:val="1"/>
    </w:pPr>
  </w:style>
  <w:style w:type="paragraph" w:styleId="728">
    <w:name w:val="List Number 3"/>
    <w:basedOn w:val="688"/>
    <w:uiPriority w:val="99"/>
    <w:unhideWhenUsed w:val="1"/>
    <w:pPr>
      <w:numPr>
        <w:numId w:val="7"/>
      </w:numPr>
      <w:pBdr/>
      <w:spacing/>
      <w:ind/>
      <w:contextualSpacing w:val="1"/>
    </w:pPr>
  </w:style>
  <w:style w:type="paragraph" w:styleId="729">
    <w:name w:val="List Continue"/>
    <w:basedOn w:val="688"/>
    <w:uiPriority w:val="99"/>
    <w:unhideWhenUsed w:val="1"/>
    <w:pPr>
      <w:pBdr/>
      <w:spacing w:after="120"/>
      <w:ind w:left="360"/>
      <w:contextualSpacing w:val="1"/>
    </w:pPr>
  </w:style>
  <w:style w:type="paragraph" w:styleId="730">
    <w:name w:val="List Continue 2"/>
    <w:basedOn w:val="688"/>
    <w:uiPriority w:val="99"/>
    <w:unhideWhenUsed w:val="1"/>
    <w:pPr>
      <w:pBdr/>
      <w:spacing w:after="120"/>
      <w:ind w:left="720"/>
      <w:contextualSpacing w:val="1"/>
    </w:pPr>
  </w:style>
  <w:style w:type="paragraph" w:styleId="731">
    <w:name w:val="List Continue 3"/>
    <w:basedOn w:val="688"/>
    <w:uiPriority w:val="99"/>
    <w:unhideWhenUsed w:val="1"/>
    <w:pPr>
      <w:pBdr/>
      <w:spacing w:after="120"/>
      <w:ind w:left="1080"/>
      <w:contextualSpacing w:val="1"/>
    </w:pPr>
  </w:style>
  <w:style w:type="paragraph" w:styleId="732">
    <w:name w:val="macro"/>
    <w:link w:val="733"/>
    <w:uiPriority w:val="99"/>
    <w:unhideWhenUsed w:val="1"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 w:val="1"/>
    <w:pPr>
      <w:pBdr/>
      <w:spacing/>
      <w:ind/>
    </w:pPr>
    <w:rPr>
      <w:i w:val="1"/>
      <w:iCs w:val="1"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 w:val="1"/>
      <w:iCs w:val="1"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 w:val="1"/>
    <w:pPr>
      <w:pBdr/>
      <w:spacing/>
      <w:ind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 w:val="1"/>
    <w:pPr>
      <w:pBdr/>
      <w:spacing/>
      <w:ind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738" w:customStyle="1">
    <w:name w:val="Heading 6 Char"/>
    <w:basedOn w:val="702"/>
    <w:link w:val="698"/>
    <w:uiPriority w:val="9"/>
    <w:semiHidden w:val="1"/>
    <w:pPr>
      <w:pBdr/>
      <w:spacing/>
      <w:ind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39" w:customStyle="1">
    <w:name w:val="Heading 7 Char"/>
    <w:basedOn w:val="702"/>
    <w:link w:val="699"/>
    <w:uiPriority w:val="9"/>
    <w:semiHidden w:val="1"/>
    <w:pPr>
      <w:pBdr/>
      <w:spacing/>
      <w:ind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740" w:customStyle="1">
    <w:name w:val="Heading 8 Char"/>
    <w:basedOn w:val="702"/>
    <w:link w:val="700"/>
    <w:uiPriority w:val="9"/>
    <w:semiHidden w:val="1"/>
    <w:pPr>
      <w:pBdr/>
      <w:spacing/>
      <w:ind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 w:val="1"/>
    <w:pPr>
      <w:pBdr/>
      <w:spacing/>
      <w:ind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742">
    <w:name w:val="Caption"/>
    <w:basedOn w:val="688"/>
    <w:next w:val="688"/>
    <w:uiPriority w:val="35"/>
    <w:semiHidden w:val="1"/>
    <w:unhideWhenUsed w:val="1"/>
    <w:qFormat w:val="1"/>
    <w:pPr>
      <w:pBdr/>
      <w:spacing w:line="240" w:lineRule="auto"/>
      <w:ind/>
    </w:pPr>
    <w:rPr>
      <w:b w:val="1"/>
      <w:bCs w:val="1"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 w:val="1"/>
    <w:pPr>
      <w:pBdr/>
      <w:spacing/>
      <w:ind/>
    </w:pPr>
    <w:rPr>
      <w:b w:val="1"/>
      <w:bCs w:val="1"/>
    </w:rPr>
  </w:style>
  <w:style w:type="character" w:styleId="744">
    <w:name w:val="Emphasis"/>
    <w:basedOn w:val="702"/>
    <w:uiPriority w:val="20"/>
    <w:qFormat w:val="1"/>
    <w:pPr>
      <w:pBdr/>
      <w:spacing/>
      <w:ind/>
    </w:pPr>
    <w:rPr>
      <w:i w:val="1"/>
      <w:iCs w:val="1"/>
    </w:rPr>
  </w:style>
  <w:style w:type="paragraph" w:styleId="745">
    <w:name w:val="Intense Quote"/>
    <w:basedOn w:val="688"/>
    <w:next w:val="688"/>
    <w:link w:val="746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 w:val="1"/>
      <w:bCs w:val="1"/>
      <w:i w:val="1"/>
      <w:iCs w:val="1"/>
      <w:color w:val="4f81bd" w:themeColor="accent1"/>
    </w:rPr>
  </w:style>
  <w:style w:type="character" w:styleId="747">
    <w:name w:val="Subtle Emphasis"/>
    <w:basedOn w:val="702"/>
    <w:uiPriority w:val="19"/>
    <w:qFormat w:val="1"/>
    <w:pPr>
      <w:pBdr/>
      <w:spacing/>
      <w:ind/>
    </w:pPr>
    <w:rPr>
      <w:i w:val="1"/>
      <w:iCs w:val="1"/>
      <w:color w:val="808080" w:themeColor="text1" w:themeTint="00007F"/>
    </w:rPr>
  </w:style>
  <w:style w:type="character" w:styleId="748">
    <w:name w:val="Intense Emphasis"/>
    <w:basedOn w:val="702"/>
    <w:uiPriority w:val="21"/>
    <w:qFormat w:val="1"/>
    <w:pPr>
      <w:pBdr/>
      <w:spacing/>
      <w:ind/>
    </w:pPr>
    <w:rPr>
      <w:b w:val="1"/>
      <w:bCs w:val="1"/>
      <w:i w:val="1"/>
      <w:iCs w:val="1"/>
      <w:color w:val="4f81bd" w:themeColor="accent1"/>
    </w:rPr>
  </w:style>
  <w:style w:type="character" w:styleId="749">
    <w:name w:val="Subtle Reference"/>
    <w:basedOn w:val="702"/>
    <w:uiPriority w:val="31"/>
    <w:qFormat w:val="1"/>
    <w:pPr>
      <w:pBdr/>
      <w:spacing/>
      <w:ind/>
    </w:pPr>
    <w:rPr>
      <w:smallCaps w:val="1"/>
      <w:color w:val="c0504d" w:themeColor="accent2"/>
      <w:u w:val="single"/>
    </w:rPr>
  </w:style>
  <w:style w:type="character" w:styleId="750">
    <w:name w:val="Intense Reference"/>
    <w:basedOn w:val="702"/>
    <w:uiPriority w:val="32"/>
    <w:qFormat w:val="1"/>
    <w:pPr>
      <w:pBdr/>
      <w:spacing/>
      <w:ind/>
    </w:pPr>
    <w:rPr>
      <w:b w:val="1"/>
      <w:bCs w:val="1"/>
      <w:smallCaps w:val="1"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 w:val="1"/>
    <w:pPr>
      <w:pBdr/>
      <w:spacing/>
      <w:ind/>
    </w:pPr>
    <w:rPr>
      <w:b w:val="1"/>
      <w:bCs w:val="1"/>
      <w:smallCaps w:val="1"/>
      <w:spacing w:val="5"/>
    </w:rPr>
  </w:style>
  <w:style w:type="paragraph" w:styleId="752">
    <w:name w:val="TOC Heading"/>
    <w:basedOn w:val="693"/>
    <w:next w:val="688"/>
    <w:uiPriority w:val="39"/>
    <w:semiHidden w:val="1"/>
    <w:unhideWhenUsed w:val="1"/>
    <w:qFormat w:val="1"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c0c0c0" w:themeFill="tex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c0c0c0" w:themeFill="tex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000000" w:space="0" w:sz="8" w:themeColor="text1" w:val="single"/>
          <w:left w:color="000000" w:space="0" w:sz="4" w:val="none"/>
          <w:bottom w:color="000000" w:space="0" w:sz="8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000000" w:space="0" w:sz="8" w:themeColor="text1" w:val="single"/>
          <w:left w:color="000000" w:space="0" w:sz="4" w:val="none"/>
          <w:bottom w:color="000000" w:space="0" w:sz="8" w:themeColor="text1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3dfee" w:themeFill="accen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3dfee" w:themeFill="accen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f81bd" w:space="0" w:sz="8" w:themeColor="accent1" w:val="single"/>
          <w:left w:color="000000" w:space="0" w:sz="4" w:val="none"/>
          <w:bottom w:color="4f81bd" w:space="0" w:sz="8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f81bd" w:space="0" w:sz="8" w:themeColor="accent1" w:val="single"/>
          <w:left w:color="000000" w:space="0" w:sz="4" w:val="none"/>
          <w:bottom w:color="4f81bd" w:space="0" w:sz="8" w:themeColor="accent1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efd3d2" w:themeFill="accent2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efd3d2" w:themeFill="accent2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c0504d" w:space="0" w:sz="8" w:themeColor="accent2" w:val="single"/>
          <w:left w:color="000000" w:space="0" w:sz="4" w:val="none"/>
          <w:bottom w:color="c0504d" w:space="0" w:sz="8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c0504d" w:space="0" w:sz="8" w:themeColor="accent2" w:val="single"/>
          <w:left w:color="000000" w:space="0" w:sz="4" w:val="none"/>
          <w:bottom w:color="c0504d" w:space="0" w:sz="8" w:themeColor="accent2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e6eed5" w:themeFill="accent3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e6eed5" w:themeFill="accent3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9bbb59" w:space="0" w:sz="8" w:themeColor="accent3" w:val="single"/>
          <w:left w:color="000000" w:space="0" w:sz="4" w:val="none"/>
          <w:bottom w:color="9bbb59" w:space="0" w:sz="8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9bbb59" w:space="0" w:sz="8" w:themeColor="accent3" w:val="single"/>
          <w:left w:color="000000" w:space="0" w:sz="4" w:val="none"/>
          <w:bottom w:color="9bbb59" w:space="0" w:sz="8" w:themeColor="accent3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fd8e8" w:themeFill="accent4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fd8e8" w:themeFill="accent4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8064a2" w:space="0" w:sz="8" w:themeColor="accent4" w:val="single"/>
          <w:left w:color="000000" w:space="0" w:sz="4" w:val="none"/>
          <w:bottom w:color="8064a2" w:space="0" w:sz="8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8064a2" w:space="0" w:sz="8" w:themeColor="accent4" w:val="single"/>
          <w:left w:color="000000" w:space="0" w:sz="4" w:val="none"/>
          <w:bottom w:color="8064a2" w:space="0" w:sz="8" w:themeColor="accent4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2eaf1" w:themeFill="accent5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2eaf1" w:themeFill="accent5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bacc6" w:space="0" w:sz="8" w:themeColor="accent5" w:val="single"/>
          <w:left w:color="000000" w:space="0" w:sz="4" w:val="none"/>
          <w:bottom w:color="4bacc6" w:space="0" w:sz="8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bacc6" w:space="0" w:sz="8" w:themeColor="accent5" w:val="single"/>
          <w:left w:color="000000" w:space="0" w:sz="4" w:val="none"/>
          <w:bottom w:color="4bacc6" w:space="0" w:sz="8" w:themeColor="accent5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fde4d0" w:themeFill="accent6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fde4d0" w:themeFill="accent6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f79646" w:space="0" w:sz="8" w:themeColor="accent6" w:val="single"/>
          <w:left w:color="000000" w:space="0" w:sz="4" w:val="none"/>
          <w:bottom w:color="f79646" w:space="0" w:sz="8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f79646" w:space="0" w:sz="8" w:themeColor="accent6" w:val="single"/>
          <w:left w:color="000000" w:space="0" w:sz="4" w:val="none"/>
          <w:bottom w:color="f79646" w:space="0" w:sz="8" w:themeColor="accent6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000000" w:themeFill="text1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000000" w:space="0" w:sz="6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4f81bd" w:themeFill="accent1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f81bd" w:space="0" w:sz="6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c0504d" w:themeFill="accent2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c0504d" w:space="0" w:sz="6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9bbb59" w:themeFill="accent3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9bbb59" w:space="0" w:sz="6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8064a2" w:themeFill="accent4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8064a2" w:space="0" w:sz="6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4bacc6" w:themeFill="accent5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bacc6" w:space="0" w:sz="6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f79646" w:themeFill="accent6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f79646" w:space="0" w:sz="6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000000" w:space="0" w:sz="6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4f81bd" w:space="0" w:sz="6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c0504d" w:space="0" w:sz="6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9bbb59" w:space="0" w:sz="6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8064a2" w:space="0" w:sz="6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4bacc6" w:space="0" w:sz="6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f79646" w:space="0" w:sz="6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c0c0c0" w:themeFill="tex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c0c0c0" w:themeFill="tex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</w:tcBorders>
        <w:shd w:color="auto" w:fill="000000" w:themeFill="text1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04040" w:space="0" w:sz="6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3dfee" w:themeFill="accen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3dfee" w:themeFill="accen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</w:tcBorders>
        <w:shd w:color="auto" w:fill="4f81bd" w:themeFill="accent1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7ba0cd" w:space="0" w:sz="6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efd3d2" w:themeFill="accent2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efd3d2" w:themeFill="accent2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</w:tcBorders>
        <w:shd w:color="auto" w:fill="c0504d" w:themeFill="accent2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cf7b79" w:space="0" w:sz="6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e6eed5" w:themeFill="accent3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e6eed5" w:themeFill="accent3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</w:tcBorders>
        <w:shd w:color="auto" w:fill="9bbb59" w:themeFill="accent3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b3cc82" w:space="0" w:sz="6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fd8e8" w:themeFill="accent4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fd8e8" w:themeFill="accent4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</w:tcBorders>
        <w:shd w:color="auto" w:fill="8064a2" w:themeFill="accent4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9f8ab9" w:space="0" w:sz="6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2eaf1" w:themeFill="accent5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2eaf1" w:themeFill="accent5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</w:tcBorders>
        <w:shd w:color="auto" w:fill="4bacc6" w:themeFill="accent5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78c0d4" w:space="0" w:sz="6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fde4d0" w:themeFill="accent6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fde4d0" w:themeFill="accent6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</w:tcBorders>
        <w:shd w:color="auto" w:fill="f79646" w:themeFill="accent6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f9b074" w:space="0" w:sz="6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000000" w:themeFill="text1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000000" w:themeFill="text1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4f81bd" w:themeFill="accent1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4f81bd" w:themeFill="accent1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4f81bd" w:themeFill="accent1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c0504d" w:themeFill="accent2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c0504d" w:themeFill="accent2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c0504d" w:themeFill="accent2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9bbb59" w:themeFill="accent3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9bbb59" w:themeFill="accent3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9bbb59" w:themeFill="accent3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8064a2" w:themeFill="accent4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8064a2" w:themeFill="accent4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8064a2" w:themeFill="accent4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4bacc6" w:themeFill="accent5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4bacc6" w:themeFill="accent5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4bacc6" w:themeFill="accent5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79646" w:themeFill="accent6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79646" w:themeFill="accent6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f79646" w:themeFill="accent6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c0c0c0" w:themeFill="tex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c0c0c0" w:themeFill="tex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000000" w:space="0" w:sz="8" w:themeColor="text1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3dfee" w:themeFill="accen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3dfee" w:themeFill="accen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4f81bd" w:space="0" w:sz="8" w:themeColor="accent1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efd3d2" w:themeFill="accent2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efd3d2" w:themeFill="accent2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c0504d" w:space="0" w:sz="8" w:themeColor="accent2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e6eed5" w:themeFill="accent3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e6eed5" w:themeFill="accent3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9bbb59" w:space="0" w:sz="8" w:themeColor="accent3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fd8e8" w:themeFill="accent4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fd8e8" w:themeFill="accent4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8064a2" w:space="0" w:sz="8" w:themeColor="accent4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2eaf1" w:themeFill="accent5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2eaf1" w:themeFill="accent5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4bacc6" w:space="0" w:sz="8" w:themeColor="accent5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fde4d0" w:themeFill="accent6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fde4d0" w:themeFill="accent6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f79646" w:space="0" w:sz="8" w:themeColor="accent6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c0c0c0" w:themeFill="tex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c0c0c0" w:themeFill="tex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8" w:themeColor="text1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24" w:themeColor="text1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8" w:themeColor="text1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000000" w:space="0" w:sz="8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d3dfee" w:themeFill="accen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3dfee" w:themeFill="accen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f81bd" w:space="0" w:sz="8" w:themeColor="accent1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f81bd" w:space="0" w:sz="24" w:themeColor="accent1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4f81bd" w:space="0" w:sz="8" w:themeColor="accent1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4f81bd" w:space="0" w:sz="8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efd3d2" w:themeFill="accent2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efd3d2" w:themeFill="accent2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c0504d" w:space="0" w:sz="8" w:themeColor="accent2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c0504d" w:space="0" w:sz="24" w:themeColor="accent2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c0504d" w:space="0" w:sz="8" w:themeColor="accent2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c0504d" w:space="0" w:sz="8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e6eed5" w:themeFill="accent3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e6eed5" w:themeFill="accent3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9bbb59" w:space="0" w:sz="8" w:themeColor="accent3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9bbb59" w:space="0" w:sz="24" w:themeColor="accent3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9bbb59" w:space="0" w:sz="8" w:themeColor="accent3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9bbb59" w:space="0" w:sz="8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dfd8e8" w:themeFill="accent4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fd8e8" w:themeFill="accent4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8064a2" w:space="0" w:sz="8" w:themeColor="accent4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8064a2" w:space="0" w:sz="24" w:themeColor="accent4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8064a2" w:space="0" w:sz="8" w:themeColor="accent4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8064a2" w:space="0" w:sz="8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d2eaf1" w:themeFill="accent5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2eaf1" w:themeFill="accent5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bacc6" w:space="0" w:sz="8" w:themeColor="accent5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bacc6" w:space="0" w:sz="24" w:themeColor="accent5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4bacc6" w:space="0" w:sz="8" w:themeColor="accent5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4bacc6" w:space="0" w:sz="8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fde4d0" w:themeFill="accent6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fde4d0" w:themeFill="accent6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79646" w:space="0" w:sz="8" w:themeColor="accent6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79646" w:space="0" w:sz="24" w:themeColor="accent6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79646" w:space="0" w:sz="8" w:themeColor="accent6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79646" w:space="0" w:sz="8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0c0c0" w:themeFill="text1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404040" w:space="0" w:sz="18" w:themeColor="text1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3dfee" w:themeFill="accent1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7ba0cd" w:space="0" w:sz="18" w:themeColor="accent1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fd3d2" w:themeFill="accent2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cf7b79" w:space="0" w:sz="18" w:themeColor="accent2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ed5" w:themeFill="accent3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b3cc82" w:space="0" w:sz="18" w:themeColor="accent3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fd8e8" w:themeFill="accent4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9f8ab9" w:space="0" w:sz="18" w:themeColor="accent4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2eaf1" w:themeFill="accent5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78c0d4" w:space="0" w:sz="18" w:themeColor="accent5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de4d0" w:themeFill="accent6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f9b074" w:space="0" w:sz="18" w:themeColor="accent6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0c0c0" w:themeFill="text1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e6e6e6" w:themeFill="text1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cccccc" w:themeFill="text1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3dfee" w:themeFill="accent1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edf2f8" w:themeFill="accent1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dbe5f1" w:themeFill="accent1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fd3d2" w:themeFill="accent2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f8eded" w:themeFill="accent2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2dbdb" w:themeFill="accent2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ed5" w:themeFill="accent3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f5f8ee" w:themeFill="accent3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eaf1dd" w:themeFill="accent3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fd8e8" w:themeFill="accent4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f2eff6" w:themeFill="accent4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e5dfec" w:themeFill="accent4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2eaf1" w:themeFill="accent5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edf6f9" w:themeFill="accent5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daeef3" w:themeFill="accent5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de4d0" w:themeFill="accent6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fef4ec" w:themeFill="accent6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de9d9" w:themeFill="accent6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0c0c0" w:themeFill="text1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808080" w:themeFill="tex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808080" w:themeFill="tex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000000" w:themeFill="text1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000000" w:themeFill="text1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000000" w:themeFill="text1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000000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3dfee" w:themeFill="accent1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a7bfde" w:themeFill="accen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a7bfde" w:themeFill="accen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4f81bd" w:themeFill="accent1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4f81bd" w:themeFill="accent1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4f81bd" w:themeFill="accent1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4f81bd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fd3d2" w:themeFill="accent2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dfa7a6" w:themeFill="accent2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dfa7a6" w:themeFill="accent2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c0504d" w:themeFill="accent2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c0504d" w:themeFill="accent2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c0504d" w:themeFill="accent2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c0504d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ed5" w:themeFill="accent3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cdddac" w:themeFill="accent3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cdddac" w:themeFill="accent3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9bbb59" w:themeFill="accent3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9bbb59" w:themeFill="accent3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9bbb59" w:themeFill="accent3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9bbb59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fd8e8" w:themeFill="accent4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bfb1d0" w:themeFill="accent4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bfb1d0" w:themeFill="accent4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8064a2" w:themeFill="accent4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8064a2" w:themeFill="accent4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8064a2" w:themeFill="accent4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8064a2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2eaf1" w:themeFill="accent5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a5d5e2" w:themeFill="accent5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a5d5e2" w:themeFill="accent5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4bacc6" w:themeFill="accent5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4bacc6" w:themeFill="accent5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4bacc6" w:themeFill="accent5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4bacc6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de4d0" w:themeFill="accent6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fbcaa2" w:themeFill="accent6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fbcaa2" w:themeFill="accent6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f79646" w:themeFill="accent6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f79646" w:themeFill="accent6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f79646" w:themeFill="accent6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f7964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000000" w:themeFill="text1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000000" w:themeFill="text1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000000" w:themeFill="text1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000000" w:themeFill="text1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000000" w:themeFill="text1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000000" w:themeFill="text1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4f81bd" w:themeFill="accent1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365f91" w:themeFill="accent1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365f91" w:themeFill="accent1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365f91" w:themeFill="accent1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365f91" w:themeFill="accent1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243f60" w:themeFill="accent1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0504d" w:themeFill="accent2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943634" w:themeFill="accent2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943634" w:themeFill="accent2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943634" w:themeFill="accent2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943634" w:themeFill="accent2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622423" w:themeFill="accent2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9bbb59" w:themeFill="accent3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76923c" w:themeFill="accent3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76923c" w:themeFill="accent3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76923c" w:themeFill="accent3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76923c" w:themeFill="accent3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4e6128" w:themeFill="accent3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8064a2" w:themeFill="accent4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5f497a" w:themeFill="accent4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5f497a" w:themeFill="accent4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5f497a" w:themeFill="accent4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5f497a" w:themeFill="accent4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3f3151" w:themeFill="accent4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4bacc6" w:themeFill="accent5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31849b" w:themeFill="accent5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31849b" w:themeFill="accent5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31849b" w:themeFill="accent5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31849b" w:themeFill="accent5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205867" w:themeFill="accent5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79646" w:themeFill="accent6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e36c0a" w:themeFill="accent6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e36c0a" w:themeFill="accent6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e36c0a" w:themeFill="accent6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e36c0a" w:themeFill="accent6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974706" w:themeFill="accent6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6e6" w:themeFill="text1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999999" w:themeFill="text1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000000" w:themeFill="text1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c0504d" w:space="0" w:sz="24" w:themeColor="accent2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000000" w:themeFill="text1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df2f8" w:themeFill="accent1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b8cce4" w:themeFill="accent1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2c4c74" w:themeFill="accent1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c0504d" w:space="0" w:sz="24" w:themeColor="accent2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2c4c74" w:themeFill="accent1" w:themeFillShade="000099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8eded" w:themeFill="accent2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e5b8b7" w:themeFill="accent2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772c2a" w:themeFill="accent2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c0504d" w:space="0" w:sz="24" w:themeColor="accent2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772c2a" w:themeFill="accent2" w:themeFillShade="000099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5f8ee" w:themeFill="accent3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6e3bc" w:themeFill="accent3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5e7530" w:themeFill="accent3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8064a2" w:space="0" w:sz="24" w:themeColor="accent4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5e7530" w:themeFill="accent3" w:themeFillShade="000099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2eff6" w:themeFill="accent4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ccc0d9" w:themeFill="accent4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4c3b62" w:themeFill="accent4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9bbb59" w:space="0" w:sz="24" w:themeColor="accent3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4c3b62" w:themeFill="accent4" w:themeFillShade="000099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df6f9" w:themeFill="accent5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b6dde8" w:themeFill="accent5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276a7c" w:themeFill="accent5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79646" w:space="0" w:sz="24" w:themeColor="accent6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276a7c" w:themeFill="accent5" w:themeFillShade="000099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ef4ec" w:themeFill="accent6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fbd4b4" w:themeFill="accent6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b65608" w:themeFill="accent6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bacc6" w:space="0" w:sz="24" w:themeColor="accent5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b65608" w:themeFill="accent6" w:themeFillShade="000099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6e6" w:themeFill="text1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cccccc" w:themeFill="text1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c0c0c0" w:themeFill="tex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9e3a38" w:themeColor="accent2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df2f8" w:themeFill="accent1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dbe5f1" w:themeFill="accent1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d3dfee" w:themeFill="accen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9e3a38" w:themeColor="accent2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8eded" w:themeFill="accent2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f2dbdb" w:themeFill="accent2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efd3d2" w:themeFill="accent2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9e3a38" w:themeColor="accent2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5f8ee" w:themeFill="accent3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eaf1dd" w:themeFill="accent3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e6eed5" w:themeFill="accent3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664e82" w:themeColor="accent4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2eff6" w:themeFill="accent4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e5dfec" w:themeFill="accent4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dfd8e8" w:themeFill="accent4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7e9c40" w:themeColor="accent3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df6f9" w:themeFill="accent5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daeef3" w:themeFill="accent5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d2eaf1" w:themeFill="accent5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f2730a" w:themeColor="accent6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ef4ec" w:themeFill="accent6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fde9d9" w:themeFill="accent6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de4d0" w:themeFill="accent6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348da5" w:themeColor="accent5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ccccc" w:themeFill="text1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000000" w:themeFill="text1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999999" w:themeFill="text1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000000" w:themeFill="text1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999999" w:themeFill="text1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be5f1" w:themeFill="accent1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365f91" w:themeFill="accent1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b8cce4" w:themeFill="accent1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365f91" w:themeFill="accent1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b8cce4" w:themeFill="accent1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2dbdb" w:themeFill="accent2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943634" w:themeFill="accent2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e5b8b7" w:themeFill="accent2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943634" w:themeFill="accent2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e5b8b7" w:themeFill="accent2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af1dd" w:themeFill="accent3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76923c" w:themeFill="accent3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d6e3bc" w:themeFill="accent3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76923c" w:themeFill="accent3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d6e3bc" w:themeFill="accent3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5dfec" w:themeFill="accent4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5f497a" w:themeFill="accent4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ccc0d9" w:themeFill="accent4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5f497a" w:themeFill="accent4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ccc0d9" w:themeFill="accent4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aeef3" w:themeFill="accent5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31849b" w:themeFill="accent5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b6dde8" w:themeFill="accent5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31849b" w:themeFill="accent5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b6dde8" w:themeFill="accent5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de9d9" w:themeFill="accent6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e36c0a" w:themeFill="accent6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fbd4b4" w:themeFill="accent6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e36c0a" w:themeFill="accent6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fbd4b4" w:themeFill="accent6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3">
    <w:basedOn w:val="TableNormal"/>
    <w:tblPr>
      <w:tblStyleRowBandSize w:val="1"/>
      <w:tblStyleColBandSize w:val="1"/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4">
    <w:basedOn w:val="TableNormal"/>
    <w:tblPr>
      <w:tblStyleRowBandSize w:val="1"/>
      <w:tblStyleColBandSize w:val="1"/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5">
    <w:basedOn w:val="TableNormal"/>
    <w:tblPr>
      <w:tblStyleRowBandSize w:val="1"/>
      <w:tblStyleColBandSize w:val="1"/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Kbv+ag06F7DsdFgZFH1whKuh9g==">CgMxLjA4AHIhMUpsTTFCSXhoLVVaMXNpMzBBWjdCU1BCdVppYlc5a0RS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