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5B8" w:rsidRDefault="00480643">
      <w:pPr>
        <w:pStyle w:val="Title"/>
      </w:pPr>
      <w:r>
        <w:t>Analysis of Agglomeration Impacts</w:t>
      </w:r>
    </w:p>
    <w:p w:rsidR="004075B8" w:rsidRDefault="00480643">
      <w:pPr>
        <w:pStyle w:val="Author"/>
      </w:pPr>
      <w:r>
        <w:t>N99 Upgrade Scheme (Sample)</w:t>
      </w:r>
    </w:p>
    <w:p w:rsidR="004075B8" w:rsidRDefault="00480643">
      <w:pPr>
        <w:pStyle w:val="Date"/>
      </w:pPr>
      <w:r>
        <w:t>9th August 2021</w:t>
      </w:r>
    </w:p>
    <w:p w:rsidR="004075B8" w:rsidRDefault="00480643">
      <w:pPr>
        <w:pStyle w:val="Heading2"/>
      </w:pPr>
      <w:bookmarkStart w:id="0" w:name="summary-of-agglomeration-impacts"/>
      <w:r>
        <w:t>Summary of</w:t>
      </w:r>
      <w:bookmarkStart w:id="1" w:name="_GoBack"/>
      <w:bookmarkEnd w:id="1"/>
      <w:r>
        <w:t xml:space="preserve"> Agglomeration Impacts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76"/>
        <w:gridCol w:w="2238"/>
      </w:tblGrid>
      <w:tr w:rsidR="004075B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5B8" w:rsidRDefault="00480643">
            <w:pPr>
              <w:pStyle w:val="Compact"/>
            </w:pPr>
            <w:r>
              <w:t>Appraisal 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5B8" w:rsidRDefault="00480643">
            <w:pPr>
              <w:pStyle w:val="Compact"/>
            </w:pPr>
            <w:r>
              <w:t>Present Value Benefits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30 year benefits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€ 53,425,447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Residual value benefits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€ 44,331,675</w:t>
            </w:r>
          </w:p>
        </w:tc>
      </w:tr>
    </w:tbl>
    <w:p w:rsidR="004075B8" w:rsidRDefault="00480643">
      <w:pPr>
        <w:pStyle w:val="BodyText"/>
      </w:pPr>
      <w:r>
        <w:t>Total Agglomeration Benefits: € 97,757,122</w:t>
      </w:r>
    </w:p>
    <w:p w:rsidR="004075B8" w:rsidRDefault="00480643">
      <w:pPr>
        <w:pStyle w:val="Heading2"/>
      </w:pPr>
      <w:bookmarkStart w:id="2" w:name="table-of-agglomeration-impacts"/>
      <w:bookmarkEnd w:id="0"/>
      <w:r>
        <w:t>Table of Agglomeration Impacts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63"/>
        <w:gridCol w:w="1853"/>
        <w:gridCol w:w="1753"/>
        <w:gridCol w:w="2238"/>
      </w:tblGrid>
      <w:tr w:rsidR="004075B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5B8" w:rsidRDefault="00480643">
            <w:pPr>
              <w:pStyle w:val="Compac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5B8" w:rsidRDefault="00480643">
            <w:pPr>
              <w:pStyle w:val="Compact"/>
            </w:pPr>
            <w:r>
              <w:t>Modelled Benefits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5B8" w:rsidRDefault="00480643">
            <w:pPr>
              <w:pStyle w:val="Compact"/>
            </w:pPr>
            <w:r>
              <w:t>Nominal Benefits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5B8" w:rsidRDefault="00480643">
            <w:pPr>
              <w:pStyle w:val="Compact"/>
            </w:pPr>
            <w:r>
              <w:t>Present Value Benefits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NA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€ 0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2022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€ 0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2023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€ 0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2024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€ 2,707,225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€ 3,477,106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€ 2,088,260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2025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€ 2,721,508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€ 3,575,846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€ 2,064,962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2026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€ 2,735,791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€ 3,677,288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€ 2,041,868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2027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€ 2,750,074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€ 3,781,506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€ 2,018,977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2028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€ 2,764,357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€ 3,888,572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€ 1,996,289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2029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€ 2,778,640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€ 3,998,562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€ 1,973,803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2030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€ 2,792,922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€ 4,111,556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€ 1,951,519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2031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€ 2,807,205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€ 4,227,631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€ 1,929,436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2032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€ 2,821,488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€ 4,346,871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€ 1,907,553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2033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€ 2,835,771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€ 4,469,360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€ 1,885,870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€ 2,850,054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€ 4,595,184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€ 1,864,387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2035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€ 2,864,336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€ 4,724,431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€ 1,843,102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2036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€ 2,878,619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€ 4,857,193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€ 1,822,015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2037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€ 2,892,902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€ 4,993,562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€ 1,801,124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2038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€ 2,907,185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€ 5,133,635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€ 1,780,430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2039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€ 2,921,468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€ 5,277,510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€ 1,759,931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2040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€ 2,920,485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€ 5,397,078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€ 1,730,581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lastRenderedPageBreak/>
              <w:t>2041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€ 2,919,503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€ 5,519,354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€ 1,701,720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2042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€ 2,918,521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€ 5,644,399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€ 1,673,340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2043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€ 2,917,539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€ 5,772,277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€ 1,645,433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2044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€ 2,916,556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€ 5,903,051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€ 1,617,992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2045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€ 2,915,574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€ 6,036,787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€ 1,591,008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2046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€ 2,914,592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€ 6,173,553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€ 1,564,474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2047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€ 2,913,609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€ 6,313,416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€ 1,538,382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2048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€ 2,912,627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€ 6,456,447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€ 1,512,725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2049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€ 2,911,645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€ 6,602,718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€ 1,487,496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2050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€ 2,910,663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€ 6,752,302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€ 1,462,688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2051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€ 2,909,680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€ 6,905,274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€ 1,744,082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2052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€ 2,908,698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€ 7,061,710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€ 1,723,279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2053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€ 2,907,716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€ 7,221,690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€ 1,702,724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2054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€ 7,385,293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€ 1,682,413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2055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€ 7,555,155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€ 1,662,907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2056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€ 7,728,923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€ 1,643,627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2057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€ 7,906,689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€ 1,624,570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2058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€ 8,088,543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€ 1,605,735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2059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€ 8,274,579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€ 1,587,118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2060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€ 8,464,894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€ 1,568,716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2061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€ 8,659,587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€ 1,550,528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2062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€ 8,858,757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€ 1,532,551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2063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€ 9,062,509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€ 1,514,782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2064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€ 9,270,947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€ 1,497,220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2065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€ 9,484,178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€ 1,479,861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2066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€ 9,702,314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€ 1,462,703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2067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€ 9,925,468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€ 1,445,744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2068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€ 10,153,753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€ 1,428,982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2069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€ 10,387,290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€ 1,412,414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2070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€ 10,626,197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€ 1,396,038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2071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€ 10,870,600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€ 1,379,852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2072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€ 11,120,624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€ 1,363,854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2073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€ 11,376,398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€ 1,348,041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2074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€ 11,638,055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€ 1,332,412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2075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€ 11,905,730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€ 1,316,963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lastRenderedPageBreak/>
              <w:t>2076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€ 12,179,562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€ 1,301,694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2077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€ 12,459,692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€ 1,286,602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2078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€ 12,746,265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€ 1,271,685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2079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€ 13,039,429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€ 1,256,941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2080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€ 13,339,336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€ 1,242,367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2081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€ 13,646,141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€ 1,723,472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2082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€ 13,960,002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€ 1,711,759</w:t>
            </w:r>
          </w:p>
        </w:tc>
      </w:tr>
      <w:tr w:rsidR="004075B8"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2083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€ 2,906,734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€ 14,281,082</w:t>
            </w:r>
          </w:p>
        </w:tc>
        <w:tc>
          <w:tcPr>
            <w:tcW w:w="0" w:type="auto"/>
          </w:tcPr>
          <w:p w:rsidR="004075B8" w:rsidRDefault="00480643">
            <w:pPr>
              <w:pStyle w:val="Compact"/>
            </w:pPr>
            <w:r>
              <w:t>€ 1,700,125</w:t>
            </w:r>
          </w:p>
        </w:tc>
      </w:tr>
    </w:tbl>
    <w:p w:rsidR="004075B8" w:rsidRDefault="00480643">
      <w:pPr>
        <w:pStyle w:val="BodyText"/>
      </w:pPr>
      <w:r>
        <w:t xml:space="preserve">Analysis undertaken using </w:t>
      </w:r>
      <w:r>
        <w:rPr>
          <w:rStyle w:val="VerbatimChar"/>
        </w:rPr>
        <w:t>pagglomR()</w:t>
      </w:r>
      <w:r>
        <w:t xml:space="preserve"> </w:t>
      </w:r>
      <w:r>
        <w:t xml:space="preserve">package in </w:t>
      </w:r>
      <w:r>
        <w:rPr>
          <w:rStyle w:val="VerbatimChar"/>
        </w:rPr>
        <w:t>R</w:t>
      </w:r>
      <w:r>
        <w:t xml:space="preserve"> - version no. 0.1.0 developed and maintained by TII</w:t>
      </w:r>
      <w:bookmarkEnd w:id="2"/>
    </w:p>
    <w:sectPr w:rsidR="004075B8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643" w:rsidRDefault="00480643">
      <w:pPr>
        <w:spacing w:after="0" w:line="240" w:lineRule="auto"/>
      </w:pPr>
      <w:r>
        <w:separator/>
      </w:r>
    </w:p>
  </w:endnote>
  <w:endnote w:type="continuationSeparator" w:id="0">
    <w:p w:rsidR="00480643" w:rsidRDefault="0048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643" w:rsidRDefault="00480643">
      <w:r>
        <w:separator/>
      </w:r>
    </w:p>
  </w:footnote>
  <w:footnote w:type="continuationSeparator" w:id="0">
    <w:p w:rsidR="00480643" w:rsidRDefault="00480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66" w:rsidRDefault="00480643" w:rsidP="00105D66">
    <w:pPr>
      <w:pStyle w:val="Header"/>
      <w:jc w:val="right"/>
    </w:pPr>
    <w:r>
      <w:rPr>
        <w:noProof/>
        <w:lang w:eastAsia="en-IE"/>
      </w:rPr>
      <w:drawing>
        <wp:inline distT="0" distB="0" distL="0" distR="0">
          <wp:extent cx="582930" cy="36208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I_Logo_150814 croppe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172" cy="3721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398A4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A696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0641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9E64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5043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B0F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E0E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D088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AE8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E6E0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660E5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075B8"/>
    <w:rsid w:val="00480643"/>
    <w:rsid w:val="004E29B3"/>
    <w:rsid w:val="00590D07"/>
    <w:rsid w:val="00784D58"/>
    <w:rsid w:val="008D6863"/>
    <w:rsid w:val="009A728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440037-7A83-4B94-BECF-1BE149E7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D66"/>
    <w:pPr>
      <w:spacing w:after="160" w:line="259" w:lineRule="auto"/>
    </w:pPr>
    <w:rPr>
      <w:rFonts w:ascii="Calibri" w:hAnsi="Calibri"/>
      <w:sz w:val="22"/>
      <w:szCs w:val="22"/>
      <w:lang w:val="en-I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73B22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C0504D" w:themeColor="accent2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A728F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63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05D66"/>
    <w:pPr>
      <w:spacing w:before="36" w:after="36"/>
    </w:pPr>
  </w:style>
  <w:style w:type="paragraph" w:styleId="Title">
    <w:name w:val="Title"/>
    <w:basedOn w:val="Normal"/>
    <w:next w:val="BodyText"/>
    <w:qFormat/>
    <w:rsid w:val="00105D66"/>
    <w:pPr>
      <w:keepNext/>
      <w:keepLines/>
      <w:pBdr>
        <w:bottom w:val="single" w:sz="4" w:space="1" w:color="auto"/>
      </w:pBdr>
      <w:spacing w:before="240" w:after="12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105D66"/>
    <w:pPr>
      <w:keepNext/>
      <w:keepLines/>
      <w:spacing w:after="0"/>
    </w:pPr>
    <w:rPr>
      <w:rFonts w:ascii="Calibri" w:hAnsi="Calibri"/>
    </w:rPr>
  </w:style>
  <w:style w:type="paragraph" w:styleId="Date">
    <w:name w:val="Date"/>
    <w:next w:val="BodyText"/>
    <w:qFormat/>
    <w:rsid w:val="00105D66"/>
    <w:pPr>
      <w:keepNext/>
      <w:keepLines/>
      <w:pBdr>
        <w:bottom w:val="single" w:sz="4" w:space="1" w:color="auto"/>
      </w:pBdr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b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373B22"/>
    <w:rPr>
      <w:rFonts w:asciiTheme="majorHAnsi" w:eastAsiaTheme="majorEastAsia" w:hAnsiTheme="majorHAnsi" w:cstheme="majorBidi"/>
      <w:color w:val="C0504D" w:themeColor="accent2"/>
      <w:sz w:val="32"/>
      <w:szCs w:val="32"/>
      <w:lang w:val="en-IE"/>
    </w:rPr>
  </w:style>
  <w:style w:type="character" w:customStyle="1" w:styleId="BodyTextChar">
    <w:name w:val="Body Text Char"/>
    <w:basedOn w:val="DefaultParagraphFont"/>
    <w:link w:val="BodyText"/>
    <w:rsid w:val="00263B96"/>
  </w:style>
  <w:style w:type="character" w:customStyle="1" w:styleId="Heading2Char">
    <w:name w:val="Heading 2 Char"/>
    <w:basedOn w:val="DefaultParagraphFont"/>
    <w:link w:val="Heading2"/>
    <w:uiPriority w:val="9"/>
    <w:rsid w:val="009A72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263B96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paragraph" w:styleId="Header">
    <w:name w:val="header"/>
    <w:basedOn w:val="Normal"/>
    <w:link w:val="HeaderChar"/>
    <w:unhideWhenUsed/>
    <w:rsid w:val="0010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05D66"/>
    <w:rPr>
      <w:rFonts w:ascii="Calibri" w:hAnsi="Calibri"/>
      <w:sz w:val="22"/>
      <w:szCs w:val="22"/>
      <w:lang w:val="en-IE"/>
    </w:rPr>
  </w:style>
  <w:style w:type="paragraph" w:styleId="Footer">
    <w:name w:val="footer"/>
    <w:basedOn w:val="Normal"/>
    <w:link w:val="FooterChar"/>
    <w:unhideWhenUsed/>
    <w:rsid w:val="0010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05D66"/>
    <w:rPr>
      <w:rFonts w:ascii="Calibri" w:hAnsi="Calibri"/>
      <w:sz w:val="22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of Agglomeration Impacts</vt:lpstr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Agglomeration Impacts</dc:title>
  <dc:creator>N99 Upgrade Scheme (Sample)</dc:creator>
  <cp:keywords/>
  <cp:lastModifiedBy>Brennan Dan</cp:lastModifiedBy>
  <cp:revision>2</cp:revision>
  <dcterms:created xsi:type="dcterms:W3CDTF">2021-08-09T12:48:00Z</dcterms:created>
  <dcterms:modified xsi:type="dcterms:W3CDTF">2021-08-09T12:48:00Z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9th August 2021</vt:lpwstr>
  </property>
  <property fmtid="{D5CDD505-2E9C-101B-9397-08002B2CF9AE}" pid="3" name="output">
    <vt:lpwstr/>
  </property>
</Properties>
</file>