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7D78" w:rsidRPr="003B7D78" w:rsidRDefault="003B7D78" w:rsidP="003B7D78">
      <w:pPr>
        <w:spacing w:before="240" w:after="0"/>
        <w:jc w:val="center"/>
        <w:rPr>
          <w:lang w:val="pt-BR"/>
        </w:rPr>
      </w:pPr>
      <w:r w:rsidRPr="00F81E4B">
        <w:rPr>
          <w:rFonts w:ascii="Calibri" w:hAnsi="Calibri"/>
          <w:b/>
          <w:sz w:val="32"/>
          <w:lang w:val="pt-BR"/>
        </w:rPr>
        <w:t>SUMÁRIO</w:t>
      </w:r>
    </w:p>
    <w:p w:rsidR="003B7D78" w:rsidRPr="003B7D78" w:rsidRDefault="004211F8" w:rsidP="003B7D78">
      <w:pPr>
        <w:tabs>
          <w:tab w:val="right" w:leader="dot" w:pos="9072"/>
        </w:tabs>
        <w:spacing w:before="120" w:after="0"/>
        <w:rPr>
          <w:rFonts w:asciiTheme="majorHAnsi" w:hAnsiTheme="majorHAnsi" w:cstheme="majorHAnsi"/>
          <w:b/>
          <w:sz w:val="20"/>
          <w:lang w:val="pt-BR"/>
        </w:rPr>
      </w:pPr>
      <w:r w:rsidRPr="003B7D78">
        <w:rPr>
          <w:rFonts w:asciiTheme="majorHAnsi" w:hAnsiTheme="majorHAnsi" w:cstheme="majorHAnsi"/>
          <w:b/>
          <w:sz w:val="20"/>
          <w:lang w:val="pt-BR"/>
        </w:rPr>
        <w:fldChar w:fldCharType="begin"/>
      </w:r>
      <w:r w:rsidRPr="003B7D78">
        <w:rPr>
          <w:rFonts w:asciiTheme="majorHAnsi" w:hAnsiTheme="majorHAnsi" w:cstheme="majorHAnsi"/>
          <w:b/>
          <w:sz w:val="20"/>
          <w:lang w:val="pt-BR"/>
        </w:rPr>
        <w:instrText>TOC \o "1-3" \h \z \u</w:instrText>
      </w:r>
      <w:r w:rsidR="003B7D78" w:rsidRPr="003B7D78">
        <w:rPr>
          <w:rFonts w:asciiTheme="majorHAnsi" w:hAnsiTheme="majorHAnsi" w:cstheme="majorHAnsi"/>
          <w:b/>
          <w:sz w:val="20"/>
          <w:lang w:val="pt-BR"/>
        </w:rPr>
        <w:fldChar w:fldCharType="separate"/>
      </w:r>
      <w:hyperlink w:anchor="_Toc223354167" w:history="1">
        <w:r w:rsidR="003B7D78" w:rsidRPr="003B7D78">
          <w:rPr>
            <w:rFonts w:asciiTheme="majorHAnsi" w:hAnsiTheme="majorHAnsi" w:cstheme="majorHAnsi"/>
            <w:b/>
            <w:sz w:val="20"/>
            <w:lang w:val="pt-BR"/>
          </w:rPr>
          <w:t>1. INTRODUÇÃO</w:t>
        </w:r>
        <w:r w:rsidR="003B7D78" w:rsidRPr="003B7D78">
          <w:rPr>
            <w:rFonts w:asciiTheme="majorHAnsi" w:hAnsiTheme="majorHAnsi" w:cstheme="majorHAnsi"/>
            <w:b/>
            <w:webHidden/>
            <w:sz w:val="20"/>
            <w:lang w:val="pt-BR"/>
          </w:rPr>
          <w:tab/>
        </w:r>
        <w:r w:rsidR="003B7D78" w:rsidRPr="003B7D78">
          <w:rPr>
            <w:rFonts w:asciiTheme="majorHAnsi" w:hAnsiTheme="majorHAnsi" w:cstheme="majorHAnsi"/>
            <w:b/>
            <w:webHidden/>
            <w:sz w:val="20"/>
            <w:lang w:val="pt-BR"/>
          </w:rPr>
          <w:fldChar w:fldCharType="begin"/>
        </w:r>
        <w:r w:rsidR="003B7D78" w:rsidRPr="003B7D78">
          <w:rPr>
            <w:rFonts w:asciiTheme="majorHAnsi" w:hAnsiTheme="majorHAnsi" w:cstheme="majorHAnsi"/>
            <w:b/>
            <w:webHidden/>
            <w:sz w:val="20"/>
            <w:lang w:val="pt-BR"/>
          </w:rPr>
          <w:instrText xml:space="preserve"> PAGEREF _Toc223354167 \h </w:instrText>
        </w:r>
        <w:r w:rsidR="003B7D78" w:rsidRPr="003B7D78">
          <w:rPr>
            <w:rFonts w:asciiTheme="majorHAnsi" w:hAnsiTheme="majorHAnsi" w:cstheme="majorHAnsi"/>
            <w:b/>
            <w:webHidden/>
            <w:sz w:val="20"/>
            <w:lang w:val="pt-BR"/>
          </w:rPr>
        </w:r>
        <w:r w:rsidR="003B7D78" w:rsidRPr="003B7D78">
          <w:rPr>
            <w:rFonts w:asciiTheme="majorHAnsi" w:hAnsiTheme="majorHAnsi" w:cstheme="majorHAnsi"/>
            <w:b/>
            <w:webHidden/>
            <w:sz w:val="20"/>
            <w:lang w:val="pt-BR"/>
          </w:rPr>
          <w:fldChar w:fldCharType="separate"/>
        </w:r>
        <w:r w:rsidR="003B7D78" w:rsidRPr="003B7D78">
          <w:rPr>
            <w:rFonts w:asciiTheme="majorHAnsi" w:hAnsiTheme="majorHAnsi" w:cstheme="majorHAnsi"/>
            <w:b/>
            <w:webHidden/>
            <w:sz w:val="20"/>
            <w:lang w:val="pt-BR"/>
          </w:rPr>
          <w:t>4</w:t>
        </w:r>
        <w:r w:rsidR="003B7D78" w:rsidRPr="003B7D78">
          <w:rPr>
            <w:rFonts w:asciiTheme="majorHAnsi" w:hAnsiTheme="majorHAnsi" w:cstheme="majorHAnsi"/>
            <w:b/>
            <w:webHidden/>
            <w:sz w:val="20"/>
            <w:lang w:val="pt-BR"/>
          </w:rPr>
          <w:fldChar w:fldCharType="end"/>
        </w:r>
      </w:hyperlink>
    </w:p>
    <w:p w:rsidR="003B7D78" w:rsidRPr="003B7D78" w:rsidRDefault="003B7D78" w:rsidP="003B7D78">
      <w:pPr>
        <w:tabs>
          <w:tab w:val="right" w:leader="dot" w:pos="9072"/>
        </w:tabs>
        <w:spacing w:before="120" w:after="0"/>
        <w:rPr>
          <w:rFonts w:asciiTheme="majorHAnsi" w:hAnsiTheme="majorHAnsi" w:cstheme="majorHAnsi"/>
          <w:b/>
          <w:sz w:val="20"/>
          <w:lang w:val="pt-BR"/>
        </w:rPr>
      </w:pPr>
      <w:hyperlink w:anchor="_Toc223354168" w:history="1">
        <w:r w:rsidRPr="003B7D78">
          <w:rPr>
            <w:rFonts w:asciiTheme="majorHAnsi" w:hAnsiTheme="majorHAnsi" w:cstheme="majorHAnsi"/>
            <w:b/>
            <w:sz w:val="20"/>
            <w:lang w:val="pt-BR"/>
          </w:rPr>
          <w:t>2. OBJETIVO DO RELATÓRIO</w:t>
        </w:r>
        <w:r w:rsidRPr="003B7D78">
          <w:rPr>
            <w:rFonts w:asciiTheme="majorHAnsi" w:hAnsiTheme="majorHAnsi" w:cstheme="majorHAnsi"/>
            <w:b/>
            <w:webHidden/>
            <w:sz w:val="20"/>
            <w:lang w:val="pt-BR"/>
          </w:rPr>
          <w:tab/>
        </w:r>
        <w:r w:rsidRPr="003B7D78">
          <w:rPr>
            <w:rFonts w:asciiTheme="majorHAnsi" w:hAnsiTheme="majorHAnsi" w:cstheme="majorHAnsi"/>
            <w:b/>
            <w:webHidden/>
            <w:sz w:val="20"/>
            <w:lang w:val="pt-BR"/>
          </w:rPr>
          <w:fldChar w:fldCharType="begin"/>
        </w:r>
        <w:r w:rsidRPr="003B7D78">
          <w:rPr>
            <w:rFonts w:asciiTheme="majorHAnsi" w:hAnsiTheme="majorHAnsi" w:cstheme="majorHAnsi"/>
            <w:b/>
            <w:webHidden/>
            <w:sz w:val="20"/>
            <w:lang w:val="pt-BR"/>
          </w:rPr>
          <w:instrText xml:space="preserve"> PAGEREF _Toc223354168 \h </w:instrText>
        </w:r>
        <w:r w:rsidRPr="003B7D78">
          <w:rPr>
            <w:rFonts w:asciiTheme="majorHAnsi" w:hAnsiTheme="majorHAnsi" w:cstheme="majorHAnsi"/>
            <w:b/>
            <w:webHidden/>
            <w:sz w:val="20"/>
            <w:lang w:val="pt-BR"/>
          </w:rPr>
        </w:r>
        <w:r w:rsidRPr="003B7D78">
          <w:rPr>
            <w:rFonts w:asciiTheme="majorHAnsi" w:hAnsiTheme="majorHAnsi" w:cstheme="majorHAnsi"/>
            <w:b/>
            <w:webHidden/>
            <w:sz w:val="20"/>
            <w:lang w:val="pt-BR"/>
          </w:rPr>
          <w:fldChar w:fldCharType="separate"/>
        </w:r>
        <w:r w:rsidRPr="003B7D78">
          <w:rPr>
            <w:rFonts w:asciiTheme="majorHAnsi" w:hAnsiTheme="majorHAnsi" w:cstheme="majorHAnsi"/>
            <w:b/>
            <w:webHidden/>
            <w:sz w:val="20"/>
            <w:lang w:val="pt-BR"/>
          </w:rPr>
          <w:t>5</w:t>
        </w:r>
        <w:r w:rsidRPr="003B7D78">
          <w:rPr>
            <w:rFonts w:asciiTheme="majorHAnsi" w:hAnsiTheme="majorHAnsi" w:cstheme="majorHAnsi"/>
            <w:b/>
            <w:webHidden/>
            <w:sz w:val="20"/>
            <w:lang w:val="pt-BR"/>
          </w:rPr>
          <w:fldChar w:fldCharType="end"/>
        </w:r>
      </w:hyperlink>
    </w:p>
    <w:p w:rsidR="003B7D78" w:rsidRPr="003B7D78" w:rsidRDefault="003B7D78" w:rsidP="003B7D78">
      <w:pPr>
        <w:tabs>
          <w:tab w:val="right" w:leader="dot" w:pos="9072"/>
        </w:tabs>
        <w:spacing w:before="120" w:after="0"/>
        <w:rPr>
          <w:rFonts w:asciiTheme="majorHAnsi" w:hAnsiTheme="majorHAnsi" w:cstheme="majorHAnsi"/>
          <w:b/>
          <w:sz w:val="20"/>
          <w:lang w:val="pt-BR"/>
        </w:rPr>
      </w:pPr>
      <w:hyperlink w:anchor="_Toc223354169" w:history="1">
        <w:r w:rsidRPr="003B7D78">
          <w:rPr>
            <w:rFonts w:asciiTheme="majorHAnsi" w:hAnsiTheme="majorHAnsi" w:cstheme="majorHAnsi"/>
            <w:b/>
            <w:sz w:val="20"/>
            <w:lang w:val="pt-BR"/>
          </w:rPr>
          <w:t>3. EVOLUÇÃO DO PAINEL ESTRATÉGICO NO CICLO 2021 - 2026</w:t>
        </w:r>
        <w:r w:rsidRPr="003B7D78">
          <w:rPr>
            <w:rFonts w:asciiTheme="majorHAnsi" w:hAnsiTheme="majorHAnsi" w:cstheme="majorHAnsi"/>
            <w:b/>
            <w:webHidden/>
            <w:sz w:val="20"/>
            <w:lang w:val="pt-BR"/>
          </w:rPr>
          <w:tab/>
        </w:r>
        <w:r w:rsidRPr="003B7D78">
          <w:rPr>
            <w:rFonts w:asciiTheme="majorHAnsi" w:hAnsiTheme="majorHAnsi" w:cstheme="majorHAnsi"/>
            <w:b/>
            <w:webHidden/>
            <w:sz w:val="20"/>
            <w:lang w:val="pt-BR"/>
          </w:rPr>
          <w:fldChar w:fldCharType="begin"/>
        </w:r>
        <w:r w:rsidRPr="003B7D78">
          <w:rPr>
            <w:rFonts w:asciiTheme="majorHAnsi" w:hAnsiTheme="majorHAnsi" w:cstheme="majorHAnsi"/>
            <w:b/>
            <w:webHidden/>
            <w:sz w:val="20"/>
            <w:lang w:val="pt-BR"/>
          </w:rPr>
          <w:instrText xml:space="preserve"> PAGEREF _Toc223354169 \h </w:instrText>
        </w:r>
        <w:r w:rsidRPr="003B7D78">
          <w:rPr>
            <w:rFonts w:asciiTheme="majorHAnsi" w:hAnsiTheme="majorHAnsi" w:cstheme="majorHAnsi"/>
            <w:b/>
            <w:webHidden/>
            <w:sz w:val="20"/>
            <w:lang w:val="pt-BR"/>
          </w:rPr>
        </w:r>
        <w:r w:rsidRPr="003B7D78">
          <w:rPr>
            <w:rFonts w:asciiTheme="majorHAnsi" w:hAnsiTheme="majorHAnsi" w:cstheme="majorHAnsi"/>
            <w:b/>
            <w:webHidden/>
            <w:sz w:val="20"/>
            <w:lang w:val="pt-BR"/>
          </w:rPr>
          <w:fldChar w:fldCharType="separate"/>
        </w:r>
        <w:r w:rsidRPr="003B7D78">
          <w:rPr>
            <w:rFonts w:asciiTheme="majorHAnsi" w:hAnsiTheme="majorHAnsi" w:cstheme="majorHAnsi"/>
            <w:b/>
            <w:webHidden/>
            <w:sz w:val="20"/>
            <w:lang w:val="pt-BR"/>
          </w:rPr>
          <w:t>5</w:t>
        </w:r>
        <w:r w:rsidRPr="003B7D78">
          <w:rPr>
            <w:rFonts w:asciiTheme="majorHAnsi" w:hAnsiTheme="majorHAnsi" w:cstheme="majorHAnsi"/>
            <w:b/>
            <w:webHidden/>
            <w:sz w:val="20"/>
            <w:lang w:val="pt-BR"/>
          </w:rPr>
          <w:fldChar w:fldCharType="end"/>
        </w:r>
      </w:hyperlink>
    </w:p>
    <w:p w:rsidR="003B7D78" w:rsidRPr="003B7D78" w:rsidRDefault="003B7D78" w:rsidP="003B7D78">
      <w:pPr>
        <w:tabs>
          <w:tab w:val="right" w:leader="dot" w:pos="9072"/>
        </w:tabs>
        <w:spacing w:before="120" w:after="0"/>
        <w:rPr>
          <w:rFonts w:asciiTheme="majorHAnsi" w:hAnsiTheme="majorHAnsi" w:cstheme="majorHAnsi"/>
          <w:b/>
          <w:sz w:val="20"/>
          <w:lang w:val="pt-BR"/>
        </w:rPr>
      </w:pPr>
      <w:hyperlink w:anchor="_Toc223354170" w:history="1">
        <w:r w:rsidRPr="003B7D78">
          <w:rPr>
            <w:rFonts w:asciiTheme="majorHAnsi" w:hAnsiTheme="majorHAnsi" w:cstheme="majorHAnsi"/>
            <w:b/>
            <w:sz w:val="20"/>
            <w:lang w:val="pt-BR"/>
          </w:rPr>
          <w:t>4. RESULTADOS ALCANÇADOS</w:t>
        </w:r>
        <w:r w:rsidRPr="003B7D78">
          <w:rPr>
            <w:rFonts w:asciiTheme="majorHAnsi" w:hAnsiTheme="majorHAnsi" w:cstheme="majorHAnsi"/>
            <w:b/>
            <w:webHidden/>
            <w:sz w:val="20"/>
            <w:lang w:val="pt-BR"/>
          </w:rPr>
          <w:tab/>
        </w:r>
        <w:r w:rsidRPr="003B7D78">
          <w:rPr>
            <w:rFonts w:asciiTheme="majorHAnsi" w:hAnsiTheme="majorHAnsi" w:cstheme="majorHAnsi"/>
            <w:b/>
            <w:webHidden/>
            <w:sz w:val="20"/>
            <w:lang w:val="pt-BR"/>
          </w:rPr>
          <w:fldChar w:fldCharType="begin"/>
        </w:r>
        <w:r w:rsidRPr="003B7D78">
          <w:rPr>
            <w:rFonts w:asciiTheme="majorHAnsi" w:hAnsiTheme="majorHAnsi" w:cstheme="majorHAnsi"/>
            <w:b/>
            <w:webHidden/>
            <w:sz w:val="20"/>
            <w:lang w:val="pt-BR"/>
          </w:rPr>
          <w:instrText xml:space="preserve"> PAGEREF _Toc223354170 \h </w:instrText>
        </w:r>
        <w:r w:rsidRPr="003B7D78">
          <w:rPr>
            <w:rFonts w:asciiTheme="majorHAnsi" w:hAnsiTheme="majorHAnsi" w:cstheme="majorHAnsi"/>
            <w:b/>
            <w:webHidden/>
            <w:sz w:val="20"/>
            <w:lang w:val="pt-BR"/>
          </w:rPr>
        </w:r>
        <w:r w:rsidRPr="003B7D78">
          <w:rPr>
            <w:rFonts w:asciiTheme="majorHAnsi" w:hAnsiTheme="majorHAnsi" w:cstheme="majorHAnsi"/>
            <w:b/>
            <w:webHidden/>
            <w:sz w:val="20"/>
            <w:lang w:val="pt-BR"/>
          </w:rPr>
          <w:fldChar w:fldCharType="separate"/>
        </w:r>
        <w:r w:rsidRPr="003B7D78">
          <w:rPr>
            <w:rFonts w:asciiTheme="majorHAnsi" w:hAnsiTheme="majorHAnsi" w:cstheme="majorHAnsi"/>
            <w:b/>
            <w:webHidden/>
            <w:sz w:val="20"/>
            <w:lang w:val="pt-BR"/>
          </w:rPr>
          <w:t>6</w:t>
        </w:r>
        <w:r w:rsidRPr="003B7D78">
          <w:rPr>
            <w:rFonts w:asciiTheme="majorHAnsi" w:hAnsiTheme="majorHAnsi" w:cstheme="majorHAnsi"/>
            <w:b/>
            <w:webHidden/>
            <w:sz w:val="20"/>
            <w:lang w:val="pt-BR"/>
          </w:rPr>
          <w:fldChar w:fldCharType="end"/>
        </w:r>
      </w:hyperlink>
    </w:p>
    <w:p w:rsidR="003B7D78" w:rsidRPr="003B7D78" w:rsidRDefault="003B7D78" w:rsidP="003B7D78">
      <w:pPr>
        <w:tabs>
          <w:tab w:val="right" w:leader="dot" w:pos="9072"/>
        </w:tabs>
        <w:spacing w:before="120" w:after="0"/>
        <w:rPr>
          <w:rFonts w:asciiTheme="majorHAnsi" w:hAnsiTheme="majorHAnsi" w:cstheme="majorHAnsi"/>
          <w:b/>
          <w:sz w:val="20"/>
          <w:lang w:val="pt-BR"/>
        </w:rPr>
      </w:pPr>
      <w:hyperlink w:anchor="_Toc223354171" w:history="1">
        <w:r w:rsidRPr="003B7D78">
          <w:rPr>
            <w:rFonts w:asciiTheme="majorHAnsi" w:hAnsiTheme="majorHAnsi" w:cstheme="majorHAnsi"/>
            <w:b/>
            <w:sz w:val="20"/>
            <w:lang w:val="pt-BR"/>
          </w:rPr>
          <w:t>4.1 METAS NACIONAIS</w:t>
        </w:r>
        <w:r w:rsidRPr="003B7D78">
          <w:rPr>
            <w:rFonts w:asciiTheme="majorHAnsi" w:hAnsiTheme="majorHAnsi" w:cstheme="majorHAnsi"/>
            <w:b/>
            <w:webHidden/>
            <w:sz w:val="20"/>
            <w:lang w:val="pt-BR"/>
          </w:rPr>
          <w:tab/>
        </w:r>
        <w:r w:rsidRPr="003B7D78">
          <w:rPr>
            <w:rFonts w:asciiTheme="majorHAnsi" w:hAnsiTheme="majorHAnsi" w:cstheme="majorHAnsi"/>
            <w:b/>
            <w:webHidden/>
            <w:sz w:val="20"/>
            <w:lang w:val="pt-BR"/>
          </w:rPr>
          <w:fldChar w:fldCharType="begin"/>
        </w:r>
        <w:r w:rsidRPr="003B7D78">
          <w:rPr>
            <w:rFonts w:asciiTheme="majorHAnsi" w:hAnsiTheme="majorHAnsi" w:cstheme="majorHAnsi"/>
            <w:b/>
            <w:webHidden/>
            <w:sz w:val="20"/>
            <w:lang w:val="pt-BR"/>
          </w:rPr>
          <w:instrText xml:space="preserve"> PAGEREF _Toc223354171 \h </w:instrText>
        </w:r>
        <w:r w:rsidRPr="003B7D78">
          <w:rPr>
            <w:rFonts w:asciiTheme="majorHAnsi" w:hAnsiTheme="majorHAnsi" w:cstheme="majorHAnsi"/>
            <w:b/>
            <w:webHidden/>
            <w:sz w:val="20"/>
            <w:lang w:val="pt-BR"/>
          </w:rPr>
        </w:r>
        <w:r w:rsidRPr="003B7D78">
          <w:rPr>
            <w:rFonts w:asciiTheme="majorHAnsi" w:hAnsiTheme="majorHAnsi" w:cstheme="majorHAnsi"/>
            <w:b/>
            <w:webHidden/>
            <w:sz w:val="20"/>
            <w:lang w:val="pt-BR"/>
          </w:rPr>
          <w:fldChar w:fldCharType="separate"/>
        </w:r>
        <w:r w:rsidRPr="003B7D78">
          <w:rPr>
            <w:rFonts w:asciiTheme="majorHAnsi" w:hAnsiTheme="majorHAnsi" w:cstheme="majorHAnsi"/>
            <w:b/>
            <w:webHidden/>
            <w:sz w:val="20"/>
            <w:lang w:val="pt-BR"/>
          </w:rPr>
          <w:t>7</w:t>
        </w:r>
        <w:r w:rsidRPr="003B7D78">
          <w:rPr>
            <w:rFonts w:asciiTheme="majorHAnsi" w:hAnsiTheme="majorHAnsi" w:cstheme="majorHAnsi"/>
            <w:b/>
            <w:webHidden/>
            <w:sz w:val="20"/>
            <w:lang w:val="pt-BR"/>
          </w:rPr>
          <w:fldChar w:fldCharType="end"/>
        </w:r>
      </w:hyperlink>
    </w:p>
    <w:p w:rsidR="003B7D78" w:rsidRPr="003B7D78" w:rsidRDefault="003B7D78" w:rsidP="003B7D78">
      <w:pPr>
        <w:tabs>
          <w:tab w:val="right" w:leader="dot" w:pos="9072"/>
        </w:tabs>
        <w:spacing w:before="120" w:after="0"/>
        <w:rPr>
          <w:rFonts w:asciiTheme="majorHAnsi" w:hAnsiTheme="majorHAnsi" w:cstheme="majorHAnsi"/>
          <w:b/>
          <w:sz w:val="20"/>
          <w:lang w:val="pt-BR"/>
        </w:rPr>
      </w:pPr>
      <w:hyperlink w:anchor="_Toc223354172" w:history="1">
        <w:r w:rsidRPr="003B7D78">
          <w:rPr>
            <w:rFonts w:asciiTheme="majorHAnsi" w:hAnsiTheme="majorHAnsi" w:cstheme="majorHAnsi"/>
            <w:b/>
            <w:sz w:val="20"/>
            <w:lang w:val="pt-BR"/>
          </w:rPr>
          <w:t>4.2 METAS INSTITUCIONAIS</w:t>
        </w:r>
        <w:r w:rsidRPr="003B7D78">
          <w:rPr>
            <w:rFonts w:asciiTheme="majorHAnsi" w:hAnsiTheme="majorHAnsi" w:cstheme="majorHAnsi"/>
            <w:b/>
            <w:webHidden/>
            <w:sz w:val="20"/>
            <w:lang w:val="pt-BR"/>
          </w:rPr>
          <w:tab/>
        </w:r>
        <w:r w:rsidRPr="003B7D78">
          <w:rPr>
            <w:rFonts w:asciiTheme="majorHAnsi" w:hAnsiTheme="majorHAnsi" w:cstheme="majorHAnsi"/>
            <w:b/>
            <w:webHidden/>
            <w:sz w:val="20"/>
            <w:lang w:val="pt-BR"/>
          </w:rPr>
          <w:fldChar w:fldCharType="begin"/>
        </w:r>
        <w:r w:rsidRPr="003B7D78">
          <w:rPr>
            <w:rFonts w:asciiTheme="majorHAnsi" w:hAnsiTheme="majorHAnsi" w:cstheme="majorHAnsi"/>
            <w:b/>
            <w:webHidden/>
            <w:sz w:val="20"/>
            <w:lang w:val="pt-BR"/>
          </w:rPr>
          <w:instrText xml:space="preserve"> PAGEREF _Toc223354172 \h </w:instrText>
        </w:r>
        <w:r w:rsidRPr="003B7D78">
          <w:rPr>
            <w:rFonts w:asciiTheme="majorHAnsi" w:hAnsiTheme="majorHAnsi" w:cstheme="majorHAnsi"/>
            <w:b/>
            <w:webHidden/>
            <w:sz w:val="20"/>
            <w:lang w:val="pt-BR"/>
          </w:rPr>
        </w:r>
        <w:r w:rsidRPr="003B7D78">
          <w:rPr>
            <w:rFonts w:asciiTheme="majorHAnsi" w:hAnsiTheme="majorHAnsi" w:cstheme="majorHAnsi"/>
            <w:b/>
            <w:webHidden/>
            <w:sz w:val="20"/>
            <w:lang w:val="pt-BR"/>
          </w:rPr>
          <w:fldChar w:fldCharType="separate"/>
        </w:r>
        <w:r w:rsidRPr="003B7D78">
          <w:rPr>
            <w:rFonts w:asciiTheme="majorHAnsi" w:hAnsiTheme="majorHAnsi" w:cstheme="majorHAnsi"/>
            <w:b/>
            <w:webHidden/>
            <w:sz w:val="20"/>
            <w:lang w:val="pt-BR"/>
          </w:rPr>
          <w:t>8</w:t>
        </w:r>
        <w:r w:rsidRPr="003B7D78">
          <w:rPr>
            <w:rFonts w:asciiTheme="majorHAnsi" w:hAnsiTheme="majorHAnsi" w:cstheme="majorHAnsi"/>
            <w:b/>
            <w:webHidden/>
            <w:sz w:val="20"/>
            <w:lang w:val="pt-BR"/>
          </w:rPr>
          <w:fldChar w:fldCharType="end"/>
        </w:r>
      </w:hyperlink>
    </w:p>
    <w:p w:rsidR="003B7D78" w:rsidRPr="003B7D78" w:rsidRDefault="003B7D78" w:rsidP="003B7D78">
      <w:pPr>
        <w:tabs>
          <w:tab w:val="right" w:leader="dot" w:pos="9072"/>
        </w:tabs>
        <w:spacing w:before="120" w:after="0"/>
        <w:rPr>
          <w:rFonts w:asciiTheme="majorHAnsi" w:hAnsiTheme="majorHAnsi" w:cstheme="majorHAnsi"/>
          <w:b/>
          <w:sz w:val="20"/>
          <w:lang w:val="pt-BR"/>
        </w:rPr>
      </w:pPr>
      <w:hyperlink w:anchor="_Toc223354173" w:history="1">
        <w:r w:rsidRPr="003B7D78">
          <w:rPr>
            <w:rFonts w:asciiTheme="majorHAnsi" w:hAnsiTheme="majorHAnsi" w:cstheme="majorHAnsi"/>
            <w:b/>
            <w:sz w:val="20"/>
            <w:lang w:val="pt-BR"/>
          </w:rPr>
          <w:t>5. MONITORAMENTO DE METAS INSTITUCIONAIS</w:t>
        </w:r>
        <w:r w:rsidRPr="003B7D78">
          <w:rPr>
            <w:rFonts w:asciiTheme="majorHAnsi" w:hAnsiTheme="majorHAnsi" w:cstheme="majorHAnsi"/>
            <w:b/>
            <w:webHidden/>
            <w:sz w:val="20"/>
            <w:lang w:val="pt-BR"/>
          </w:rPr>
          <w:tab/>
        </w:r>
        <w:r w:rsidRPr="003B7D78">
          <w:rPr>
            <w:rFonts w:asciiTheme="majorHAnsi" w:hAnsiTheme="majorHAnsi" w:cstheme="majorHAnsi"/>
            <w:b/>
            <w:webHidden/>
            <w:sz w:val="20"/>
            <w:lang w:val="pt-BR"/>
          </w:rPr>
          <w:fldChar w:fldCharType="begin"/>
        </w:r>
        <w:r w:rsidRPr="003B7D78">
          <w:rPr>
            <w:rFonts w:asciiTheme="majorHAnsi" w:hAnsiTheme="majorHAnsi" w:cstheme="majorHAnsi"/>
            <w:b/>
            <w:webHidden/>
            <w:sz w:val="20"/>
            <w:lang w:val="pt-BR"/>
          </w:rPr>
          <w:instrText xml:space="preserve"> PAGEREF _Toc223354173 \h </w:instrText>
        </w:r>
        <w:r w:rsidRPr="003B7D78">
          <w:rPr>
            <w:rFonts w:asciiTheme="majorHAnsi" w:hAnsiTheme="majorHAnsi" w:cstheme="majorHAnsi"/>
            <w:b/>
            <w:webHidden/>
            <w:sz w:val="20"/>
            <w:lang w:val="pt-BR"/>
          </w:rPr>
        </w:r>
        <w:r w:rsidRPr="003B7D78">
          <w:rPr>
            <w:rFonts w:asciiTheme="majorHAnsi" w:hAnsiTheme="majorHAnsi" w:cstheme="majorHAnsi"/>
            <w:b/>
            <w:webHidden/>
            <w:sz w:val="20"/>
            <w:lang w:val="pt-BR"/>
          </w:rPr>
          <w:fldChar w:fldCharType="separate"/>
        </w:r>
        <w:r w:rsidRPr="003B7D78">
          <w:rPr>
            <w:rFonts w:asciiTheme="majorHAnsi" w:hAnsiTheme="majorHAnsi" w:cstheme="majorHAnsi"/>
            <w:b/>
            <w:webHidden/>
            <w:sz w:val="20"/>
            <w:lang w:val="pt-BR"/>
          </w:rPr>
          <w:t>8</w:t>
        </w:r>
        <w:r w:rsidRPr="003B7D78">
          <w:rPr>
            <w:rFonts w:asciiTheme="majorHAnsi" w:hAnsiTheme="majorHAnsi" w:cstheme="majorHAnsi"/>
            <w:b/>
            <w:webHidden/>
            <w:sz w:val="20"/>
            <w:lang w:val="pt-BR"/>
          </w:rPr>
          <w:fldChar w:fldCharType="end"/>
        </w:r>
      </w:hyperlink>
    </w:p>
    <w:p w:rsidR="003B7D78" w:rsidRDefault="004211F8" w:rsidP="003B7D78">
      <w:pPr>
        <w:tabs>
          <w:tab w:val="right" w:leader="dot" w:pos="9072"/>
        </w:tabs>
        <w:spacing w:before="120" w:after="0"/>
      </w:pPr>
      <w:r w:rsidRPr="003B7D78">
        <w:rPr>
          <w:rFonts w:asciiTheme="majorHAnsi" w:hAnsiTheme="majorHAnsi" w:cstheme="majorHAnsi"/>
          <w:b/>
          <w:sz w:val="20"/>
          <w:lang w:val="pt-BR"/>
        </w:rPr>
        <w:fldChar w:fldCharType="end"/>
      </w:r>
    </w:p>
    <w:p w:rsidR="00453028" w:rsidRPr="003B7D78" w:rsidRDefault="004211F8" w:rsidP="003B7D78">
      <w:pPr>
        <w:tabs>
          <w:tab w:val="right" w:leader="dot" w:pos="9072"/>
        </w:tabs>
        <w:spacing w:before="120" w:after="0"/>
      </w:pPr>
      <w:bookmarkStart w:id="0" w:name="_GoBack"/>
      <w:bookmarkEnd w:id="0"/>
      <w:r w:rsidRPr="00F81E4B">
        <w:rPr>
          <w:rFonts w:ascii="Calibri" w:hAnsi="Calibri"/>
          <w:b/>
          <w:sz w:val="20"/>
          <w:lang w:val="pt-BR"/>
        </w:rPr>
        <w:t>PRESIDÊNCIA</w:t>
      </w:r>
    </w:p>
    <w:p w:rsidR="00453028" w:rsidRPr="00F81E4B" w:rsidRDefault="004211F8">
      <w:pPr>
        <w:tabs>
          <w:tab w:val="right" w:leader="dot" w:pos="9072"/>
        </w:tabs>
        <w:spacing w:after="0"/>
        <w:ind w:left="113"/>
        <w:rPr>
          <w:lang w:val="pt-BR"/>
        </w:rPr>
      </w:pPr>
      <w:r w:rsidRPr="00F81E4B">
        <w:rPr>
          <w:rFonts w:ascii="Calibri" w:hAnsi="Calibri"/>
          <w:sz w:val="20"/>
          <w:lang w:val="pt-BR"/>
        </w:rPr>
        <w:t>TJMG 124 - Alcançar 20.000 (vinte mil) pessoas com ações relacionadas à prevenção e combate à violência doméstica e familiar, com a participação direta da população até dezembro de 2025.</w:t>
      </w:r>
      <w:r w:rsidRPr="00F81E4B">
        <w:rPr>
          <w:lang w:val="pt-BR"/>
        </w:rPr>
        <w:tab/>
      </w:r>
      <w:r>
        <w:rPr>
          <w:rFonts w:ascii="Calibri" w:hAnsi="Calibri"/>
          <w:sz w:val="20"/>
        </w:rPr>
        <w:fldChar w:fldCharType="begin"/>
      </w:r>
      <w:r w:rsidRPr="00F81E4B">
        <w:rPr>
          <w:rFonts w:ascii="Calibri" w:hAnsi="Calibri"/>
          <w:sz w:val="20"/>
          <w:lang w:val="pt-BR"/>
        </w:rPr>
        <w:instrText>PAGEREF meta_PRESIDÊNCIA_0 \h</w:instrText>
      </w:r>
      <w:r>
        <w:rPr>
          <w:rFonts w:ascii="Calibri" w:hAnsi="Calibri"/>
          <w:sz w:val="20"/>
        </w:rPr>
      </w:r>
      <w:r>
        <w:rPr>
          <w:rFonts w:ascii="Calibri" w:hAnsi="Calibri"/>
          <w:sz w:val="20"/>
        </w:rPr>
        <w:fldChar w:fldCharType="separate"/>
      </w:r>
      <w:r>
        <w:rPr>
          <w:rFonts w:ascii="Calibri" w:hAnsi="Calibri"/>
          <w:noProof/>
          <w:sz w:val="20"/>
          <w:lang w:val="pt-BR"/>
        </w:rPr>
        <w:t>9</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111 - Executar, até dezembro de 2025, 80% (oitenta por cento) das ações previstas para o ano vigente no programa D.I.A (Programa de Desenvolvimento, Inclusão e Acessibilidade).</w:t>
      </w:r>
      <w:r w:rsidRPr="00F81E4B">
        <w:rPr>
          <w:lang w:val="pt-BR"/>
        </w:rPr>
        <w:tab/>
      </w:r>
      <w:r>
        <w:rPr>
          <w:rFonts w:ascii="Calibri" w:hAnsi="Calibri"/>
          <w:sz w:val="20"/>
        </w:rPr>
        <w:fldChar w:fldCharType="begin"/>
      </w:r>
      <w:r w:rsidRPr="00F81E4B">
        <w:rPr>
          <w:rFonts w:ascii="Calibri" w:hAnsi="Calibri"/>
          <w:sz w:val="20"/>
          <w:lang w:val="pt-BR"/>
        </w:rPr>
        <w:instrText>PAGEREF meta_PRESIDÊNCIA_1 \h</w:instrText>
      </w:r>
      <w:r>
        <w:rPr>
          <w:rFonts w:ascii="Calibri" w:hAnsi="Calibri"/>
          <w:sz w:val="20"/>
        </w:rPr>
      </w:r>
      <w:r>
        <w:rPr>
          <w:rFonts w:ascii="Calibri" w:hAnsi="Calibri"/>
          <w:sz w:val="20"/>
        </w:rPr>
        <w:fldChar w:fldCharType="separate"/>
      </w:r>
      <w:r>
        <w:rPr>
          <w:rFonts w:ascii="Calibri" w:hAnsi="Calibri"/>
          <w:noProof/>
          <w:sz w:val="20"/>
          <w:lang w:val="pt-BR"/>
        </w:rPr>
        <w:t>10</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131 - Executar 100% (cem por cento) das entregas relativas à validação do fluxo de implantação dos Fóruns Digitais e à alteração da Resolução 1.061/2023.</w:t>
      </w:r>
      <w:r w:rsidRPr="00F81E4B">
        <w:rPr>
          <w:lang w:val="pt-BR"/>
        </w:rPr>
        <w:tab/>
      </w:r>
      <w:r>
        <w:rPr>
          <w:rFonts w:ascii="Calibri" w:hAnsi="Calibri"/>
          <w:sz w:val="20"/>
        </w:rPr>
        <w:fldChar w:fldCharType="begin"/>
      </w:r>
      <w:r w:rsidRPr="00F81E4B">
        <w:rPr>
          <w:rFonts w:ascii="Calibri" w:hAnsi="Calibri"/>
          <w:sz w:val="20"/>
          <w:lang w:val="pt-BR"/>
        </w:rPr>
        <w:instrText>PAGEREF meta_PRESIDÊNCIA_2 \h</w:instrText>
      </w:r>
      <w:r>
        <w:rPr>
          <w:rFonts w:ascii="Calibri" w:hAnsi="Calibri"/>
          <w:sz w:val="20"/>
        </w:rPr>
      </w:r>
      <w:r>
        <w:rPr>
          <w:rFonts w:ascii="Calibri" w:hAnsi="Calibri"/>
          <w:sz w:val="20"/>
        </w:rPr>
        <w:fldChar w:fldCharType="separate"/>
      </w:r>
      <w:r>
        <w:rPr>
          <w:rFonts w:ascii="Calibri" w:hAnsi="Calibri"/>
          <w:noProof/>
          <w:sz w:val="20"/>
          <w:lang w:val="pt-BR"/>
        </w:rPr>
        <w:t>11</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144 - Obter, até 18/12/2025, pelo menos 10 (dez) parceiros cadastrados no Programa Descubra.</w:t>
      </w:r>
      <w:r w:rsidRPr="00F81E4B">
        <w:rPr>
          <w:lang w:val="pt-BR"/>
        </w:rPr>
        <w:tab/>
      </w:r>
      <w:r>
        <w:rPr>
          <w:rFonts w:ascii="Calibri" w:hAnsi="Calibri"/>
          <w:sz w:val="20"/>
        </w:rPr>
        <w:fldChar w:fldCharType="begin"/>
      </w:r>
      <w:r w:rsidRPr="00F81E4B">
        <w:rPr>
          <w:rFonts w:ascii="Calibri" w:hAnsi="Calibri"/>
          <w:sz w:val="20"/>
          <w:lang w:val="pt-BR"/>
        </w:rPr>
        <w:instrText>PAGEREF meta_PRESIDÊNCIA_3 \h</w:instrText>
      </w:r>
      <w:r>
        <w:rPr>
          <w:rFonts w:ascii="Calibri" w:hAnsi="Calibri"/>
          <w:sz w:val="20"/>
        </w:rPr>
      </w:r>
      <w:r>
        <w:rPr>
          <w:rFonts w:ascii="Calibri" w:hAnsi="Calibri"/>
          <w:sz w:val="20"/>
        </w:rPr>
        <w:fldChar w:fldCharType="separate"/>
      </w:r>
      <w:r>
        <w:rPr>
          <w:rFonts w:ascii="Calibri" w:hAnsi="Calibri"/>
          <w:noProof/>
          <w:sz w:val="20"/>
          <w:lang w:val="pt-BR"/>
        </w:rPr>
        <w:t>12</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145 - Beneficiar, até 18/12/2025, pelo menos 250.000 (duzentas e cinquenta mil) pessoas com as ações de impacto social fomentadas pela COINJ.</w:t>
      </w:r>
      <w:r w:rsidRPr="00F81E4B">
        <w:rPr>
          <w:lang w:val="pt-BR"/>
        </w:rPr>
        <w:tab/>
      </w:r>
      <w:r>
        <w:rPr>
          <w:rFonts w:ascii="Calibri" w:hAnsi="Calibri"/>
          <w:sz w:val="20"/>
        </w:rPr>
        <w:fldChar w:fldCharType="begin"/>
      </w:r>
      <w:r w:rsidRPr="00F81E4B">
        <w:rPr>
          <w:rFonts w:ascii="Calibri" w:hAnsi="Calibri"/>
          <w:sz w:val="20"/>
          <w:lang w:val="pt-BR"/>
        </w:rPr>
        <w:instrText>PAGEREF meta_PRESIDÊNCIA_4 \h</w:instrText>
      </w:r>
      <w:r>
        <w:rPr>
          <w:rFonts w:ascii="Calibri" w:hAnsi="Calibri"/>
          <w:sz w:val="20"/>
        </w:rPr>
      </w:r>
      <w:r>
        <w:rPr>
          <w:rFonts w:ascii="Calibri" w:hAnsi="Calibri"/>
          <w:sz w:val="20"/>
        </w:rPr>
        <w:fldChar w:fldCharType="separate"/>
      </w:r>
      <w:r>
        <w:rPr>
          <w:rFonts w:ascii="Calibri" w:hAnsi="Calibri"/>
          <w:noProof/>
          <w:sz w:val="20"/>
          <w:lang w:val="pt-BR"/>
        </w:rPr>
        <w:t>12</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143 - Aumentar, até 18/12/2025, em pelo menos 10% (dez por cento) o número de municípios que promovem o Programa Descubra (referência março/2025: 21 municípios).</w:t>
      </w:r>
      <w:r w:rsidRPr="00F81E4B">
        <w:rPr>
          <w:lang w:val="pt-BR"/>
        </w:rPr>
        <w:tab/>
      </w:r>
      <w:r>
        <w:rPr>
          <w:rFonts w:ascii="Calibri" w:hAnsi="Calibri"/>
          <w:sz w:val="20"/>
        </w:rPr>
        <w:fldChar w:fldCharType="begin"/>
      </w:r>
      <w:r w:rsidRPr="00F81E4B">
        <w:rPr>
          <w:rFonts w:ascii="Calibri" w:hAnsi="Calibri"/>
          <w:sz w:val="20"/>
          <w:lang w:val="pt-BR"/>
        </w:rPr>
        <w:instrText>PAGEREF meta_PRESIDÊNCIA_5 \h</w:instrText>
      </w:r>
      <w:r>
        <w:rPr>
          <w:rFonts w:ascii="Calibri" w:hAnsi="Calibri"/>
          <w:sz w:val="20"/>
        </w:rPr>
      </w:r>
      <w:r>
        <w:rPr>
          <w:rFonts w:ascii="Calibri" w:hAnsi="Calibri"/>
          <w:sz w:val="20"/>
        </w:rPr>
        <w:fldChar w:fldCharType="separate"/>
      </w:r>
      <w:r>
        <w:rPr>
          <w:rFonts w:ascii="Calibri" w:hAnsi="Calibri"/>
          <w:noProof/>
          <w:sz w:val="20"/>
          <w:lang w:val="pt-BR"/>
        </w:rPr>
        <w:t>14</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150 – Garantir, no ano de 2025, a reserva de vagas para pessoas em condição de vulnerabilidade em pelo menos 01 (um) contrato de prestação de serviços continuados e terceirizados.</w:t>
      </w:r>
      <w:r w:rsidRPr="00F81E4B">
        <w:rPr>
          <w:lang w:val="pt-BR"/>
        </w:rPr>
        <w:tab/>
      </w:r>
      <w:r>
        <w:rPr>
          <w:rFonts w:ascii="Calibri" w:hAnsi="Calibri"/>
          <w:sz w:val="20"/>
        </w:rPr>
        <w:fldChar w:fldCharType="begin"/>
      </w:r>
      <w:r w:rsidRPr="00F81E4B">
        <w:rPr>
          <w:rFonts w:ascii="Calibri" w:hAnsi="Calibri"/>
          <w:sz w:val="20"/>
          <w:lang w:val="pt-BR"/>
        </w:rPr>
        <w:instrText>PAGEREF meta_PRESIDÊNCIA_6 \h</w:instrText>
      </w:r>
      <w:r>
        <w:rPr>
          <w:rFonts w:ascii="Calibri" w:hAnsi="Calibri"/>
          <w:sz w:val="20"/>
        </w:rPr>
      </w:r>
      <w:r>
        <w:rPr>
          <w:rFonts w:ascii="Calibri" w:hAnsi="Calibri"/>
          <w:sz w:val="20"/>
        </w:rPr>
        <w:fldChar w:fldCharType="separate"/>
      </w:r>
      <w:r>
        <w:rPr>
          <w:rFonts w:ascii="Calibri" w:hAnsi="Calibri"/>
          <w:noProof/>
          <w:sz w:val="20"/>
          <w:lang w:val="pt-BR"/>
        </w:rPr>
        <w:t>14</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151 – Publicar, no Portal TJMG, 2 (dois) boletins de informação à sociedade, até dezembro de 2025.</w:t>
      </w:r>
      <w:r w:rsidRPr="00F81E4B">
        <w:rPr>
          <w:lang w:val="pt-BR"/>
        </w:rPr>
        <w:tab/>
      </w:r>
      <w:r>
        <w:rPr>
          <w:rFonts w:ascii="Calibri" w:hAnsi="Calibri"/>
          <w:sz w:val="20"/>
        </w:rPr>
        <w:fldChar w:fldCharType="begin"/>
      </w:r>
      <w:r w:rsidRPr="00F81E4B">
        <w:rPr>
          <w:rFonts w:ascii="Calibri" w:hAnsi="Calibri"/>
          <w:sz w:val="20"/>
          <w:lang w:val="pt-BR"/>
        </w:rPr>
        <w:instrText>PAGEREF meta_PRESIDÊNCIA_7 \h</w:instrText>
      </w:r>
      <w:r>
        <w:rPr>
          <w:rFonts w:ascii="Calibri" w:hAnsi="Calibri"/>
          <w:sz w:val="20"/>
        </w:rPr>
      </w:r>
      <w:r>
        <w:rPr>
          <w:rFonts w:ascii="Calibri" w:hAnsi="Calibri"/>
          <w:sz w:val="20"/>
        </w:rPr>
        <w:fldChar w:fldCharType="separate"/>
      </w:r>
      <w:r>
        <w:rPr>
          <w:rFonts w:ascii="Calibri" w:hAnsi="Calibri"/>
          <w:noProof/>
          <w:sz w:val="20"/>
          <w:lang w:val="pt-BR"/>
        </w:rPr>
        <w:t>15</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 xml:space="preserve">TJMG 133 - Instalar, em 2025, o </w:t>
      </w:r>
      <w:proofErr w:type="spellStart"/>
      <w:r w:rsidRPr="00F81E4B">
        <w:rPr>
          <w:rFonts w:ascii="Calibri" w:hAnsi="Calibri"/>
          <w:sz w:val="20"/>
          <w:lang w:val="pt-BR"/>
        </w:rPr>
        <w:t>eproc</w:t>
      </w:r>
      <w:proofErr w:type="spellEnd"/>
      <w:r w:rsidRPr="00F81E4B">
        <w:rPr>
          <w:rFonts w:ascii="Calibri" w:hAnsi="Calibri"/>
          <w:sz w:val="20"/>
          <w:lang w:val="pt-BR"/>
        </w:rPr>
        <w:t xml:space="preserve"> nas unidades da justiça comum e especial com competência cível de Belo Horizonte, e nas </w:t>
      </w:r>
      <w:proofErr w:type="gramStart"/>
      <w:r w:rsidRPr="00F81E4B">
        <w:rPr>
          <w:rFonts w:ascii="Calibri" w:hAnsi="Calibri"/>
          <w:sz w:val="20"/>
          <w:lang w:val="pt-BR"/>
        </w:rPr>
        <w:t>Câmaras</w:t>
      </w:r>
      <w:proofErr w:type="gramEnd"/>
      <w:r w:rsidRPr="00F81E4B">
        <w:rPr>
          <w:rFonts w:ascii="Calibri" w:hAnsi="Calibri"/>
          <w:sz w:val="20"/>
          <w:lang w:val="pt-BR"/>
        </w:rPr>
        <w:t xml:space="preserve"> do Tribunal de Justiça com competências originárias da segunda instância, Mandado de Segurança, Rescisória e Reclamação.</w:t>
      </w:r>
      <w:r w:rsidRPr="00F81E4B">
        <w:rPr>
          <w:lang w:val="pt-BR"/>
        </w:rPr>
        <w:tab/>
      </w:r>
      <w:r>
        <w:rPr>
          <w:rFonts w:ascii="Calibri" w:hAnsi="Calibri"/>
          <w:sz w:val="20"/>
        </w:rPr>
        <w:fldChar w:fldCharType="begin"/>
      </w:r>
      <w:r w:rsidRPr="00F81E4B">
        <w:rPr>
          <w:rFonts w:ascii="Calibri" w:hAnsi="Calibri"/>
          <w:sz w:val="20"/>
          <w:lang w:val="pt-BR"/>
        </w:rPr>
        <w:instrText>PAGEREF meta_PRESIDÊNCIA_8 \h</w:instrText>
      </w:r>
      <w:r>
        <w:rPr>
          <w:rFonts w:ascii="Calibri" w:hAnsi="Calibri"/>
          <w:sz w:val="20"/>
        </w:rPr>
      </w:r>
      <w:r>
        <w:rPr>
          <w:rFonts w:ascii="Calibri" w:hAnsi="Calibri"/>
          <w:sz w:val="20"/>
        </w:rPr>
        <w:fldChar w:fldCharType="separate"/>
      </w:r>
      <w:r>
        <w:rPr>
          <w:rFonts w:ascii="Calibri" w:hAnsi="Calibri"/>
          <w:noProof/>
          <w:sz w:val="20"/>
          <w:lang w:val="pt-BR"/>
        </w:rPr>
        <w:t>16</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130 - Implantar a Central de Processos Eletrônicos (CPE) em 13 (treze) Grupos Jurisdicionais das Turmas Recursais do Tribunal de Justiça de Minas Gerais, no ano de 2025.</w:t>
      </w:r>
      <w:r w:rsidRPr="00F81E4B">
        <w:rPr>
          <w:lang w:val="pt-BR"/>
        </w:rPr>
        <w:tab/>
      </w:r>
      <w:r>
        <w:rPr>
          <w:rFonts w:ascii="Calibri" w:hAnsi="Calibri"/>
          <w:sz w:val="20"/>
        </w:rPr>
        <w:fldChar w:fldCharType="begin"/>
      </w:r>
      <w:r w:rsidRPr="00F81E4B">
        <w:rPr>
          <w:rFonts w:ascii="Calibri" w:hAnsi="Calibri"/>
          <w:sz w:val="20"/>
          <w:lang w:val="pt-BR"/>
        </w:rPr>
        <w:instrText>PAGEREF meta_PRESIDÊNCIA_9 \h</w:instrText>
      </w:r>
      <w:r>
        <w:rPr>
          <w:rFonts w:ascii="Calibri" w:hAnsi="Calibri"/>
          <w:sz w:val="20"/>
        </w:rPr>
      </w:r>
      <w:r>
        <w:rPr>
          <w:rFonts w:ascii="Calibri" w:hAnsi="Calibri"/>
          <w:sz w:val="20"/>
        </w:rPr>
        <w:fldChar w:fldCharType="separate"/>
      </w:r>
      <w:r>
        <w:rPr>
          <w:rFonts w:ascii="Calibri" w:hAnsi="Calibri"/>
          <w:noProof/>
          <w:sz w:val="20"/>
          <w:lang w:val="pt-BR"/>
        </w:rPr>
        <w:t>17</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17 - Executar, até dezembro de 2025, 70% (setenta por cento) dos marcos previstos para o ano na iniciativa "Plano de estruturação organizacional para a produtividade na prestação jurisdicional".</w:t>
      </w:r>
      <w:r w:rsidRPr="00F81E4B">
        <w:rPr>
          <w:lang w:val="pt-BR"/>
        </w:rPr>
        <w:tab/>
      </w:r>
      <w:r>
        <w:rPr>
          <w:rFonts w:ascii="Calibri" w:hAnsi="Calibri"/>
          <w:sz w:val="20"/>
        </w:rPr>
        <w:fldChar w:fldCharType="begin"/>
      </w:r>
      <w:r w:rsidRPr="00F81E4B">
        <w:rPr>
          <w:rFonts w:ascii="Calibri" w:hAnsi="Calibri"/>
          <w:sz w:val="20"/>
          <w:lang w:val="pt-BR"/>
        </w:rPr>
        <w:instrText>PAGEREF meta_PRESIDÊNCIA_10 \h</w:instrText>
      </w:r>
      <w:r>
        <w:rPr>
          <w:rFonts w:ascii="Calibri" w:hAnsi="Calibri"/>
          <w:sz w:val="20"/>
        </w:rPr>
      </w:r>
      <w:r>
        <w:rPr>
          <w:rFonts w:ascii="Calibri" w:hAnsi="Calibri"/>
          <w:sz w:val="20"/>
        </w:rPr>
        <w:fldChar w:fldCharType="separate"/>
      </w:r>
      <w:r>
        <w:rPr>
          <w:rFonts w:ascii="Calibri" w:hAnsi="Calibri"/>
          <w:noProof/>
          <w:sz w:val="20"/>
          <w:lang w:val="pt-BR"/>
        </w:rPr>
        <w:t>18</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80 - Concluir, até dezembro de 2025, 100% (cem por cento) das atividades previstas para o ano no Programa de Desenvolvimento da Atuação do Centro de Inteligência da Justiça de Minas Gerais.</w:t>
      </w:r>
      <w:r w:rsidRPr="00F81E4B">
        <w:rPr>
          <w:lang w:val="pt-BR"/>
        </w:rPr>
        <w:tab/>
      </w:r>
      <w:r>
        <w:rPr>
          <w:rFonts w:ascii="Calibri" w:hAnsi="Calibri"/>
          <w:sz w:val="20"/>
        </w:rPr>
        <w:fldChar w:fldCharType="begin"/>
      </w:r>
      <w:r w:rsidRPr="00F81E4B">
        <w:rPr>
          <w:rFonts w:ascii="Calibri" w:hAnsi="Calibri"/>
          <w:sz w:val="20"/>
          <w:lang w:val="pt-BR"/>
        </w:rPr>
        <w:instrText>PAGEREF meta_PRESIDÊNCIA_11 \h</w:instrText>
      </w:r>
      <w:r>
        <w:rPr>
          <w:rFonts w:ascii="Calibri" w:hAnsi="Calibri"/>
          <w:sz w:val="20"/>
        </w:rPr>
      </w:r>
      <w:r>
        <w:rPr>
          <w:rFonts w:ascii="Calibri" w:hAnsi="Calibri"/>
          <w:sz w:val="20"/>
        </w:rPr>
        <w:fldChar w:fldCharType="separate"/>
      </w:r>
      <w:r>
        <w:rPr>
          <w:rFonts w:ascii="Calibri" w:hAnsi="Calibri"/>
          <w:noProof/>
          <w:sz w:val="20"/>
          <w:lang w:val="pt-BR"/>
        </w:rPr>
        <w:t>20</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85 - Proferir, em 2025, 60.000 (sessenta mil) atos de cooperação (audiências, júri, sentenças, decisões, despachos), em processos cíveis e criminais, em caráter de cooperação no Programa Pontualidade 5.0.</w:t>
      </w:r>
      <w:r w:rsidRPr="00F81E4B">
        <w:rPr>
          <w:lang w:val="pt-BR"/>
        </w:rPr>
        <w:tab/>
      </w:r>
      <w:r>
        <w:rPr>
          <w:rFonts w:ascii="Calibri" w:hAnsi="Calibri"/>
          <w:sz w:val="20"/>
        </w:rPr>
        <w:fldChar w:fldCharType="begin"/>
      </w:r>
      <w:r w:rsidRPr="00F81E4B">
        <w:rPr>
          <w:rFonts w:ascii="Calibri" w:hAnsi="Calibri"/>
          <w:sz w:val="20"/>
          <w:lang w:val="pt-BR"/>
        </w:rPr>
        <w:instrText>PAGEREF meta_PRESIDÊNCIA_12 \h</w:instrText>
      </w:r>
      <w:r>
        <w:rPr>
          <w:rFonts w:ascii="Calibri" w:hAnsi="Calibri"/>
          <w:sz w:val="20"/>
        </w:rPr>
      </w:r>
      <w:r>
        <w:rPr>
          <w:rFonts w:ascii="Calibri" w:hAnsi="Calibri"/>
          <w:sz w:val="20"/>
        </w:rPr>
        <w:fldChar w:fldCharType="separate"/>
      </w:r>
      <w:r>
        <w:rPr>
          <w:rFonts w:ascii="Calibri" w:hAnsi="Calibri"/>
          <w:noProof/>
          <w:sz w:val="20"/>
          <w:lang w:val="pt-BR"/>
        </w:rPr>
        <w:t>21</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128 - Cessar a competência delegada nas ações previdenciárias e execuções fiscais em pelo menos 40 (quarenta) comarcas até dezembro de 2025.</w:t>
      </w:r>
      <w:r w:rsidRPr="00F81E4B">
        <w:rPr>
          <w:lang w:val="pt-BR"/>
        </w:rPr>
        <w:tab/>
      </w:r>
      <w:r>
        <w:rPr>
          <w:rFonts w:ascii="Calibri" w:hAnsi="Calibri"/>
          <w:sz w:val="20"/>
        </w:rPr>
        <w:fldChar w:fldCharType="begin"/>
      </w:r>
      <w:r w:rsidRPr="00F81E4B">
        <w:rPr>
          <w:rFonts w:ascii="Calibri" w:hAnsi="Calibri"/>
          <w:sz w:val="20"/>
          <w:lang w:val="pt-BR"/>
        </w:rPr>
        <w:instrText>PAGEREF meta_PRESIDÊNCIA_13 \h</w:instrText>
      </w:r>
      <w:r>
        <w:rPr>
          <w:rFonts w:ascii="Calibri" w:hAnsi="Calibri"/>
          <w:sz w:val="20"/>
        </w:rPr>
      </w:r>
      <w:r>
        <w:rPr>
          <w:rFonts w:ascii="Calibri" w:hAnsi="Calibri"/>
          <w:sz w:val="20"/>
        </w:rPr>
        <w:fldChar w:fldCharType="separate"/>
      </w:r>
      <w:r>
        <w:rPr>
          <w:rFonts w:ascii="Calibri" w:hAnsi="Calibri"/>
          <w:noProof/>
          <w:sz w:val="20"/>
          <w:lang w:val="pt-BR"/>
        </w:rPr>
        <w:t>22</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 xml:space="preserve">TJMG 156 - Implantar o </w:t>
      </w:r>
      <w:proofErr w:type="spellStart"/>
      <w:r w:rsidRPr="00F81E4B">
        <w:rPr>
          <w:rFonts w:ascii="Calibri" w:hAnsi="Calibri"/>
          <w:sz w:val="20"/>
          <w:lang w:val="pt-BR"/>
        </w:rPr>
        <w:t>eproc</w:t>
      </w:r>
      <w:proofErr w:type="spellEnd"/>
      <w:r w:rsidRPr="00F81E4B">
        <w:rPr>
          <w:rFonts w:ascii="Calibri" w:hAnsi="Calibri"/>
          <w:sz w:val="20"/>
          <w:lang w:val="pt-BR"/>
        </w:rPr>
        <w:t xml:space="preserve"> em 84 (oitenta e quatro) comarcas do Interior com competência cível lato sensu, conforme os ciclos previstos na Portaria Conjunta nº 1.681/2025, até dezembro de 2025.</w:t>
      </w:r>
      <w:r w:rsidRPr="00F81E4B">
        <w:rPr>
          <w:lang w:val="pt-BR"/>
        </w:rPr>
        <w:tab/>
      </w:r>
      <w:r>
        <w:rPr>
          <w:rFonts w:ascii="Calibri" w:hAnsi="Calibri"/>
          <w:sz w:val="20"/>
        </w:rPr>
        <w:fldChar w:fldCharType="begin"/>
      </w:r>
      <w:r w:rsidRPr="00F81E4B">
        <w:rPr>
          <w:rFonts w:ascii="Calibri" w:hAnsi="Calibri"/>
          <w:sz w:val="20"/>
          <w:lang w:val="pt-BR"/>
        </w:rPr>
        <w:instrText>PAGEREF meta_PRESIDÊNCIA_14 \h</w:instrText>
      </w:r>
      <w:r>
        <w:rPr>
          <w:rFonts w:ascii="Calibri" w:hAnsi="Calibri"/>
          <w:sz w:val="20"/>
        </w:rPr>
      </w:r>
      <w:r>
        <w:rPr>
          <w:rFonts w:ascii="Calibri" w:hAnsi="Calibri"/>
          <w:sz w:val="20"/>
        </w:rPr>
        <w:fldChar w:fldCharType="separate"/>
      </w:r>
      <w:r>
        <w:rPr>
          <w:rFonts w:ascii="Calibri" w:hAnsi="Calibri"/>
          <w:noProof/>
          <w:sz w:val="20"/>
          <w:lang w:val="pt-BR"/>
        </w:rPr>
        <w:t>23</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123 - Concluir 100% (cem por cento) das entregas previstas para o “Programa de Modernização dos Plenários, suas Áreas Externas e dos Painéis de Comunicação” até dezembro de 2025.</w:t>
      </w:r>
      <w:r w:rsidRPr="00F81E4B">
        <w:rPr>
          <w:lang w:val="pt-BR"/>
        </w:rPr>
        <w:tab/>
      </w:r>
      <w:r>
        <w:rPr>
          <w:rFonts w:ascii="Calibri" w:hAnsi="Calibri"/>
          <w:sz w:val="20"/>
        </w:rPr>
        <w:fldChar w:fldCharType="begin"/>
      </w:r>
      <w:r w:rsidRPr="00F81E4B">
        <w:rPr>
          <w:rFonts w:ascii="Calibri" w:hAnsi="Calibri"/>
          <w:sz w:val="20"/>
          <w:lang w:val="pt-BR"/>
        </w:rPr>
        <w:instrText>PAGEREF meta_PRESIDÊNCIA_15 \h</w:instrText>
      </w:r>
      <w:r>
        <w:rPr>
          <w:rFonts w:ascii="Calibri" w:hAnsi="Calibri"/>
          <w:sz w:val="20"/>
        </w:rPr>
      </w:r>
      <w:r>
        <w:rPr>
          <w:rFonts w:ascii="Calibri" w:hAnsi="Calibri"/>
          <w:sz w:val="20"/>
        </w:rPr>
        <w:fldChar w:fldCharType="separate"/>
      </w:r>
      <w:r>
        <w:rPr>
          <w:rFonts w:ascii="Calibri" w:hAnsi="Calibri"/>
          <w:noProof/>
          <w:sz w:val="20"/>
          <w:lang w:val="pt-BR"/>
        </w:rPr>
        <w:t>24</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153 - Ofertar pelo menos 04 (quatro) turmas dos cursos voltados para a gestão socioambiental e realizar 05 (cinco) campanhas ou ações de sensibilização sobre a temática até dezembro de 2025.</w:t>
      </w:r>
      <w:r w:rsidRPr="00F81E4B">
        <w:rPr>
          <w:lang w:val="pt-BR"/>
        </w:rPr>
        <w:tab/>
      </w:r>
      <w:r>
        <w:rPr>
          <w:rFonts w:ascii="Calibri" w:hAnsi="Calibri"/>
          <w:sz w:val="20"/>
        </w:rPr>
        <w:fldChar w:fldCharType="begin"/>
      </w:r>
      <w:r w:rsidRPr="00F81E4B">
        <w:rPr>
          <w:rFonts w:ascii="Calibri" w:hAnsi="Calibri"/>
          <w:sz w:val="20"/>
          <w:lang w:val="pt-BR"/>
        </w:rPr>
        <w:instrText>PAGEREF meta_PRESIDÊNCIA_16 \h</w:instrText>
      </w:r>
      <w:r>
        <w:rPr>
          <w:rFonts w:ascii="Calibri" w:hAnsi="Calibri"/>
          <w:sz w:val="20"/>
        </w:rPr>
      </w:r>
      <w:r>
        <w:rPr>
          <w:rFonts w:ascii="Calibri" w:hAnsi="Calibri"/>
          <w:sz w:val="20"/>
        </w:rPr>
        <w:fldChar w:fldCharType="separate"/>
      </w:r>
      <w:r>
        <w:rPr>
          <w:rFonts w:ascii="Calibri" w:hAnsi="Calibri"/>
          <w:noProof/>
          <w:sz w:val="20"/>
          <w:lang w:val="pt-BR"/>
        </w:rPr>
        <w:t>26</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 xml:space="preserve">TJMG 152 - Elaborar, em 2025, o Plano inicial de </w:t>
      </w:r>
      <w:proofErr w:type="spellStart"/>
      <w:r w:rsidRPr="00F81E4B">
        <w:rPr>
          <w:rFonts w:ascii="Calibri" w:hAnsi="Calibri"/>
          <w:sz w:val="20"/>
          <w:lang w:val="pt-BR"/>
        </w:rPr>
        <w:t>descarbonização</w:t>
      </w:r>
      <w:proofErr w:type="spellEnd"/>
      <w:r w:rsidRPr="00F81E4B">
        <w:rPr>
          <w:rFonts w:ascii="Calibri" w:hAnsi="Calibri"/>
          <w:sz w:val="20"/>
          <w:lang w:val="pt-BR"/>
        </w:rPr>
        <w:t xml:space="preserve"> do TJMG (100% cem porcento). (após concepção de relatório de inventário).</w:t>
      </w:r>
      <w:r w:rsidRPr="00F81E4B">
        <w:rPr>
          <w:lang w:val="pt-BR"/>
        </w:rPr>
        <w:tab/>
      </w:r>
      <w:r>
        <w:rPr>
          <w:rFonts w:ascii="Calibri" w:hAnsi="Calibri"/>
          <w:sz w:val="20"/>
        </w:rPr>
        <w:fldChar w:fldCharType="begin"/>
      </w:r>
      <w:r w:rsidRPr="00F81E4B">
        <w:rPr>
          <w:rFonts w:ascii="Calibri" w:hAnsi="Calibri"/>
          <w:sz w:val="20"/>
          <w:lang w:val="pt-BR"/>
        </w:rPr>
        <w:instrText>PAGEREF meta_PRESIDÊNCIA_17 \h</w:instrText>
      </w:r>
      <w:r>
        <w:rPr>
          <w:rFonts w:ascii="Calibri" w:hAnsi="Calibri"/>
          <w:sz w:val="20"/>
        </w:rPr>
      </w:r>
      <w:r>
        <w:rPr>
          <w:rFonts w:ascii="Calibri" w:hAnsi="Calibri"/>
          <w:sz w:val="20"/>
        </w:rPr>
        <w:fldChar w:fldCharType="separate"/>
      </w:r>
      <w:r>
        <w:rPr>
          <w:rFonts w:ascii="Calibri" w:hAnsi="Calibri"/>
          <w:noProof/>
          <w:sz w:val="20"/>
          <w:lang w:val="pt-BR"/>
        </w:rPr>
        <w:t>27</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lastRenderedPageBreak/>
        <w:t>TJMG 109 - Emitir, até 31/12/2025, Termo de Autorização de Ocupação - TAO ou, quando não houver ocupação, Termo de Recebimento Provisório - TRP, para pelo menos 70% (setenta por cento) das obras previstas no para o ano no Plano de Obras.</w:t>
      </w:r>
      <w:r w:rsidRPr="00F81E4B">
        <w:rPr>
          <w:lang w:val="pt-BR"/>
        </w:rPr>
        <w:tab/>
      </w:r>
      <w:r>
        <w:rPr>
          <w:rFonts w:ascii="Calibri" w:hAnsi="Calibri"/>
          <w:sz w:val="20"/>
        </w:rPr>
        <w:fldChar w:fldCharType="begin"/>
      </w:r>
      <w:r w:rsidRPr="00F81E4B">
        <w:rPr>
          <w:rFonts w:ascii="Calibri" w:hAnsi="Calibri"/>
          <w:sz w:val="20"/>
          <w:lang w:val="pt-BR"/>
        </w:rPr>
        <w:instrText>PAGEREF meta_PRESIDÊNCIA_18 \h</w:instrText>
      </w:r>
      <w:r>
        <w:rPr>
          <w:rFonts w:ascii="Calibri" w:hAnsi="Calibri"/>
          <w:sz w:val="20"/>
        </w:rPr>
      </w:r>
      <w:r>
        <w:rPr>
          <w:rFonts w:ascii="Calibri" w:hAnsi="Calibri"/>
          <w:sz w:val="20"/>
        </w:rPr>
        <w:fldChar w:fldCharType="separate"/>
      </w:r>
      <w:r>
        <w:rPr>
          <w:rFonts w:ascii="Calibri" w:hAnsi="Calibri"/>
          <w:noProof/>
          <w:sz w:val="20"/>
          <w:lang w:val="pt-BR"/>
        </w:rPr>
        <w:t>27</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126 - Realizar 100% (cem por cento) das etapas necessárias para a informatização do setor de precatórios do TJMG até 19/12/2025.</w:t>
      </w:r>
      <w:r w:rsidRPr="00F81E4B">
        <w:rPr>
          <w:lang w:val="pt-BR"/>
        </w:rPr>
        <w:tab/>
      </w:r>
      <w:r>
        <w:rPr>
          <w:rFonts w:ascii="Calibri" w:hAnsi="Calibri"/>
          <w:sz w:val="20"/>
        </w:rPr>
        <w:fldChar w:fldCharType="begin"/>
      </w:r>
      <w:r w:rsidRPr="00F81E4B">
        <w:rPr>
          <w:rFonts w:ascii="Calibri" w:hAnsi="Calibri"/>
          <w:sz w:val="20"/>
          <w:lang w:val="pt-BR"/>
        </w:rPr>
        <w:instrText>PAGEREF meta_PRESIDÊNCIA_19 \h</w:instrText>
      </w:r>
      <w:r>
        <w:rPr>
          <w:rFonts w:ascii="Calibri" w:hAnsi="Calibri"/>
          <w:sz w:val="20"/>
        </w:rPr>
      </w:r>
      <w:r>
        <w:rPr>
          <w:rFonts w:ascii="Calibri" w:hAnsi="Calibri"/>
          <w:sz w:val="20"/>
        </w:rPr>
        <w:fldChar w:fldCharType="separate"/>
      </w:r>
      <w:r>
        <w:rPr>
          <w:rFonts w:ascii="Calibri" w:hAnsi="Calibri"/>
          <w:noProof/>
          <w:sz w:val="20"/>
          <w:lang w:val="pt-BR"/>
        </w:rPr>
        <w:t>28</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154 – Definir e preparar, até dezembro de 2025, 100% (cem por cento) dos conjuntos de dados do TJMG que serão adequados ao formato aberto, a ser disponibilizado no portal na primeira fase do projeto.</w:t>
      </w:r>
      <w:r w:rsidRPr="00F81E4B">
        <w:rPr>
          <w:lang w:val="pt-BR"/>
        </w:rPr>
        <w:tab/>
      </w:r>
      <w:r>
        <w:rPr>
          <w:rFonts w:ascii="Calibri" w:hAnsi="Calibri"/>
          <w:sz w:val="20"/>
        </w:rPr>
        <w:fldChar w:fldCharType="begin"/>
      </w:r>
      <w:r w:rsidRPr="00F81E4B">
        <w:rPr>
          <w:rFonts w:ascii="Calibri" w:hAnsi="Calibri"/>
          <w:sz w:val="20"/>
          <w:lang w:val="pt-BR"/>
        </w:rPr>
        <w:instrText>PAGEREF meta_PRESIDÊNCIA_20 \h</w:instrText>
      </w:r>
      <w:r>
        <w:rPr>
          <w:rFonts w:ascii="Calibri" w:hAnsi="Calibri"/>
          <w:sz w:val="20"/>
        </w:rPr>
      </w:r>
      <w:r>
        <w:rPr>
          <w:rFonts w:ascii="Calibri" w:hAnsi="Calibri"/>
          <w:sz w:val="20"/>
        </w:rPr>
        <w:fldChar w:fldCharType="separate"/>
      </w:r>
      <w:r>
        <w:rPr>
          <w:rFonts w:ascii="Calibri" w:hAnsi="Calibri"/>
          <w:noProof/>
          <w:sz w:val="20"/>
          <w:lang w:val="pt-BR"/>
        </w:rPr>
        <w:t>29</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62 - Cumprir, até dezembro de 2025, 100% (cem por cento) das entregas previstas, para o ano, no Programa INOVA TJMG.</w:t>
      </w:r>
      <w:r w:rsidRPr="00F81E4B">
        <w:rPr>
          <w:lang w:val="pt-BR"/>
        </w:rPr>
        <w:tab/>
      </w:r>
      <w:r>
        <w:rPr>
          <w:rFonts w:ascii="Calibri" w:hAnsi="Calibri"/>
          <w:sz w:val="20"/>
        </w:rPr>
        <w:fldChar w:fldCharType="begin"/>
      </w:r>
      <w:r w:rsidRPr="00F81E4B">
        <w:rPr>
          <w:rFonts w:ascii="Calibri" w:hAnsi="Calibri"/>
          <w:sz w:val="20"/>
          <w:lang w:val="pt-BR"/>
        </w:rPr>
        <w:instrText>PAGEREF meta_PRESIDÊNCIA_21 \h</w:instrText>
      </w:r>
      <w:r>
        <w:rPr>
          <w:rFonts w:ascii="Calibri" w:hAnsi="Calibri"/>
          <w:sz w:val="20"/>
        </w:rPr>
      </w:r>
      <w:r>
        <w:rPr>
          <w:rFonts w:ascii="Calibri" w:hAnsi="Calibri"/>
          <w:sz w:val="20"/>
        </w:rPr>
        <w:fldChar w:fldCharType="separate"/>
      </w:r>
      <w:r>
        <w:rPr>
          <w:rFonts w:ascii="Calibri" w:hAnsi="Calibri"/>
          <w:noProof/>
          <w:sz w:val="20"/>
          <w:lang w:val="pt-BR"/>
        </w:rPr>
        <w:t>29</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104 - Executar, em 2025, 100% (cem por cento) das atividades previstas para o ano para a implementação da Política de Prevenção e Enfrentamento ao Assédio Moral, Assédio Sexual e Discriminação no âmbito da Justiça de Primeira e Segunda Instâncias.</w:t>
      </w:r>
      <w:r w:rsidRPr="00F81E4B">
        <w:rPr>
          <w:lang w:val="pt-BR"/>
        </w:rPr>
        <w:tab/>
      </w:r>
      <w:r>
        <w:rPr>
          <w:rFonts w:ascii="Calibri" w:hAnsi="Calibri"/>
          <w:sz w:val="20"/>
        </w:rPr>
        <w:fldChar w:fldCharType="begin"/>
      </w:r>
      <w:r w:rsidRPr="00F81E4B">
        <w:rPr>
          <w:rFonts w:ascii="Calibri" w:hAnsi="Calibri"/>
          <w:sz w:val="20"/>
          <w:lang w:val="pt-BR"/>
        </w:rPr>
        <w:instrText>PAGEREF meta_PRESIDÊNCIA_22 \h</w:instrText>
      </w:r>
      <w:r>
        <w:rPr>
          <w:rFonts w:ascii="Calibri" w:hAnsi="Calibri"/>
          <w:sz w:val="20"/>
        </w:rPr>
      </w:r>
      <w:r>
        <w:rPr>
          <w:rFonts w:ascii="Calibri" w:hAnsi="Calibri"/>
          <w:sz w:val="20"/>
        </w:rPr>
        <w:fldChar w:fldCharType="separate"/>
      </w:r>
      <w:r>
        <w:rPr>
          <w:rFonts w:ascii="Calibri" w:hAnsi="Calibri"/>
          <w:noProof/>
          <w:sz w:val="20"/>
          <w:lang w:val="pt-BR"/>
        </w:rPr>
        <w:t>30</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137 - Concluir, até 19/12/2025, 40% do projeto de implantação Sistema de Gestão Financeira dos Depósitos Judiciais – SIDEJUD.</w:t>
      </w:r>
      <w:r w:rsidRPr="00F81E4B">
        <w:rPr>
          <w:lang w:val="pt-BR"/>
        </w:rPr>
        <w:tab/>
      </w:r>
      <w:r>
        <w:rPr>
          <w:rFonts w:ascii="Calibri" w:hAnsi="Calibri"/>
          <w:sz w:val="20"/>
        </w:rPr>
        <w:fldChar w:fldCharType="begin"/>
      </w:r>
      <w:r w:rsidRPr="00F81E4B">
        <w:rPr>
          <w:rFonts w:ascii="Calibri" w:hAnsi="Calibri"/>
          <w:sz w:val="20"/>
          <w:lang w:val="pt-BR"/>
        </w:rPr>
        <w:instrText>PAGEREF meta_PRESIDÊNCIA_23 \h</w:instrText>
      </w:r>
      <w:r>
        <w:rPr>
          <w:rFonts w:ascii="Calibri" w:hAnsi="Calibri"/>
          <w:sz w:val="20"/>
        </w:rPr>
      </w:r>
      <w:r>
        <w:rPr>
          <w:rFonts w:ascii="Calibri" w:hAnsi="Calibri"/>
          <w:sz w:val="20"/>
        </w:rPr>
        <w:fldChar w:fldCharType="separate"/>
      </w:r>
      <w:r>
        <w:rPr>
          <w:rFonts w:ascii="Calibri" w:hAnsi="Calibri"/>
          <w:noProof/>
          <w:sz w:val="20"/>
          <w:lang w:val="pt-BR"/>
        </w:rPr>
        <w:t>31</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136 - Colocar, pelo menos, 1 (um) Mínimo Produto Viável (MVP) relativo ao Sistema de Gestão Financeira e Orçamentária em produção até 31/10/2025.</w:t>
      </w:r>
      <w:r w:rsidRPr="00F81E4B">
        <w:rPr>
          <w:lang w:val="pt-BR"/>
        </w:rPr>
        <w:tab/>
      </w:r>
      <w:r>
        <w:rPr>
          <w:rFonts w:ascii="Calibri" w:hAnsi="Calibri"/>
          <w:sz w:val="20"/>
        </w:rPr>
        <w:fldChar w:fldCharType="begin"/>
      </w:r>
      <w:r w:rsidRPr="00F81E4B">
        <w:rPr>
          <w:rFonts w:ascii="Calibri" w:hAnsi="Calibri"/>
          <w:sz w:val="20"/>
          <w:lang w:val="pt-BR"/>
        </w:rPr>
        <w:instrText>PAGEREF meta_PRESIDÊNCIA_24 \h</w:instrText>
      </w:r>
      <w:r>
        <w:rPr>
          <w:rFonts w:ascii="Calibri" w:hAnsi="Calibri"/>
          <w:sz w:val="20"/>
        </w:rPr>
      </w:r>
      <w:r>
        <w:rPr>
          <w:rFonts w:ascii="Calibri" w:hAnsi="Calibri"/>
          <w:sz w:val="20"/>
        </w:rPr>
        <w:fldChar w:fldCharType="separate"/>
      </w:r>
      <w:r>
        <w:rPr>
          <w:rFonts w:ascii="Calibri" w:hAnsi="Calibri"/>
          <w:noProof/>
          <w:sz w:val="20"/>
          <w:lang w:val="pt-BR"/>
        </w:rPr>
        <w:t>32</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69 - Cumprir, até 31/12/2025, 90% (noventa por cento) das atividades relacionadas ao Projeto de Gestão de Receitas do TJMG previstas para o ano de 2025.</w:t>
      </w:r>
      <w:r w:rsidRPr="00F81E4B">
        <w:rPr>
          <w:lang w:val="pt-BR"/>
        </w:rPr>
        <w:tab/>
      </w:r>
      <w:r>
        <w:rPr>
          <w:rFonts w:ascii="Calibri" w:hAnsi="Calibri"/>
          <w:sz w:val="20"/>
        </w:rPr>
        <w:fldChar w:fldCharType="begin"/>
      </w:r>
      <w:r w:rsidRPr="00F81E4B">
        <w:rPr>
          <w:rFonts w:ascii="Calibri" w:hAnsi="Calibri"/>
          <w:sz w:val="20"/>
          <w:lang w:val="pt-BR"/>
        </w:rPr>
        <w:instrText>PAGEREF meta_PRESIDÊNCIA_25 \h</w:instrText>
      </w:r>
      <w:r>
        <w:rPr>
          <w:rFonts w:ascii="Calibri" w:hAnsi="Calibri"/>
          <w:sz w:val="20"/>
        </w:rPr>
      </w:r>
      <w:r>
        <w:rPr>
          <w:rFonts w:ascii="Calibri" w:hAnsi="Calibri"/>
          <w:sz w:val="20"/>
        </w:rPr>
        <w:fldChar w:fldCharType="separate"/>
      </w:r>
      <w:r>
        <w:rPr>
          <w:rFonts w:ascii="Calibri" w:hAnsi="Calibri"/>
          <w:noProof/>
          <w:sz w:val="20"/>
          <w:lang w:val="pt-BR"/>
        </w:rPr>
        <w:t>33</w:t>
      </w:r>
      <w:r>
        <w:rPr>
          <w:rFonts w:ascii="Calibri" w:hAnsi="Calibri"/>
          <w:sz w:val="20"/>
        </w:rPr>
        <w:fldChar w:fldCharType="end"/>
      </w:r>
    </w:p>
    <w:p w:rsidR="00453028" w:rsidRPr="00F81E4B" w:rsidRDefault="004211F8">
      <w:pPr>
        <w:spacing w:before="120" w:after="60"/>
        <w:rPr>
          <w:lang w:val="pt-BR"/>
        </w:rPr>
      </w:pPr>
      <w:r w:rsidRPr="00F81E4B">
        <w:rPr>
          <w:rFonts w:ascii="Calibri" w:hAnsi="Calibri"/>
          <w:b/>
          <w:sz w:val="20"/>
          <w:lang w:val="pt-BR"/>
        </w:rPr>
        <w:t>1ª VICE-PRESIDÊNCIA</w:t>
      </w:r>
    </w:p>
    <w:p w:rsidR="00453028" w:rsidRPr="00F81E4B" w:rsidRDefault="004211F8">
      <w:pPr>
        <w:tabs>
          <w:tab w:val="right" w:leader="dot" w:pos="9072"/>
        </w:tabs>
        <w:spacing w:after="0"/>
        <w:ind w:left="113"/>
        <w:rPr>
          <w:lang w:val="pt-BR"/>
        </w:rPr>
      </w:pPr>
      <w:r w:rsidRPr="00F81E4B">
        <w:rPr>
          <w:rFonts w:ascii="Calibri" w:hAnsi="Calibri"/>
          <w:sz w:val="20"/>
          <w:lang w:val="pt-BR"/>
        </w:rPr>
        <w:t>TJMG 132 - Executar, em 2025, 100% (cem por cento) das atividades previstas no Programa 1ª Vice SOMA - Suporte à organização, cumprimento de metas e aperfeiçoamento gerencial.</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meta_1ª_VICE_PRESIDÊNCIA_0 \h</w:instrText>
      </w:r>
      <w:r>
        <w:rPr>
          <w:rFonts w:ascii="Calibri" w:hAnsi="Calibri"/>
          <w:sz w:val="20"/>
        </w:rPr>
      </w:r>
      <w:r>
        <w:rPr>
          <w:rFonts w:ascii="Calibri" w:hAnsi="Calibri"/>
          <w:sz w:val="20"/>
        </w:rPr>
        <w:fldChar w:fldCharType="separate"/>
      </w:r>
      <w:r>
        <w:rPr>
          <w:rFonts w:ascii="Calibri" w:hAnsi="Calibri"/>
          <w:noProof/>
          <w:sz w:val="20"/>
          <w:lang w:val="pt-BR"/>
        </w:rPr>
        <w:t>34</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115 - Devolver para o respectivo Cartório 95% (noventa e cinco por cento) dos processos conclusos no prazo de até 90 (noventa) dias, contado da data da conclusão.</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meta_1ª_VICE_PRESIDÊNCIA_1 \h</w:instrText>
      </w:r>
      <w:r>
        <w:rPr>
          <w:rFonts w:ascii="Calibri" w:hAnsi="Calibri"/>
          <w:sz w:val="20"/>
        </w:rPr>
      </w:r>
      <w:r>
        <w:rPr>
          <w:rFonts w:ascii="Calibri" w:hAnsi="Calibri"/>
          <w:sz w:val="20"/>
        </w:rPr>
        <w:fldChar w:fldCharType="separate"/>
      </w:r>
      <w:r>
        <w:rPr>
          <w:rFonts w:ascii="Calibri" w:hAnsi="Calibri"/>
          <w:noProof/>
          <w:sz w:val="20"/>
          <w:lang w:val="pt-BR"/>
        </w:rPr>
        <w:t>35</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6 - Realizar, em 2025, 70% (setenta por cento) dos julgamentos colegiados em até 100 dias. (desconsiderado o tempo de permanência em carga aos Advogados e aos Órgãos Externos, 25 (vinte e cinco) dias).</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meta_1ª_VICE_PRESIDÊNCIA_2 \h</w:instrText>
      </w:r>
      <w:r>
        <w:rPr>
          <w:rFonts w:ascii="Calibri" w:hAnsi="Calibri"/>
          <w:sz w:val="20"/>
        </w:rPr>
      </w:r>
      <w:r>
        <w:rPr>
          <w:rFonts w:ascii="Calibri" w:hAnsi="Calibri"/>
          <w:sz w:val="20"/>
        </w:rPr>
        <w:fldChar w:fldCharType="separate"/>
      </w:r>
      <w:r>
        <w:rPr>
          <w:rFonts w:ascii="Calibri" w:hAnsi="Calibri"/>
          <w:noProof/>
          <w:sz w:val="20"/>
          <w:lang w:val="pt-BR"/>
        </w:rPr>
        <w:t>35</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91 - Movimentar 95% (noventa e cinco por cento) do acervo processual em prazo inferior a 60 (sessenta) dias.</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meta_1ª_VICE_PRESIDÊNCIA_3 \h</w:instrText>
      </w:r>
      <w:r>
        <w:rPr>
          <w:rFonts w:ascii="Calibri" w:hAnsi="Calibri"/>
          <w:sz w:val="20"/>
        </w:rPr>
      </w:r>
      <w:r>
        <w:rPr>
          <w:rFonts w:ascii="Calibri" w:hAnsi="Calibri"/>
          <w:sz w:val="20"/>
        </w:rPr>
        <w:fldChar w:fldCharType="separate"/>
      </w:r>
      <w:r>
        <w:rPr>
          <w:rFonts w:ascii="Calibri" w:hAnsi="Calibri"/>
          <w:noProof/>
          <w:sz w:val="20"/>
          <w:lang w:val="pt-BR"/>
        </w:rPr>
        <w:t>36</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7 - Publicar, em 2025, 95% (noventa e cinco por cento) dos acórdãos no prazo máximo de 10 (dez) dias após o julgamento dos processos.</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meta_1ª_VICE_PRESIDÊNCIA_4 \h</w:instrText>
      </w:r>
      <w:r>
        <w:rPr>
          <w:rFonts w:ascii="Calibri" w:hAnsi="Calibri"/>
          <w:sz w:val="20"/>
        </w:rPr>
      </w:r>
      <w:r>
        <w:rPr>
          <w:rFonts w:ascii="Calibri" w:hAnsi="Calibri"/>
          <w:sz w:val="20"/>
        </w:rPr>
        <w:fldChar w:fldCharType="separate"/>
      </w:r>
      <w:r>
        <w:rPr>
          <w:rFonts w:ascii="Calibri" w:hAnsi="Calibri"/>
          <w:noProof/>
          <w:sz w:val="20"/>
          <w:lang w:val="pt-BR"/>
        </w:rPr>
        <w:t>36</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5 - Realizar, em 2025, 70% (setenta por cento) dos julgamentos monocráticos, pelo relator, em 60 (sessenta) dias (desconsiderado o tempo de permanência em carga aos Advogados e aos Órgãos Externos, 25 (vinte e cinco) dias).</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meta_1ª_VICE_PRESIDÊNCIA_5 \h</w:instrText>
      </w:r>
      <w:r>
        <w:rPr>
          <w:rFonts w:ascii="Calibri" w:hAnsi="Calibri"/>
          <w:sz w:val="20"/>
        </w:rPr>
      </w:r>
      <w:r>
        <w:rPr>
          <w:rFonts w:ascii="Calibri" w:hAnsi="Calibri"/>
          <w:sz w:val="20"/>
        </w:rPr>
        <w:fldChar w:fldCharType="separate"/>
      </w:r>
      <w:r>
        <w:rPr>
          <w:rFonts w:ascii="Calibri" w:hAnsi="Calibri"/>
          <w:noProof/>
          <w:sz w:val="20"/>
          <w:lang w:val="pt-BR"/>
        </w:rPr>
        <w:t>36</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 xml:space="preserve">TJMG 135 - Exercer, em 2025, o juízo de admissibilidade em 100% (cem por cento) dos processos relacionados a </w:t>
      </w:r>
      <w:proofErr w:type="spellStart"/>
      <w:r w:rsidRPr="00F81E4B">
        <w:rPr>
          <w:rFonts w:ascii="Calibri" w:hAnsi="Calibri"/>
          <w:sz w:val="20"/>
          <w:lang w:val="pt-BR"/>
        </w:rPr>
        <w:t>IRDRs</w:t>
      </w:r>
      <w:proofErr w:type="spellEnd"/>
      <w:r w:rsidRPr="00F81E4B">
        <w:rPr>
          <w:rFonts w:ascii="Calibri" w:hAnsi="Calibri"/>
          <w:sz w:val="20"/>
          <w:lang w:val="pt-BR"/>
        </w:rPr>
        <w:t>/</w:t>
      </w:r>
      <w:proofErr w:type="spellStart"/>
      <w:r w:rsidRPr="00F81E4B">
        <w:rPr>
          <w:rFonts w:ascii="Calibri" w:hAnsi="Calibri"/>
          <w:sz w:val="20"/>
          <w:lang w:val="pt-BR"/>
        </w:rPr>
        <w:t>IACs</w:t>
      </w:r>
      <w:proofErr w:type="spellEnd"/>
      <w:r w:rsidRPr="00F81E4B">
        <w:rPr>
          <w:rFonts w:ascii="Calibri" w:hAnsi="Calibri"/>
          <w:sz w:val="20"/>
          <w:lang w:val="pt-BR"/>
        </w:rPr>
        <w:t xml:space="preserve"> em até 150 (cento e cinquenta) dias após a distribuição do requerimento.</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meta_1ª_VICE_PRESIDÊNCIA_6 \h</w:instrText>
      </w:r>
      <w:r>
        <w:rPr>
          <w:rFonts w:ascii="Calibri" w:hAnsi="Calibri"/>
          <w:sz w:val="20"/>
        </w:rPr>
      </w:r>
      <w:r>
        <w:rPr>
          <w:rFonts w:ascii="Calibri" w:hAnsi="Calibri"/>
          <w:sz w:val="20"/>
        </w:rPr>
        <w:fldChar w:fldCharType="separate"/>
      </w:r>
      <w:r>
        <w:rPr>
          <w:rFonts w:ascii="Calibri" w:hAnsi="Calibri"/>
          <w:noProof/>
          <w:sz w:val="20"/>
          <w:lang w:val="pt-BR"/>
        </w:rPr>
        <w:t>37</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 xml:space="preserve">TJMG 134 - Julgar, em 2025, 60% (sessenta por cento) dos </w:t>
      </w:r>
      <w:proofErr w:type="spellStart"/>
      <w:r w:rsidRPr="00F81E4B">
        <w:rPr>
          <w:rFonts w:ascii="Calibri" w:hAnsi="Calibri"/>
          <w:sz w:val="20"/>
          <w:lang w:val="pt-BR"/>
        </w:rPr>
        <w:t>IRDRs</w:t>
      </w:r>
      <w:proofErr w:type="spellEnd"/>
      <w:r w:rsidRPr="00F81E4B">
        <w:rPr>
          <w:rFonts w:ascii="Calibri" w:hAnsi="Calibri"/>
          <w:sz w:val="20"/>
          <w:lang w:val="pt-BR"/>
        </w:rPr>
        <w:t>/IACS em até 320 (trezentos e vinte) dias após a admissão, (desconsiderado o tempo médio de permanência em carga a Advogados ou Órgãos Externos, 25 (vinte e cinco) dias).</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meta_1ª_VICE_PRESIDÊNCIA_7 \h</w:instrText>
      </w:r>
      <w:r>
        <w:rPr>
          <w:rFonts w:ascii="Calibri" w:hAnsi="Calibri"/>
          <w:sz w:val="20"/>
        </w:rPr>
      </w:r>
      <w:r>
        <w:rPr>
          <w:rFonts w:ascii="Calibri" w:hAnsi="Calibri"/>
          <w:sz w:val="20"/>
        </w:rPr>
        <w:fldChar w:fldCharType="separate"/>
      </w:r>
      <w:r>
        <w:rPr>
          <w:rFonts w:ascii="Calibri" w:hAnsi="Calibri"/>
          <w:noProof/>
          <w:sz w:val="20"/>
          <w:lang w:val="pt-BR"/>
        </w:rPr>
        <w:t>38</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29 - Julgar, em 2025, em até 100 (cem) dias, 80% (oitenta por cento) dos processos vinculados em razão de repercussão geral e repetitividade de recursos e feitos após trânsito em julgado do tema 2º Grau.</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meta_1ª_VICE_PRESIDÊNCIA_8 \h</w:instrText>
      </w:r>
      <w:r>
        <w:rPr>
          <w:rFonts w:ascii="Calibri" w:hAnsi="Calibri"/>
          <w:sz w:val="20"/>
        </w:rPr>
      </w:r>
      <w:r>
        <w:rPr>
          <w:rFonts w:ascii="Calibri" w:hAnsi="Calibri"/>
          <w:sz w:val="20"/>
        </w:rPr>
        <w:fldChar w:fldCharType="separate"/>
      </w:r>
      <w:r>
        <w:rPr>
          <w:rFonts w:ascii="Calibri" w:hAnsi="Calibri"/>
          <w:noProof/>
          <w:sz w:val="20"/>
          <w:lang w:val="pt-BR"/>
        </w:rPr>
        <w:t>39</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59 - Julgar, até 31/12/2025, 85% (oitenta e cinco por cento) das ações coletivas distribuídas até 31/12/2023 no 2º Grau.</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meta_1ª_VICE_PRESIDÊNCIA_9 \h</w:instrText>
      </w:r>
      <w:r>
        <w:rPr>
          <w:rFonts w:ascii="Calibri" w:hAnsi="Calibri"/>
          <w:sz w:val="20"/>
        </w:rPr>
      </w:r>
      <w:r>
        <w:rPr>
          <w:rFonts w:ascii="Calibri" w:hAnsi="Calibri"/>
          <w:sz w:val="20"/>
        </w:rPr>
        <w:fldChar w:fldCharType="separate"/>
      </w:r>
      <w:r>
        <w:rPr>
          <w:rFonts w:ascii="Calibri" w:hAnsi="Calibri"/>
          <w:noProof/>
          <w:sz w:val="20"/>
          <w:lang w:val="pt-BR"/>
        </w:rPr>
        <w:t>39</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95 - Executar, no ano de 2025, 100% (cem por cento) das atividades previstas no projeto de Aprimoramento da Gestão de Cobrança de Custas Processuais.</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meta_1ª_VICE_PRESIDÊNCIA_10 \h</w:instrText>
      </w:r>
      <w:r>
        <w:rPr>
          <w:rFonts w:ascii="Calibri" w:hAnsi="Calibri"/>
          <w:sz w:val="20"/>
        </w:rPr>
      </w:r>
      <w:r>
        <w:rPr>
          <w:rFonts w:ascii="Calibri" w:hAnsi="Calibri"/>
          <w:sz w:val="20"/>
        </w:rPr>
        <w:fldChar w:fldCharType="separate"/>
      </w:r>
      <w:r>
        <w:rPr>
          <w:rFonts w:ascii="Calibri" w:hAnsi="Calibri"/>
          <w:noProof/>
          <w:sz w:val="20"/>
          <w:lang w:val="pt-BR"/>
        </w:rPr>
        <w:t>40</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96 - Executar, em 2025, 100% (cem por cento) das atividades previstas, para o ano, no programa de Ampliação da Eficácia da Sistemática dos Precedentes Qualificados.</w:t>
      </w:r>
      <w:r w:rsidRPr="00F81E4B">
        <w:rPr>
          <w:lang w:val="pt-BR"/>
        </w:rPr>
        <w:tab/>
      </w:r>
      <w:r>
        <w:rPr>
          <w:rFonts w:ascii="Calibri" w:hAnsi="Calibri"/>
          <w:sz w:val="20"/>
        </w:rPr>
        <w:fldChar w:fldCharType="begin"/>
      </w:r>
      <w:r w:rsidRPr="00F81E4B">
        <w:rPr>
          <w:rFonts w:ascii="Calibri" w:hAnsi="Calibri"/>
          <w:sz w:val="20"/>
          <w:lang w:val="pt-BR"/>
        </w:rPr>
        <w:instrText>PAGEREF meta_1ª_VICE_PRESIDÊNCIA_11 \h</w:instrText>
      </w:r>
      <w:r>
        <w:rPr>
          <w:rFonts w:ascii="Calibri" w:hAnsi="Calibri"/>
          <w:sz w:val="20"/>
        </w:rPr>
      </w:r>
      <w:r>
        <w:rPr>
          <w:rFonts w:ascii="Calibri" w:hAnsi="Calibri"/>
          <w:sz w:val="20"/>
        </w:rPr>
        <w:fldChar w:fldCharType="separate"/>
      </w:r>
      <w:r>
        <w:rPr>
          <w:rFonts w:ascii="Calibri" w:hAnsi="Calibri"/>
          <w:noProof/>
          <w:sz w:val="20"/>
          <w:lang w:val="pt-BR"/>
        </w:rPr>
        <w:t>40</w:t>
      </w:r>
      <w:r>
        <w:rPr>
          <w:rFonts w:ascii="Calibri" w:hAnsi="Calibri"/>
          <w:sz w:val="20"/>
        </w:rPr>
        <w:fldChar w:fldCharType="end"/>
      </w:r>
    </w:p>
    <w:p w:rsidR="00453028" w:rsidRPr="00F81E4B" w:rsidRDefault="004211F8">
      <w:pPr>
        <w:spacing w:before="120" w:after="60"/>
        <w:rPr>
          <w:lang w:val="pt-BR"/>
        </w:rPr>
      </w:pPr>
      <w:r w:rsidRPr="00F81E4B">
        <w:rPr>
          <w:rFonts w:ascii="Calibri" w:hAnsi="Calibri"/>
          <w:b/>
          <w:sz w:val="20"/>
          <w:lang w:val="pt-BR"/>
        </w:rPr>
        <w:t>2ª VICE PRESIDÊNCIA</w:t>
      </w:r>
    </w:p>
    <w:p w:rsidR="00453028" w:rsidRPr="00F81E4B" w:rsidRDefault="004211F8">
      <w:pPr>
        <w:tabs>
          <w:tab w:val="right" w:leader="dot" w:pos="9072"/>
        </w:tabs>
        <w:spacing w:after="0"/>
        <w:ind w:left="113"/>
        <w:rPr>
          <w:lang w:val="pt-BR"/>
        </w:rPr>
      </w:pPr>
      <w:r w:rsidRPr="00F81E4B">
        <w:rPr>
          <w:rFonts w:ascii="Calibri" w:hAnsi="Calibri"/>
          <w:sz w:val="20"/>
          <w:lang w:val="pt-BR"/>
        </w:rPr>
        <w:t>TJMG 67 - Cumprir, até o final de 2025, 94% (noventa e quatro por cento) das etapas/entregas de consolidação do Programa de Pós-Graduação da EJEF previstas para o período de 2021-2026.</w:t>
      </w:r>
      <w:r w:rsidRPr="00F81E4B">
        <w:rPr>
          <w:lang w:val="pt-BR"/>
        </w:rPr>
        <w:tab/>
      </w:r>
      <w:r>
        <w:rPr>
          <w:rFonts w:ascii="Calibri" w:hAnsi="Calibri"/>
          <w:sz w:val="20"/>
        </w:rPr>
        <w:fldChar w:fldCharType="begin"/>
      </w:r>
      <w:r w:rsidRPr="00F81E4B">
        <w:rPr>
          <w:rFonts w:ascii="Calibri" w:hAnsi="Calibri"/>
          <w:sz w:val="20"/>
          <w:lang w:val="pt-BR"/>
        </w:rPr>
        <w:instrText>PAGEREF meta_2ª_VICE_PRESIDÊNCIA_0 \h</w:instrText>
      </w:r>
      <w:r>
        <w:rPr>
          <w:rFonts w:ascii="Calibri" w:hAnsi="Calibri"/>
          <w:sz w:val="20"/>
        </w:rPr>
      </w:r>
      <w:r>
        <w:rPr>
          <w:rFonts w:ascii="Calibri" w:hAnsi="Calibri"/>
          <w:sz w:val="20"/>
        </w:rPr>
        <w:fldChar w:fldCharType="separate"/>
      </w:r>
      <w:r>
        <w:rPr>
          <w:rFonts w:ascii="Calibri" w:hAnsi="Calibri"/>
          <w:noProof/>
          <w:sz w:val="20"/>
          <w:lang w:val="pt-BR"/>
        </w:rPr>
        <w:t>41</w:t>
      </w:r>
      <w:r>
        <w:rPr>
          <w:rFonts w:ascii="Calibri" w:hAnsi="Calibri"/>
          <w:sz w:val="20"/>
        </w:rPr>
        <w:fldChar w:fldCharType="end"/>
      </w:r>
    </w:p>
    <w:p w:rsidR="00453028" w:rsidRPr="00F81E4B" w:rsidRDefault="004211F8">
      <w:pPr>
        <w:spacing w:before="120" w:after="60"/>
        <w:rPr>
          <w:lang w:val="pt-BR"/>
        </w:rPr>
      </w:pPr>
      <w:r w:rsidRPr="00F81E4B">
        <w:rPr>
          <w:rFonts w:ascii="Calibri" w:hAnsi="Calibri"/>
          <w:b/>
          <w:sz w:val="20"/>
          <w:lang w:val="pt-BR"/>
        </w:rPr>
        <w:t>3ª VICE - PRESIDÊNCIA</w:t>
      </w:r>
    </w:p>
    <w:p w:rsidR="00453028" w:rsidRPr="00F81E4B" w:rsidRDefault="004211F8">
      <w:pPr>
        <w:tabs>
          <w:tab w:val="right" w:leader="dot" w:pos="9072"/>
        </w:tabs>
        <w:spacing w:after="0"/>
        <w:ind w:left="113"/>
        <w:rPr>
          <w:lang w:val="pt-BR"/>
        </w:rPr>
      </w:pPr>
      <w:r w:rsidRPr="00F81E4B">
        <w:rPr>
          <w:rFonts w:ascii="Calibri" w:hAnsi="Calibri"/>
          <w:sz w:val="20"/>
          <w:lang w:val="pt-BR"/>
        </w:rPr>
        <w:lastRenderedPageBreak/>
        <w:t xml:space="preserve">TJMG 100 - Promover, por ação própria ou mediante parceria com outros órgãos internos e externos ao TJMG, o oferecimento de serviços de </w:t>
      </w:r>
      <w:proofErr w:type="spellStart"/>
      <w:r w:rsidRPr="00F81E4B">
        <w:rPr>
          <w:rFonts w:ascii="Calibri" w:hAnsi="Calibri"/>
          <w:sz w:val="20"/>
          <w:lang w:val="pt-BR"/>
        </w:rPr>
        <w:t>itinerância</w:t>
      </w:r>
      <w:proofErr w:type="spellEnd"/>
      <w:r w:rsidRPr="00F81E4B">
        <w:rPr>
          <w:rFonts w:ascii="Calibri" w:hAnsi="Calibri"/>
          <w:sz w:val="20"/>
          <w:lang w:val="pt-BR"/>
        </w:rPr>
        <w:t xml:space="preserve"> em pelo menos 50 (cinquenta) ações, até dezembro de 2025.</w:t>
      </w:r>
      <w:r w:rsidRPr="00F81E4B">
        <w:rPr>
          <w:lang w:val="pt-BR"/>
        </w:rPr>
        <w:tab/>
      </w:r>
      <w:r>
        <w:rPr>
          <w:rFonts w:ascii="Calibri" w:hAnsi="Calibri"/>
          <w:sz w:val="20"/>
        </w:rPr>
        <w:fldChar w:fldCharType="begin"/>
      </w:r>
      <w:r w:rsidRPr="00F81E4B">
        <w:rPr>
          <w:rFonts w:ascii="Calibri" w:hAnsi="Calibri"/>
          <w:sz w:val="20"/>
          <w:lang w:val="pt-BR"/>
        </w:rPr>
        <w:instrText>PAGEREF meta_3ª_VICE___PRESIDÊNCIA_0 \h</w:instrText>
      </w:r>
      <w:r>
        <w:rPr>
          <w:rFonts w:ascii="Calibri" w:hAnsi="Calibri"/>
          <w:sz w:val="20"/>
        </w:rPr>
      </w:r>
      <w:r>
        <w:rPr>
          <w:rFonts w:ascii="Calibri" w:hAnsi="Calibri"/>
          <w:sz w:val="20"/>
        </w:rPr>
        <w:fldChar w:fldCharType="separate"/>
      </w:r>
      <w:r>
        <w:rPr>
          <w:rFonts w:ascii="Calibri" w:hAnsi="Calibri"/>
          <w:noProof/>
          <w:sz w:val="20"/>
          <w:lang w:val="pt-BR"/>
        </w:rPr>
        <w:t>42</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140 - Realizar ao menos 25 (vinte e cinco) círculos de construção de paz utilizando as técnicas da justiça restaurativa, no ano de 2025.</w:t>
      </w:r>
      <w:r w:rsidRPr="00F81E4B">
        <w:rPr>
          <w:lang w:val="pt-BR"/>
        </w:rPr>
        <w:tab/>
      </w:r>
      <w:r>
        <w:rPr>
          <w:rFonts w:ascii="Calibri" w:hAnsi="Calibri"/>
          <w:sz w:val="20"/>
        </w:rPr>
        <w:fldChar w:fldCharType="begin"/>
      </w:r>
      <w:r w:rsidRPr="00F81E4B">
        <w:rPr>
          <w:rFonts w:ascii="Calibri" w:hAnsi="Calibri"/>
          <w:sz w:val="20"/>
          <w:lang w:val="pt-BR"/>
        </w:rPr>
        <w:instrText>PAGEREF meta_3ª_VICE___PRESIDÊNCIA_1 \h</w:instrText>
      </w:r>
      <w:r>
        <w:rPr>
          <w:rFonts w:ascii="Calibri" w:hAnsi="Calibri"/>
          <w:sz w:val="20"/>
        </w:rPr>
      </w:r>
      <w:r>
        <w:rPr>
          <w:rFonts w:ascii="Calibri" w:hAnsi="Calibri"/>
          <w:sz w:val="20"/>
        </w:rPr>
        <w:fldChar w:fldCharType="separate"/>
      </w:r>
      <w:r>
        <w:rPr>
          <w:rFonts w:ascii="Calibri" w:hAnsi="Calibri"/>
          <w:noProof/>
          <w:sz w:val="20"/>
          <w:lang w:val="pt-BR"/>
        </w:rPr>
        <w:t>43</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139 - Implementar ao menos 5 (cinco) projetos em Justiça Restaurativa no ano de 2025.</w:t>
      </w:r>
      <w:r w:rsidRPr="00F81E4B">
        <w:rPr>
          <w:lang w:val="pt-BR"/>
        </w:rPr>
        <w:tab/>
      </w:r>
      <w:r>
        <w:rPr>
          <w:rFonts w:ascii="Calibri" w:hAnsi="Calibri"/>
          <w:sz w:val="20"/>
        </w:rPr>
        <w:fldChar w:fldCharType="begin"/>
      </w:r>
      <w:r w:rsidRPr="00F81E4B">
        <w:rPr>
          <w:rFonts w:ascii="Calibri" w:hAnsi="Calibri"/>
          <w:sz w:val="20"/>
          <w:lang w:val="pt-BR"/>
        </w:rPr>
        <w:instrText>PAGEREF meta_3ª_VICE___PRESIDÊNCIA_2 \h</w:instrText>
      </w:r>
      <w:r>
        <w:rPr>
          <w:rFonts w:ascii="Calibri" w:hAnsi="Calibri"/>
          <w:sz w:val="20"/>
        </w:rPr>
      </w:r>
      <w:r>
        <w:rPr>
          <w:rFonts w:ascii="Calibri" w:hAnsi="Calibri"/>
          <w:sz w:val="20"/>
        </w:rPr>
        <w:fldChar w:fldCharType="separate"/>
      </w:r>
      <w:r>
        <w:rPr>
          <w:rFonts w:ascii="Calibri" w:hAnsi="Calibri"/>
          <w:noProof/>
          <w:sz w:val="20"/>
          <w:lang w:val="pt-BR"/>
        </w:rPr>
        <w:t>44</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 xml:space="preserve">TJMG 138 - Promover, em 2025, um atendimento de, no mínimo, 1200 (um mil e duzentos) procedimentos </w:t>
      </w:r>
      <w:proofErr w:type="spellStart"/>
      <w:r w:rsidRPr="00F81E4B">
        <w:rPr>
          <w:rFonts w:ascii="Calibri" w:hAnsi="Calibri"/>
          <w:sz w:val="20"/>
          <w:lang w:val="pt-BR"/>
        </w:rPr>
        <w:t>pré</w:t>
      </w:r>
      <w:proofErr w:type="spellEnd"/>
      <w:r w:rsidRPr="00F81E4B">
        <w:rPr>
          <w:rFonts w:ascii="Calibri" w:hAnsi="Calibri"/>
          <w:sz w:val="20"/>
          <w:lang w:val="pt-BR"/>
        </w:rPr>
        <w:t>-processuais de reconhecimento de paternidade.</w:t>
      </w:r>
      <w:r w:rsidRPr="00F81E4B">
        <w:rPr>
          <w:lang w:val="pt-BR"/>
        </w:rPr>
        <w:tab/>
      </w:r>
      <w:r>
        <w:rPr>
          <w:rFonts w:ascii="Calibri" w:hAnsi="Calibri"/>
          <w:sz w:val="20"/>
        </w:rPr>
        <w:fldChar w:fldCharType="begin"/>
      </w:r>
      <w:r w:rsidRPr="00F81E4B">
        <w:rPr>
          <w:rFonts w:ascii="Calibri" w:hAnsi="Calibri"/>
          <w:sz w:val="20"/>
          <w:lang w:val="pt-BR"/>
        </w:rPr>
        <w:instrText>PAGEREF meta_3ª_VICE___PRESIDÊNCIA_3 \h</w:instrText>
      </w:r>
      <w:r>
        <w:rPr>
          <w:rFonts w:ascii="Calibri" w:hAnsi="Calibri"/>
          <w:sz w:val="20"/>
        </w:rPr>
      </w:r>
      <w:r>
        <w:rPr>
          <w:rFonts w:ascii="Calibri" w:hAnsi="Calibri"/>
          <w:sz w:val="20"/>
        </w:rPr>
        <w:fldChar w:fldCharType="separate"/>
      </w:r>
      <w:r>
        <w:rPr>
          <w:rFonts w:ascii="Calibri" w:hAnsi="Calibri"/>
          <w:noProof/>
          <w:sz w:val="20"/>
          <w:lang w:val="pt-BR"/>
        </w:rPr>
        <w:t>45</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 xml:space="preserve">TJMG 97 - Aumentar, em 2025, uma média de pelo menos 1% (um por cento) no número de sessões agendadas nos </w:t>
      </w:r>
      <w:proofErr w:type="spellStart"/>
      <w:r w:rsidRPr="00F81E4B">
        <w:rPr>
          <w:rFonts w:ascii="Calibri" w:hAnsi="Calibri"/>
          <w:sz w:val="20"/>
          <w:lang w:val="pt-BR"/>
        </w:rPr>
        <w:t>CEJUSCs</w:t>
      </w:r>
      <w:proofErr w:type="spellEnd"/>
      <w:r w:rsidRPr="00F81E4B">
        <w:rPr>
          <w:rFonts w:ascii="Calibri" w:hAnsi="Calibri"/>
          <w:sz w:val="20"/>
          <w:lang w:val="pt-BR"/>
        </w:rPr>
        <w:t xml:space="preserve"> em relação ao ano anterior.</w:t>
      </w:r>
      <w:r w:rsidRPr="00F81E4B">
        <w:rPr>
          <w:lang w:val="pt-BR"/>
        </w:rPr>
        <w:tab/>
      </w:r>
      <w:r>
        <w:rPr>
          <w:rFonts w:ascii="Calibri" w:hAnsi="Calibri"/>
          <w:sz w:val="20"/>
        </w:rPr>
        <w:fldChar w:fldCharType="begin"/>
      </w:r>
      <w:r w:rsidRPr="00F81E4B">
        <w:rPr>
          <w:rFonts w:ascii="Calibri" w:hAnsi="Calibri"/>
          <w:sz w:val="20"/>
          <w:lang w:val="pt-BR"/>
        </w:rPr>
        <w:instrText>PAGEREF meta_3ª_VICE___PRESIDÊNCIA_4 \h</w:instrText>
      </w:r>
      <w:r>
        <w:rPr>
          <w:rFonts w:ascii="Calibri" w:hAnsi="Calibri"/>
          <w:sz w:val="20"/>
        </w:rPr>
      </w:r>
      <w:r>
        <w:rPr>
          <w:rFonts w:ascii="Calibri" w:hAnsi="Calibri"/>
          <w:sz w:val="20"/>
        </w:rPr>
        <w:fldChar w:fldCharType="separate"/>
      </w:r>
      <w:r>
        <w:rPr>
          <w:rFonts w:ascii="Calibri" w:hAnsi="Calibri"/>
          <w:noProof/>
          <w:sz w:val="20"/>
          <w:lang w:val="pt-BR"/>
        </w:rPr>
        <w:t>45</w:t>
      </w:r>
      <w:r>
        <w:rPr>
          <w:rFonts w:ascii="Calibri" w:hAnsi="Calibri"/>
          <w:sz w:val="20"/>
        </w:rPr>
        <w:fldChar w:fldCharType="end"/>
      </w:r>
    </w:p>
    <w:p w:rsidR="00453028" w:rsidRPr="00F81E4B" w:rsidRDefault="004211F8">
      <w:pPr>
        <w:spacing w:before="120" w:after="60"/>
        <w:rPr>
          <w:lang w:val="pt-BR"/>
        </w:rPr>
      </w:pPr>
      <w:r w:rsidRPr="00F81E4B">
        <w:rPr>
          <w:rFonts w:ascii="Calibri" w:hAnsi="Calibri"/>
          <w:b/>
          <w:sz w:val="20"/>
          <w:lang w:val="pt-BR"/>
        </w:rPr>
        <w:t>CORREGEDORIA</w:t>
      </w:r>
    </w:p>
    <w:p w:rsidR="00453028" w:rsidRPr="00F81E4B" w:rsidRDefault="004211F8">
      <w:pPr>
        <w:tabs>
          <w:tab w:val="right" w:leader="dot" w:pos="9072"/>
        </w:tabs>
        <w:spacing w:after="0"/>
        <w:ind w:left="113"/>
        <w:rPr>
          <w:lang w:val="pt-BR"/>
        </w:rPr>
      </w:pPr>
      <w:r w:rsidRPr="00F81E4B">
        <w:rPr>
          <w:rFonts w:ascii="Calibri" w:hAnsi="Calibri"/>
          <w:sz w:val="20"/>
          <w:lang w:val="pt-BR"/>
        </w:rPr>
        <w:t>TJMG 142 - Expandir o PJE para a classe inquéritos policiais em 100% (cem por cento) das comarcas em 2025.</w:t>
      </w:r>
      <w:r w:rsidRPr="00F81E4B">
        <w:rPr>
          <w:lang w:val="pt-BR"/>
        </w:rPr>
        <w:tab/>
      </w:r>
      <w:r>
        <w:rPr>
          <w:rFonts w:ascii="Calibri" w:hAnsi="Calibri"/>
          <w:sz w:val="20"/>
        </w:rPr>
        <w:fldChar w:fldCharType="begin"/>
      </w:r>
      <w:r w:rsidRPr="00F81E4B">
        <w:rPr>
          <w:rFonts w:ascii="Calibri" w:hAnsi="Calibri"/>
          <w:sz w:val="20"/>
          <w:lang w:val="pt-BR"/>
        </w:rPr>
        <w:instrText>PAGEREF meta_CORREGEDORIA_0 \h</w:instrText>
      </w:r>
      <w:r>
        <w:rPr>
          <w:rFonts w:ascii="Calibri" w:hAnsi="Calibri"/>
          <w:sz w:val="20"/>
        </w:rPr>
      </w:r>
      <w:r>
        <w:rPr>
          <w:rFonts w:ascii="Calibri" w:hAnsi="Calibri"/>
          <w:sz w:val="20"/>
        </w:rPr>
        <w:fldChar w:fldCharType="separate"/>
      </w:r>
      <w:r>
        <w:rPr>
          <w:rFonts w:ascii="Calibri" w:hAnsi="Calibri"/>
          <w:noProof/>
          <w:sz w:val="20"/>
          <w:lang w:val="pt-BR"/>
        </w:rPr>
        <w:t>46</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141 - Virtualizar, em 2025, o acervo físico de inquéritos policiais em 100% (cem por cento) das comarcas do Estado de Minas Gerais.</w:t>
      </w:r>
      <w:r w:rsidRPr="00F81E4B">
        <w:rPr>
          <w:lang w:val="pt-BR"/>
        </w:rPr>
        <w:tab/>
      </w:r>
      <w:r>
        <w:rPr>
          <w:rFonts w:ascii="Calibri" w:hAnsi="Calibri"/>
          <w:sz w:val="20"/>
        </w:rPr>
        <w:fldChar w:fldCharType="begin"/>
      </w:r>
      <w:r w:rsidRPr="00F81E4B">
        <w:rPr>
          <w:rFonts w:ascii="Calibri" w:hAnsi="Calibri"/>
          <w:sz w:val="20"/>
          <w:lang w:val="pt-BR"/>
        </w:rPr>
        <w:instrText>PAGEREF meta_CORREGEDORIA_1 \h</w:instrText>
      </w:r>
      <w:r>
        <w:rPr>
          <w:rFonts w:ascii="Calibri" w:hAnsi="Calibri"/>
          <w:sz w:val="20"/>
        </w:rPr>
      </w:r>
      <w:r>
        <w:rPr>
          <w:rFonts w:ascii="Calibri" w:hAnsi="Calibri"/>
          <w:sz w:val="20"/>
        </w:rPr>
        <w:fldChar w:fldCharType="separate"/>
      </w:r>
      <w:r>
        <w:rPr>
          <w:rFonts w:ascii="Calibri" w:hAnsi="Calibri"/>
          <w:noProof/>
          <w:sz w:val="20"/>
          <w:lang w:val="pt-BR"/>
        </w:rPr>
        <w:t>46</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148 - Reduzir, até 31/12/2025, em 4% (quatro por cento), o tempo médio de tramitação, em dias, dos feitos do acervo gerenciável, a partir da data de distribuição até a data da baixa, na Justiça Comum e no JESP</w:t>
      </w:r>
      <w:r w:rsidRPr="00F81E4B">
        <w:rPr>
          <w:lang w:val="pt-BR"/>
        </w:rPr>
        <w:tab/>
      </w:r>
      <w:r>
        <w:rPr>
          <w:rFonts w:ascii="Calibri" w:hAnsi="Calibri"/>
          <w:sz w:val="20"/>
        </w:rPr>
        <w:fldChar w:fldCharType="begin"/>
      </w:r>
      <w:r w:rsidRPr="00F81E4B">
        <w:rPr>
          <w:rFonts w:ascii="Calibri" w:hAnsi="Calibri"/>
          <w:sz w:val="20"/>
          <w:lang w:val="pt-BR"/>
        </w:rPr>
        <w:instrText>PAGEREF meta_CORREGEDORIA_2 \h</w:instrText>
      </w:r>
      <w:r>
        <w:rPr>
          <w:rFonts w:ascii="Calibri" w:hAnsi="Calibri"/>
          <w:sz w:val="20"/>
        </w:rPr>
      </w:r>
      <w:r>
        <w:rPr>
          <w:rFonts w:ascii="Calibri" w:hAnsi="Calibri"/>
          <w:sz w:val="20"/>
        </w:rPr>
        <w:fldChar w:fldCharType="separate"/>
      </w:r>
      <w:r>
        <w:rPr>
          <w:rFonts w:ascii="Calibri" w:hAnsi="Calibri"/>
          <w:noProof/>
          <w:sz w:val="20"/>
          <w:lang w:val="pt-BR"/>
        </w:rPr>
        <w:t>47</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149 - Reduzir, até 31/12/2025, 50% (cinquenta por cento) dos feitos em que possuam réus falecidos.</w:t>
      </w:r>
      <w:r w:rsidRPr="00F81E4B">
        <w:rPr>
          <w:lang w:val="pt-BR"/>
        </w:rPr>
        <w:tab/>
      </w:r>
      <w:r>
        <w:rPr>
          <w:rFonts w:ascii="Calibri" w:hAnsi="Calibri"/>
          <w:sz w:val="20"/>
        </w:rPr>
        <w:fldChar w:fldCharType="begin"/>
      </w:r>
      <w:r w:rsidRPr="00F81E4B">
        <w:rPr>
          <w:rFonts w:ascii="Calibri" w:hAnsi="Calibri"/>
          <w:sz w:val="20"/>
          <w:lang w:val="pt-BR"/>
        </w:rPr>
        <w:instrText>PAGEREF meta_CORREGEDORIA_3 \h</w:instrText>
      </w:r>
      <w:r>
        <w:rPr>
          <w:rFonts w:ascii="Calibri" w:hAnsi="Calibri"/>
          <w:sz w:val="20"/>
        </w:rPr>
      </w:r>
      <w:r>
        <w:rPr>
          <w:rFonts w:ascii="Calibri" w:hAnsi="Calibri"/>
          <w:sz w:val="20"/>
        </w:rPr>
        <w:fldChar w:fldCharType="separate"/>
      </w:r>
      <w:r>
        <w:rPr>
          <w:rFonts w:ascii="Calibri" w:hAnsi="Calibri"/>
          <w:noProof/>
          <w:sz w:val="20"/>
          <w:lang w:val="pt-BR"/>
        </w:rPr>
        <w:t>48</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146 - Reduzir, até 31/12/2025, em 10% (dez por cento) o estoque dos processos conclusos para Sentença, Decisão e Despacho há mais de 120 (cento e vinte) dias na Justiça Comum e no JESP.</w:t>
      </w:r>
      <w:r w:rsidRPr="00F81E4B">
        <w:rPr>
          <w:lang w:val="pt-BR"/>
        </w:rPr>
        <w:tab/>
      </w:r>
      <w:r>
        <w:rPr>
          <w:rFonts w:ascii="Calibri" w:hAnsi="Calibri"/>
          <w:sz w:val="20"/>
        </w:rPr>
        <w:fldChar w:fldCharType="begin"/>
      </w:r>
      <w:r w:rsidRPr="00F81E4B">
        <w:rPr>
          <w:rFonts w:ascii="Calibri" w:hAnsi="Calibri"/>
          <w:sz w:val="20"/>
          <w:lang w:val="pt-BR"/>
        </w:rPr>
        <w:instrText>PAGEREF meta_CORREGEDORIA_4 \h</w:instrText>
      </w:r>
      <w:r>
        <w:rPr>
          <w:rFonts w:ascii="Calibri" w:hAnsi="Calibri"/>
          <w:sz w:val="20"/>
        </w:rPr>
      </w:r>
      <w:r>
        <w:rPr>
          <w:rFonts w:ascii="Calibri" w:hAnsi="Calibri"/>
          <w:sz w:val="20"/>
        </w:rPr>
        <w:fldChar w:fldCharType="separate"/>
      </w:r>
      <w:r>
        <w:rPr>
          <w:rFonts w:ascii="Calibri" w:hAnsi="Calibri"/>
          <w:noProof/>
          <w:sz w:val="20"/>
          <w:lang w:val="pt-BR"/>
        </w:rPr>
        <w:t>49</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147 - Reduzir, até 31/12/2025, em 30% (dez por cento) o estoque dos processos paralisados sem motivo legal, há mais de 120 (cento e vinte) dias, em secretaria na Justiça Comum e no JESP (excluídos os feitos do SEEU).</w:t>
      </w:r>
      <w:r w:rsidRPr="00F81E4B">
        <w:rPr>
          <w:lang w:val="pt-BR"/>
        </w:rPr>
        <w:tab/>
      </w:r>
      <w:r>
        <w:rPr>
          <w:rFonts w:ascii="Calibri" w:hAnsi="Calibri"/>
          <w:sz w:val="20"/>
        </w:rPr>
        <w:fldChar w:fldCharType="begin"/>
      </w:r>
      <w:r w:rsidRPr="00F81E4B">
        <w:rPr>
          <w:rFonts w:ascii="Calibri" w:hAnsi="Calibri"/>
          <w:sz w:val="20"/>
          <w:lang w:val="pt-BR"/>
        </w:rPr>
        <w:instrText>PAGEREF meta_CORREGEDORIA_5 \h</w:instrText>
      </w:r>
      <w:r>
        <w:rPr>
          <w:rFonts w:ascii="Calibri" w:hAnsi="Calibri"/>
          <w:sz w:val="20"/>
        </w:rPr>
      </w:r>
      <w:r>
        <w:rPr>
          <w:rFonts w:ascii="Calibri" w:hAnsi="Calibri"/>
          <w:sz w:val="20"/>
        </w:rPr>
        <w:fldChar w:fldCharType="separate"/>
      </w:r>
      <w:r>
        <w:rPr>
          <w:rFonts w:ascii="Calibri" w:hAnsi="Calibri"/>
          <w:noProof/>
          <w:sz w:val="20"/>
          <w:lang w:val="pt-BR"/>
        </w:rPr>
        <w:t>50</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10 - Reduzir, até 31/12/2025, em 12% (trinta por cento) os mandados judiciais em atraso na 1ª instância, há mais de 30 (trinta) dias.</w:t>
      </w:r>
      <w:r w:rsidRPr="00F81E4B">
        <w:rPr>
          <w:lang w:val="pt-BR"/>
        </w:rPr>
        <w:tab/>
      </w:r>
      <w:r>
        <w:rPr>
          <w:rFonts w:ascii="Calibri" w:hAnsi="Calibri"/>
          <w:sz w:val="20"/>
        </w:rPr>
        <w:fldChar w:fldCharType="begin"/>
      </w:r>
      <w:r w:rsidRPr="00F81E4B">
        <w:rPr>
          <w:rFonts w:ascii="Calibri" w:hAnsi="Calibri"/>
          <w:sz w:val="20"/>
          <w:lang w:val="pt-BR"/>
        </w:rPr>
        <w:instrText>PAGEREF meta_CORREGEDORIA_6 \h</w:instrText>
      </w:r>
      <w:r>
        <w:rPr>
          <w:rFonts w:ascii="Calibri" w:hAnsi="Calibri"/>
          <w:sz w:val="20"/>
        </w:rPr>
      </w:r>
      <w:r>
        <w:rPr>
          <w:rFonts w:ascii="Calibri" w:hAnsi="Calibri"/>
          <w:sz w:val="20"/>
        </w:rPr>
        <w:fldChar w:fldCharType="separate"/>
      </w:r>
      <w:r>
        <w:rPr>
          <w:rFonts w:ascii="Calibri" w:hAnsi="Calibri"/>
          <w:noProof/>
          <w:sz w:val="20"/>
          <w:lang w:val="pt-BR"/>
        </w:rPr>
        <w:t>51</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129 - Executar 100% (cem por cento) das entregas previstas na iniciativa Painel de Gestão Automatizada de Receitas Judiciais até dezembro de 2025.</w:t>
      </w:r>
      <w:r w:rsidRPr="00F81E4B">
        <w:rPr>
          <w:lang w:val="pt-BR"/>
        </w:rPr>
        <w:tab/>
      </w:r>
      <w:r>
        <w:rPr>
          <w:rFonts w:ascii="Calibri" w:hAnsi="Calibri"/>
          <w:sz w:val="20"/>
        </w:rPr>
        <w:fldChar w:fldCharType="begin"/>
      </w:r>
      <w:r w:rsidRPr="00F81E4B">
        <w:rPr>
          <w:rFonts w:ascii="Calibri" w:hAnsi="Calibri"/>
          <w:sz w:val="20"/>
          <w:lang w:val="pt-BR"/>
        </w:rPr>
        <w:instrText>PAGEREF meta_CORREGEDORIA_7 \h</w:instrText>
      </w:r>
      <w:r>
        <w:rPr>
          <w:rFonts w:ascii="Calibri" w:hAnsi="Calibri"/>
          <w:sz w:val="20"/>
        </w:rPr>
      </w:r>
      <w:r>
        <w:rPr>
          <w:rFonts w:ascii="Calibri" w:hAnsi="Calibri"/>
          <w:sz w:val="20"/>
        </w:rPr>
        <w:fldChar w:fldCharType="separate"/>
      </w:r>
      <w:r>
        <w:rPr>
          <w:rFonts w:ascii="Calibri" w:hAnsi="Calibri"/>
          <w:noProof/>
          <w:sz w:val="20"/>
          <w:lang w:val="pt-BR"/>
        </w:rPr>
        <w:t>52</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129 - Executar 100% (cem por cento) do projeto de Painel de Gestão Automatizada de Receitas Judiciais até dezembro de 2025.</w:t>
      </w:r>
      <w:r w:rsidRPr="00F81E4B">
        <w:rPr>
          <w:lang w:val="pt-BR"/>
        </w:rPr>
        <w:tab/>
      </w:r>
      <w:r>
        <w:rPr>
          <w:rFonts w:ascii="Calibri" w:hAnsi="Calibri"/>
          <w:sz w:val="20"/>
        </w:rPr>
        <w:fldChar w:fldCharType="begin"/>
      </w:r>
      <w:r w:rsidRPr="00F81E4B">
        <w:rPr>
          <w:rFonts w:ascii="Calibri" w:hAnsi="Calibri"/>
          <w:sz w:val="20"/>
          <w:lang w:val="pt-BR"/>
        </w:rPr>
        <w:instrText>PAGEREF meta_CORREGEDORIA_8 \h</w:instrText>
      </w:r>
      <w:r>
        <w:rPr>
          <w:rFonts w:ascii="Calibri" w:hAnsi="Calibri"/>
          <w:sz w:val="20"/>
        </w:rPr>
      </w:r>
      <w:r>
        <w:rPr>
          <w:rFonts w:ascii="Calibri" w:hAnsi="Calibri"/>
          <w:sz w:val="20"/>
        </w:rPr>
        <w:fldChar w:fldCharType="separate"/>
      </w:r>
      <w:r>
        <w:rPr>
          <w:rFonts w:ascii="Calibri" w:hAnsi="Calibri"/>
          <w:noProof/>
          <w:sz w:val="20"/>
          <w:lang w:val="pt-BR"/>
        </w:rPr>
        <w:t>53</w:t>
      </w:r>
      <w:r>
        <w:rPr>
          <w:rFonts w:ascii="Calibri" w:hAnsi="Calibri"/>
          <w:sz w:val="20"/>
        </w:rPr>
        <w:fldChar w:fldCharType="end"/>
      </w:r>
    </w:p>
    <w:p w:rsidR="00453028" w:rsidRPr="00F81E4B" w:rsidRDefault="004211F8">
      <w:pPr>
        <w:tabs>
          <w:tab w:val="right" w:leader="dot" w:pos="9072"/>
        </w:tabs>
        <w:spacing w:after="0"/>
        <w:ind w:left="113"/>
        <w:rPr>
          <w:lang w:val="pt-BR"/>
        </w:rPr>
      </w:pPr>
      <w:r w:rsidRPr="00F81E4B">
        <w:rPr>
          <w:rFonts w:ascii="Calibri" w:hAnsi="Calibri"/>
          <w:sz w:val="20"/>
          <w:lang w:val="pt-BR"/>
        </w:rPr>
        <w:t>TJMG 40 - Implantar o Desdobramento do Planejamento Estratégico - DPE em 30 (trinta) Unidades Judiciárias de 1º grau até 31/12/2025.</w:t>
      </w:r>
      <w:r w:rsidRPr="00F81E4B">
        <w:rPr>
          <w:lang w:val="pt-BR"/>
        </w:rPr>
        <w:tab/>
      </w:r>
      <w:r>
        <w:rPr>
          <w:rFonts w:ascii="Calibri" w:hAnsi="Calibri"/>
          <w:sz w:val="20"/>
        </w:rPr>
        <w:fldChar w:fldCharType="begin"/>
      </w:r>
      <w:r w:rsidRPr="00F81E4B">
        <w:rPr>
          <w:rFonts w:ascii="Calibri" w:hAnsi="Calibri"/>
          <w:sz w:val="20"/>
          <w:lang w:val="pt-BR"/>
        </w:rPr>
        <w:instrText>PAGEREF meta_CORREGEDORIA_9 \h</w:instrText>
      </w:r>
      <w:r>
        <w:rPr>
          <w:rFonts w:ascii="Calibri" w:hAnsi="Calibri"/>
          <w:sz w:val="20"/>
        </w:rPr>
      </w:r>
      <w:r>
        <w:rPr>
          <w:rFonts w:ascii="Calibri" w:hAnsi="Calibri"/>
          <w:sz w:val="20"/>
        </w:rPr>
        <w:fldChar w:fldCharType="end"/>
      </w:r>
    </w:p>
    <w:p w:rsidR="00453028" w:rsidRPr="00F81E4B" w:rsidRDefault="00453028">
      <w:pPr>
        <w:rPr>
          <w:lang w:val="pt-BR"/>
        </w:rPr>
        <w:sectPr w:rsidR="00453028" w:rsidRPr="00F81E4B">
          <w:headerReference w:type="default" r:id="rId8"/>
          <w:footerReference w:type="default" r:id="rId9"/>
          <w:pgSz w:w="11906" w:h="16838"/>
          <w:pgMar w:top="1134" w:right="1417" w:bottom="850" w:left="1417" w:header="283" w:footer="720" w:gutter="0"/>
          <w:cols w:space="720"/>
          <w:docGrid w:linePitch="360"/>
        </w:sectPr>
      </w:pPr>
    </w:p>
    <w:p w:rsidR="00453028" w:rsidRPr="00F81E4B" w:rsidRDefault="004211F8">
      <w:pPr>
        <w:pStyle w:val="Ttulo1"/>
        <w:spacing w:before="240" w:after="240"/>
        <w:ind w:left="283"/>
        <w:rPr>
          <w:lang w:val="pt-BR"/>
        </w:rPr>
      </w:pPr>
      <w:bookmarkStart w:id="1" w:name="_Toc223354167"/>
      <w:r w:rsidRPr="00F81E4B">
        <w:rPr>
          <w:rFonts w:ascii="Calibri" w:hAnsi="Calibri"/>
          <w:color w:val="E36C0A"/>
          <w:lang w:val="pt-BR"/>
        </w:rPr>
        <w:lastRenderedPageBreak/>
        <w:t>1. INTRODUÇÃO</w:t>
      </w:r>
      <w:bookmarkEnd w:id="1"/>
    </w:p>
    <w:p w:rsidR="00453028" w:rsidRPr="00F81E4B" w:rsidRDefault="004211F8">
      <w:pPr>
        <w:spacing w:after="120" w:line="360" w:lineRule="auto"/>
        <w:ind w:left="283" w:firstLine="720"/>
        <w:jc w:val="both"/>
        <w:rPr>
          <w:lang w:val="pt-BR"/>
        </w:rPr>
      </w:pPr>
      <w:r w:rsidRPr="00F81E4B">
        <w:rPr>
          <w:rFonts w:ascii="Calibri" w:hAnsi="Calibri"/>
          <w:sz w:val="24"/>
          <w:lang w:val="pt-BR"/>
        </w:rPr>
        <w:t xml:space="preserve">O Comitê de Governança e Gestão Estratégica aprovou a atualização do </w:t>
      </w:r>
      <w:r w:rsidRPr="00F81E4B">
        <w:rPr>
          <w:rFonts w:ascii="Calibri" w:hAnsi="Calibri"/>
          <w:b/>
          <w:sz w:val="24"/>
          <w:lang w:val="pt-BR"/>
        </w:rPr>
        <w:t>Painel Estratégico e o Quadro de Iniciativas do ano de 2024, componentes do Planejamento Estratégico Institucional</w:t>
      </w:r>
      <w:r w:rsidRPr="00F81E4B">
        <w:rPr>
          <w:rFonts w:ascii="Calibri" w:hAnsi="Calibri"/>
          <w:sz w:val="24"/>
          <w:lang w:val="pt-BR"/>
        </w:rPr>
        <w:t>, durante as Reuniões de Análise da Estratégia – RAE, realizadas nos dias 15 de abril e 20 de outubro de 2024.</w:t>
      </w:r>
    </w:p>
    <w:p w:rsidR="00453028" w:rsidRPr="00F81E4B" w:rsidRDefault="004211F8">
      <w:pPr>
        <w:spacing w:after="120" w:line="360" w:lineRule="auto"/>
        <w:ind w:left="283" w:firstLine="720"/>
        <w:jc w:val="both"/>
        <w:rPr>
          <w:lang w:val="pt-BR"/>
        </w:rPr>
      </w:pPr>
      <w:r w:rsidRPr="00F81E4B">
        <w:rPr>
          <w:rFonts w:ascii="Calibri" w:hAnsi="Calibri"/>
          <w:sz w:val="24"/>
          <w:lang w:val="pt-BR"/>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rsidR="00453028" w:rsidRPr="00F81E4B" w:rsidRDefault="004211F8">
      <w:pPr>
        <w:spacing w:after="120" w:line="360" w:lineRule="auto"/>
        <w:ind w:left="283" w:firstLine="720"/>
        <w:jc w:val="both"/>
        <w:rPr>
          <w:lang w:val="pt-BR"/>
        </w:rPr>
      </w:pPr>
      <w:r w:rsidRPr="00F81E4B">
        <w:rPr>
          <w:rFonts w:ascii="Calibri" w:hAnsi="Calibri"/>
          <w:sz w:val="24"/>
          <w:lang w:val="pt-BR"/>
        </w:rPr>
        <w:t xml:space="preserve">Diante da deliberação do referido Comitê, foi publicada e atualizada a </w:t>
      </w:r>
      <w:r w:rsidRPr="00F81E4B">
        <w:rPr>
          <w:rFonts w:ascii="Calibri" w:hAnsi="Calibri"/>
          <w:b/>
          <w:sz w:val="24"/>
          <w:lang w:val="pt-BR"/>
        </w:rPr>
        <w:t>Portaria Conjunta 1.550/2024</w:t>
      </w:r>
      <w:r w:rsidRPr="00F81E4B">
        <w:rPr>
          <w:rFonts w:ascii="Calibri" w:hAnsi="Calibri"/>
          <w:sz w:val="24"/>
          <w:lang w:val="pt-BR"/>
        </w:rPr>
        <w:t xml:space="preserve">, em observância ao art. 7º da Resolução 952/2020, que disciplina o Painel Estratégico e o Quadro de Iniciativas do ano 2024, </w:t>
      </w:r>
      <w:r w:rsidRPr="00F81E4B">
        <w:rPr>
          <w:rFonts w:ascii="Calibri" w:hAnsi="Calibri"/>
          <w:b/>
          <w:sz w:val="24"/>
          <w:lang w:val="pt-BR"/>
        </w:rPr>
        <w:t>priorizando 83 metas e 58 iniciativas</w:t>
      </w:r>
      <w:r w:rsidRPr="00F81E4B">
        <w:rPr>
          <w:rFonts w:ascii="Calibri" w:hAnsi="Calibri"/>
          <w:sz w:val="24"/>
          <w:lang w:val="pt-BR"/>
        </w:rPr>
        <w:t xml:space="preserve"> para comporem os referidos componentes, as quais foram monitoradas pela Assessoria Técnica e Jurídica ao Planejamento e à Gestão Institucional – ASPLAG/DEPLAG.</w:t>
      </w:r>
    </w:p>
    <w:p w:rsidR="00453028" w:rsidRPr="00F81E4B" w:rsidRDefault="004211F8">
      <w:pPr>
        <w:spacing w:after="120" w:line="360" w:lineRule="auto"/>
        <w:ind w:left="283" w:firstLine="720"/>
        <w:jc w:val="both"/>
        <w:rPr>
          <w:lang w:val="pt-BR"/>
        </w:rPr>
      </w:pPr>
      <w:r w:rsidRPr="00F81E4B">
        <w:rPr>
          <w:rFonts w:ascii="Calibri" w:hAnsi="Calibri"/>
          <w:sz w:val="24"/>
          <w:lang w:val="pt-BR"/>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rsidR="00453028" w:rsidRPr="00F81E4B" w:rsidRDefault="004211F8">
      <w:pPr>
        <w:spacing w:after="120" w:line="360" w:lineRule="auto"/>
        <w:ind w:left="283" w:firstLine="720"/>
        <w:jc w:val="both"/>
        <w:rPr>
          <w:lang w:val="pt-BR"/>
        </w:rPr>
      </w:pPr>
      <w:r w:rsidRPr="00F81E4B">
        <w:rPr>
          <w:rFonts w:ascii="Calibri" w:hAnsi="Calibri"/>
          <w:sz w:val="24"/>
          <w:lang w:val="pt-BR"/>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rsidR="00453028" w:rsidRPr="00F81E4B" w:rsidRDefault="004211F8">
      <w:pPr>
        <w:spacing w:after="0" w:line="240" w:lineRule="auto"/>
        <w:rPr>
          <w:lang w:val="pt-BR"/>
        </w:rPr>
      </w:pPr>
      <w:r w:rsidRPr="00F81E4B">
        <w:rPr>
          <w:lang w:val="pt-BR"/>
        </w:rPr>
        <w:br w:type="page"/>
      </w:r>
    </w:p>
    <w:p w:rsidR="00453028" w:rsidRPr="00F81E4B" w:rsidRDefault="004211F8">
      <w:pPr>
        <w:pStyle w:val="Ttulo1"/>
        <w:spacing w:before="240" w:after="240"/>
        <w:ind w:left="283"/>
        <w:rPr>
          <w:lang w:val="pt-BR"/>
        </w:rPr>
      </w:pPr>
      <w:bookmarkStart w:id="2" w:name="_Toc223354168"/>
      <w:r w:rsidRPr="00F81E4B">
        <w:rPr>
          <w:rFonts w:ascii="Calibri" w:hAnsi="Calibri"/>
          <w:color w:val="E36C0A"/>
          <w:lang w:val="pt-BR"/>
        </w:rPr>
        <w:lastRenderedPageBreak/>
        <w:t>2. OBJETIVO DO RELATÓRIO</w:t>
      </w:r>
      <w:bookmarkEnd w:id="2"/>
    </w:p>
    <w:p w:rsidR="00453028" w:rsidRPr="00F81E4B" w:rsidRDefault="004211F8">
      <w:pPr>
        <w:spacing w:after="120" w:line="360" w:lineRule="auto"/>
        <w:ind w:left="283" w:firstLine="720"/>
        <w:jc w:val="both"/>
        <w:rPr>
          <w:lang w:val="pt-BR"/>
        </w:rPr>
      </w:pPr>
      <w:r w:rsidRPr="00F81E4B">
        <w:rPr>
          <w:rFonts w:ascii="Calibri" w:hAnsi="Calibri"/>
          <w:sz w:val="24"/>
          <w:lang w:val="pt-BR"/>
        </w:rPr>
        <w:t xml:space="preserve">O objetivo deste relatório é </w:t>
      </w:r>
      <w:r w:rsidRPr="00F81E4B">
        <w:rPr>
          <w:rFonts w:ascii="Calibri" w:hAnsi="Calibri"/>
          <w:b/>
          <w:sz w:val="24"/>
          <w:lang w:val="pt-BR"/>
        </w:rPr>
        <w:t>apresentar os resultados das metas nacionais e institucionais estabelecidas para o ano 2024</w:t>
      </w:r>
      <w:r w:rsidRPr="00F81E4B">
        <w:rPr>
          <w:rFonts w:ascii="Calibri" w:hAnsi="Calibri"/>
          <w:sz w:val="24"/>
          <w:lang w:val="pt-BR"/>
        </w:rPr>
        <w:t xml:space="preserve">, visando a superação dos </w:t>
      </w:r>
      <w:proofErr w:type="spellStart"/>
      <w:r w:rsidRPr="00F81E4B">
        <w:rPr>
          <w:rFonts w:ascii="Calibri" w:hAnsi="Calibri"/>
          <w:sz w:val="24"/>
          <w:lang w:val="pt-BR"/>
        </w:rPr>
        <w:t>macrodesafios</w:t>
      </w:r>
      <w:proofErr w:type="spellEnd"/>
      <w:r w:rsidRPr="00F81E4B">
        <w:rPr>
          <w:rFonts w:ascii="Calibri" w:hAnsi="Calibri"/>
          <w:sz w:val="24"/>
          <w:lang w:val="pt-BR"/>
        </w:rPr>
        <w:t xml:space="preserve"> do ciclo 2021 – 2026. Ressalta-se que os resultados apresentados, em regra, se referem ao monitoramento final de 2024.</w:t>
      </w:r>
    </w:p>
    <w:p w:rsidR="00453028" w:rsidRPr="00F81E4B" w:rsidRDefault="004211F8">
      <w:pPr>
        <w:pStyle w:val="Ttulo1"/>
        <w:spacing w:before="240" w:after="240"/>
        <w:ind w:left="283"/>
        <w:rPr>
          <w:lang w:val="pt-BR"/>
        </w:rPr>
      </w:pPr>
      <w:bookmarkStart w:id="3" w:name="_Toc223354169"/>
      <w:r w:rsidRPr="00F81E4B">
        <w:rPr>
          <w:rFonts w:ascii="Calibri" w:hAnsi="Calibri"/>
          <w:color w:val="E36C0A"/>
          <w:lang w:val="pt-BR"/>
        </w:rPr>
        <w:t>3. EVOLUÇÃO DO PAINEL ESTRATÉGICO NO CICLO 2021 - 2026</w:t>
      </w:r>
      <w:bookmarkEnd w:id="3"/>
    </w:p>
    <w:p w:rsidR="00453028" w:rsidRPr="00F81E4B" w:rsidRDefault="004211F8">
      <w:pPr>
        <w:spacing w:after="120" w:line="360" w:lineRule="auto"/>
        <w:ind w:left="283" w:firstLine="720"/>
        <w:jc w:val="both"/>
        <w:rPr>
          <w:lang w:val="pt-BR"/>
        </w:rPr>
      </w:pPr>
      <w:r w:rsidRPr="00F81E4B">
        <w:rPr>
          <w:rFonts w:ascii="Calibri" w:hAnsi="Calibri"/>
          <w:sz w:val="24"/>
          <w:lang w:val="pt-BR"/>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rsidR="00453028" w:rsidRPr="00F81E4B" w:rsidRDefault="004211F8">
      <w:pPr>
        <w:spacing w:after="120" w:line="360" w:lineRule="auto"/>
        <w:ind w:left="283" w:firstLine="720"/>
        <w:jc w:val="both"/>
        <w:rPr>
          <w:lang w:val="pt-BR"/>
        </w:rPr>
      </w:pPr>
      <w:r w:rsidRPr="00F81E4B">
        <w:rPr>
          <w:rFonts w:ascii="Calibri" w:hAnsi="Calibri"/>
          <w:sz w:val="24"/>
          <w:lang w:val="pt-BR"/>
        </w:rPr>
        <w:t>Considerando apenas as metas institucionais, observa-se um aumento de 32% na quantidade de metas estabelecidas, já que passou de 56 metas aprovadas para compor o Planejamento Estratégico do ano 2021 para 74 metas aprovadas para o ano 2024.</w:t>
      </w:r>
    </w:p>
    <w:p w:rsidR="00453028" w:rsidRPr="00F81E4B" w:rsidRDefault="004211F8">
      <w:pPr>
        <w:spacing w:after="120" w:line="360" w:lineRule="auto"/>
        <w:ind w:left="283" w:firstLine="720"/>
        <w:jc w:val="both"/>
        <w:rPr>
          <w:lang w:val="pt-BR"/>
        </w:rPr>
      </w:pPr>
      <w:r w:rsidRPr="00F81E4B">
        <w:rPr>
          <w:rFonts w:ascii="Calibri" w:hAnsi="Calibri"/>
          <w:sz w:val="24"/>
          <w:lang w:val="pt-BR"/>
        </w:rPr>
        <w:t>Em relação às metas nacionais, observa-se a redução de 10% no número de metas aprovadas no referido período, passando de 10 metas nacionais em 2021 para 9 em 2024.</w:t>
      </w:r>
    </w:p>
    <w:tbl>
      <w:tblPr>
        <w:tblStyle w:val="Tabelacomgrade"/>
        <w:tblW w:w="0" w:type="auto"/>
        <w:tblInd w:w="283" w:type="dxa"/>
        <w:tblLook w:val="04A0" w:firstRow="1" w:lastRow="0" w:firstColumn="1" w:lastColumn="0" w:noHBand="0" w:noVBand="1"/>
      </w:tblPr>
      <w:tblGrid>
        <w:gridCol w:w="2392"/>
        <w:gridCol w:w="1313"/>
        <w:gridCol w:w="1313"/>
        <w:gridCol w:w="1313"/>
        <w:gridCol w:w="1313"/>
        <w:gridCol w:w="1361"/>
      </w:tblGrid>
      <w:tr w:rsidR="00453028" w:rsidRPr="00F81E4B">
        <w:trPr>
          <w:trHeight w:val="397"/>
        </w:trPr>
        <w:tc>
          <w:tcPr>
            <w:tcW w:w="1417" w:type="dxa"/>
            <w:gridSpan w:val="6"/>
            <w:shd w:val="clear" w:color="auto" w:fill="E36C0A"/>
            <w:vAlign w:val="center"/>
          </w:tcPr>
          <w:p w:rsidR="00453028" w:rsidRPr="00F81E4B" w:rsidRDefault="004211F8">
            <w:pPr>
              <w:jc w:val="center"/>
              <w:rPr>
                <w:lang w:val="pt-BR"/>
              </w:rPr>
            </w:pPr>
            <w:r w:rsidRPr="00F81E4B">
              <w:rPr>
                <w:rFonts w:ascii="Calibri" w:hAnsi="Calibri"/>
                <w:b/>
                <w:color w:val="FFFFFF"/>
                <w:sz w:val="24"/>
                <w:lang w:val="pt-BR"/>
              </w:rPr>
              <w:t>TOTAL DE METAS APROVADAS PARA COMPOSIÇÃO DO PLANEJAMENTO ESTRATÉGICO</w:t>
            </w:r>
            <w:r w:rsidRPr="00F81E4B">
              <w:rPr>
                <w:rFonts w:ascii="Calibri" w:hAnsi="Calibri"/>
                <w:b/>
                <w:color w:val="FFFFFF"/>
                <w:sz w:val="24"/>
                <w:lang w:val="pt-BR"/>
              </w:rPr>
              <w:br/>
              <w:t>INSTITUCIONAL DO TJMG</w:t>
            </w:r>
          </w:p>
        </w:tc>
      </w:tr>
      <w:tr w:rsidR="00453028">
        <w:trPr>
          <w:trHeight w:val="397"/>
        </w:trPr>
        <w:tc>
          <w:tcPr>
            <w:tcW w:w="2551" w:type="dxa"/>
            <w:shd w:val="clear" w:color="auto" w:fill="FABF8F"/>
            <w:vAlign w:val="center"/>
          </w:tcPr>
          <w:p w:rsidR="00453028" w:rsidRDefault="004211F8">
            <w:proofErr w:type="spellStart"/>
            <w:r>
              <w:rPr>
                <w:rFonts w:ascii="Calibri" w:hAnsi="Calibri"/>
                <w:b/>
              </w:rPr>
              <w:t>Ano</w:t>
            </w:r>
            <w:proofErr w:type="spellEnd"/>
          </w:p>
        </w:tc>
        <w:tc>
          <w:tcPr>
            <w:tcW w:w="1417" w:type="dxa"/>
            <w:shd w:val="clear" w:color="auto" w:fill="FABF8F"/>
            <w:vAlign w:val="center"/>
          </w:tcPr>
          <w:p w:rsidR="00453028" w:rsidRDefault="004211F8">
            <w:pPr>
              <w:jc w:val="center"/>
            </w:pPr>
            <w:r>
              <w:rPr>
                <w:rFonts w:ascii="Calibri" w:hAnsi="Calibri"/>
                <w:b/>
              </w:rPr>
              <w:t>2022</w:t>
            </w:r>
          </w:p>
        </w:tc>
        <w:tc>
          <w:tcPr>
            <w:tcW w:w="1417" w:type="dxa"/>
            <w:shd w:val="clear" w:color="auto" w:fill="FABF8F"/>
            <w:vAlign w:val="center"/>
          </w:tcPr>
          <w:p w:rsidR="00453028" w:rsidRDefault="004211F8">
            <w:pPr>
              <w:jc w:val="center"/>
            </w:pPr>
            <w:r>
              <w:rPr>
                <w:rFonts w:ascii="Calibri" w:hAnsi="Calibri"/>
                <w:b/>
              </w:rPr>
              <w:t>2023</w:t>
            </w:r>
          </w:p>
        </w:tc>
        <w:tc>
          <w:tcPr>
            <w:tcW w:w="1417" w:type="dxa"/>
            <w:shd w:val="clear" w:color="auto" w:fill="FABF8F"/>
            <w:vAlign w:val="center"/>
          </w:tcPr>
          <w:p w:rsidR="00453028" w:rsidRDefault="004211F8">
            <w:pPr>
              <w:jc w:val="center"/>
            </w:pPr>
            <w:r>
              <w:rPr>
                <w:rFonts w:ascii="Calibri" w:hAnsi="Calibri"/>
                <w:b/>
              </w:rPr>
              <w:t>2024</w:t>
            </w:r>
          </w:p>
        </w:tc>
        <w:tc>
          <w:tcPr>
            <w:tcW w:w="1417" w:type="dxa"/>
            <w:shd w:val="clear" w:color="auto" w:fill="FABF8F"/>
            <w:vAlign w:val="center"/>
          </w:tcPr>
          <w:p w:rsidR="00453028" w:rsidRDefault="004211F8">
            <w:pPr>
              <w:jc w:val="center"/>
            </w:pPr>
            <w:r>
              <w:rPr>
                <w:rFonts w:ascii="Calibri" w:hAnsi="Calibri"/>
                <w:b/>
              </w:rPr>
              <w:t>2025</w:t>
            </w:r>
          </w:p>
        </w:tc>
        <w:tc>
          <w:tcPr>
            <w:tcW w:w="1417" w:type="dxa"/>
            <w:shd w:val="clear" w:color="auto" w:fill="FABF8F"/>
            <w:vAlign w:val="center"/>
          </w:tcPr>
          <w:p w:rsidR="00453028" w:rsidRDefault="004211F8">
            <w:pPr>
              <w:jc w:val="center"/>
            </w:pPr>
            <w:r>
              <w:rPr>
                <w:rFonts w:ascii="Calibri" w:hAnsi="Calibri"/>
                <w:b/>
              </w:rPr>
              <w:t>Variação</w:t>
            </w:r>
            <w:r>
              <w:rPr>
                <w:rFonts w:ascii="Calibri" w:hAnsi="Calibri"/>
                <w:b/>
              </w:rPr>
              <w:br/>
              <w:t>2022 - 2025</w:t>
            </w:r>
          </w:p>
        </w:tc>
      </w:tr>
      <w:tr w:rsidR="00453028">
        <w:trPr>
          <w:trHeight w:val="567"/>
        </w:trPr>
        <w:tc>
          <w:tcPr>
            <w:tcW w:w="2551" w:type="dxa"/>
            <w:vAlign w:val="center"/>
          </w:tcPr>
          <w:p w:rsidR="00453028" w:rsidRDefault="004211F8">
            <w:r>
              <w:rPr>
                <w:rFonts w:ascii="Calibri" w:hAnsi="Calibri"/>
              </w:rPr>
              <w:t>Metas Nacionais</w:t>
            </w:r>
          </w:p>
        </w:tc>
        <w:tc>
          <w:tcPr>
            <w:tcW w:w="1417" w:type="dxa"/>
            <w:vAlign w:val="center"/>
          </w:tcPr>
          <w:p w:rsidR="00453028" w:rsidRDefault="004211F8">
            <w:pPr>
              <w:jc w:val="center"/>
            </w:pPr>
            <w:r>
              <w:rPr>
                <w:rFonts w:ascii="Calibri" w:hAnsi="Calibri"/>
              </w:rPr>
              <w:t>10</w:t>
            </w:r>
          </w:p>
        </w:tc>
        <w:tc>
          <w:tcPr>
            <w:tcW w:w="1417" w:type="dxa"/>
            <w:vAlign w:val="center"/>
          </w:tcPr>
          <w:p w:rsidR="00453028" w:rsidRDefault="004211F8">
            <w:pPr>
              <w:jc w:val="center"/>
            </w:pPr>
            <w:r>
              <w:rPr>
                <w:rFonts w:ascii="Calibri" w:hAnsi="Calibri"/>
              </w:rPr>
              <w:t>9</w:t>
            </w:r>
          </w:p>
        </w:tc>
        <w:tc>
          <w:tcPr>
            <w:tcW w:w="1417" w:type="dxa"/>
            <w:vAlign w:val="center"/>
          </w:tcPr>
          <w:p w:rsidR="00453028" w:rsidRDefault="004211F8">
            <w:pPr>
              <w:jc w:val="center"/>
            </w:pPr>
            <w:r>
              <w:rPr>
                <w:rFonts w:ascii="Calibri" w:hAnsi="Calibri"/>
              </w:rPr>
              <w:t>9</w:t>
            </w:r>
          </w:p>
        </w:tc>
        <w:tc>
          <w:tcPr>
            <w:tcW w:w="1417" w:type="dxa"/>
            <w:vAlign w:val="center"/>
          </w:tcPr>
          <w:p w:rsidR="00453028" w:rsidRDefault="004211F8">
            <w:pPr>
              <w:jc w:val="center"/>
            </w:pPr>
            <w:r>
              <w:rPr>
                <w:rFonts w:ascii="Calibri" w:hAnsi="Calibri"/>
              </w:rPr>
              <w:t>10</w:t>
            </w:r>
          </w:p>
        </w:tc>
        <w:tc>
          <w:tcPr>
            <w:tcW w:w="1417" w:type="dxa"/>
            <w:vAlign w:val="center"/>
          </w:tcPr>
          <w:p w:rsidR="00453028" w:rsidRDefault="004211F8">
            <w:pPr>
              <w:jc w:val="center"/>
            </w:pPr>
            <w:r>
              <w:rPr>
                <w:rFonts w:ascii="Calibri" w:hAnsi="Calibri"/>
              </w:rPr>
              <w:t>+0%</w:t>
            </w:r>
          </w:p>
        </w:tc>
      </w:tr>
      <w:tr w:rsidR="00453028">
        <w:trPr>
          <w:trHeight w:val="567"/>
        </w:trPr>
        <w:tc>
          <w:tcPr>
            <w:tcW w:w="2551" w:type="dxa"/>
            <w:vAlign w:val="center"/>
          </w:tcPr>
          <w:p w:rsidR="00453028" w:rsidRDefault="004211F8">
            <w:r>
              <w:rPr>
                <w:rFonts w:ascii="Calibri" w:hAnsi="Calibri"/>
              </w:rPr>
              <w:t>Metas Institucionais</w:t>
            </w:r>
          </w:p>
        </w:tc>
        <w:tc>
          <w:tcPr>
            <w:tcW w:w="1417" w:type="dxa"/>
            <w:vAlign w:val="center"/>
          </w:tcPr>
          <w:p w:rsidR="00453028" w:rsidRDefault="004211F8">
            <w:pPr>
              <w:jc w:val="center"/>
            </w:pPr>
            <w:r>
              <w:rPr>
                <w:rFonts w:ascii="Calibri" w:hAnsi="Calibri"/>
              </w:rPr>
              <w:t>59</w:t>
            </w:r>
          </w:p>
        </w:tc>
        <w:tc>
          <w:tcPr>
            <w:tcW w:w="1417" w:type="dxa"/>
            <w:vAlign w:val="center"/>
          </w:tcPr>
          <w:p w:rsidR="00453028" w:rsidRDefault="004211F8">
            <w:pPr>
              <w:jc w:val="center"/>
            </w:pPr>
            <w:r>
              <w:rPr>
                <w:rFonts w:ascii="Calibri" w:hAnsi="Calibri"/>
              </w:rPr>
              <w:t>67</w:t>
            </w:r>
          </w:p>
        </w:tc>
        <w:tc>
          <w:tcPr>
            <w:tcW w:w="1417" w:type="dxa"/>
            <w:vAlign w:val="center"/>
          </w:tcPr>
          <w:p w:rsidR="00453028" w:rsidRDefault="004211F8">
            <w:pPr>
              <w:jc w:val="center"/>
            </w:pPr>
            <w:r>
              <w:rPr>
                <w:rFonts w:ascii="Calibri" w:hAnsi="Calibri"/>
              </w:rPr>
              <w:t>74</w:t>
            </w:r>
          </w:p>
        </w:tc>
        <w:tc>
          <w:tcPr>
            <w:tcW w:w="1417" w:type="dxa"/>
            <w:vAlign w:val="center"/>
          </w:tcPr>
          <w:p w:rsidR="00453028" w:rsidRDefault="004211F8">
            <w:pPr>
              <w:jc w:val="center"/>
            </w:pPr>
            <w:r>
              <w:rPr>
                <w:rFonts w:ascii="Calibri" w:hAnsi="Calibri"/>
              </w:rPr>
              <w:t>48</w:t>
            </w:r>
          </w:p>
        </w:tc>
        <w:tc>
          <w:tcPr>
            <w:tcW w:w="1417" w:type="dxa"/>
            <w:vAlign w:val="center"/>
          </w:tcPr>
          <w:p w:rsidR="00453028" w:rsidRDefault="004211F8">
            <w:pPr>
              <w:jc w:val="center"/>
            </w:pPr>
            <w:r>
              <w:rPr>
                <w:rFonts w:ascii="Calibri" w:hAnsi="Calibri"/>
              </w:rPr>
              <w:t>-19%</w:t>
            </w:r>
          </w:p>
        </w:tc>
      </w:tr>
      <w:tr w:rsidR="00453028">
        <w:trPr>
          <w:trHeight w:val="397"/>
        </w:trPr>
        <w:tc>
          <w:tcPr>
            <w:tcW w:w="2551" w:type="dxa"/>
            <w:shd w:val="clear" w:color="auto" w:fill="404040"/>
            <w:vAlign w:val="center"/>
          </w:tcPr>
          <w:p w:rsidR="00453028" w:rsidRDefault="004211F8">
            <w:r>
              <w:rPr>
                <w:rFonts w:ascii="Calibri" w:hAnsi="Calibri"/>
                <w:b/>
                <w:color w:val="FFFFFF"/>
              </w:rPr>
              <w:t>Total</w:t>
            </w:r>
          </w:p>
        </w:tc>
        <w:tc>
          <w:tcPr>
            <w:tcW w:w="1417" w:type="dxa"/>
            <w:shd w:val="clear" w:color="auto" w:fill="404040"/>
            <w:vAlign w:val="center"/>
          </w:tcPr>
          <w:p w:rsidR="00453028" w:rsidRDefault="004211F8">
            <w:pPr>
              <w:jc w:val="center"/>
            </w:pPr>
            <w:r>
              <w:rPr>
                <w:rFonts w:ascii="Calibri" w:hAnsi="Calibri"/>
                <w:b/>
                <w:color w:val="FFFFFF"/>
              </w:rPr>
              <w:t>69</w:t>
            </w:r>
          </w:p>
        </w:tc>
        <w:tc>
          <w:tcPr>
            <w:tcW w:w="1417" w:type="dxa"/>
            <w:shd w:val="clear" w:color="auto" w:fill="404040"/>
            <w:vAlign w:val="center"/>
          </w:tcPr>
          <w:p w:rsidR="00453028" w:rsidRDefault="004211F8">
            <w:pPr>
              <w:jc w:val="center"/>
            </w:pPr>
            <w:r>
              <w:rPr>
                <w:rFonts w:ascii="Calibri" w:hAnsi="Calibri"/>
                <w:b/>
                <w:color w:val="FFFFFF"/>
              </w:rPr>
              <w:t>76</w:t>
            </w:r>
          </w:p>
        </w:tc>
        <w:tc>
          <w:tcPr>
            <w:tcW w:w="1417" w:type="dxa"/>
            <w:shd w:val="clear" w:color="auto" w:fill="404040"/>
            <w:vAlign w:val="center"/>
          </w:tcPr>
          <w:p w:rsidR="00453028" w:rsidRDefault="004211F8">
            <w:pPr>
              <w:jc w:val="center"/>
            </w:pPr>
            <w:r>
              <w:rPr>
                <w:rFonts w:ascii="Calibri" w:hAnsi="Calibri"/>
                <w:b/>
                <w:color w:val="FFFFFF"/>
              </w:rPr>
              <w:t>83</w:t>
            </w:r>
          </w:p>
        </w:tc>
        <w:tc>
          <w:tcPr>
            <w:tcW w:w="1417" w:type="dxa"/>
            <w:shd w:val="clear" w:color="auto" w:fill="404040"/>
            <w:vAlign w:val="center"/>
          </w:tcPr>
          <w:p w:rsidR="00453028" w:rsidRDefault="004211F8">
            <w:pPr>
              <w:jc w:val="center"/>
            </w:pPr>
            <w:r>
              <w:rPr>
                <w:rFonts w:ascii="Calibri" w:hAnsi="Calibri"/>
                <w:b/>
                <w:color w:val="FFFFFF"/>
              </w:rPr>
              <w:t>58</w:t>
            </w:r>
          </w:p>
        </w:tc>
        <w:tc>
          <w:tcPr>
            <w:tcW w:w="1417" w:type="dxa"/>
            <w:shd w:val="clear" w:color="auto" w:fill="404040"/>
            <w:vAlign w:val="center"/>
          </w:tcPr>
          <w:p w:rsidR="00453028" w:rsidRDefault="004211F8">
            <w:pPr>
              <w:jc w:val="center"/>
            </w:pPr>
            <w:r>
              <w:rPr>
                <w:rFonts w:ascii="Calibri" w:hAnsi="Calibri"/>
                <w:b/>
                <w:color w:val="FFFFFF"/>
              </w:rPr>
              <w:t>-16%</w:t>
            </w:r>
          </w:p>
        </w:tc>
      </w:tr>
    </w:tbl>
    <w:p w:rsidR="00453028" w:rsidRPr="00F81E4B" w:rsidRDefault="004211F8">
      <w:pPr>
        <w:spacing w:before="120"/>
        <w:rPr>
          <w:lang w:val="pt-BR"/>
        </w:rPr>
      </w:pPr>
      <w:r w:rsidRPr="00F81E4B">
        <w:rPr>
          <w:rFonts w:ascii="Calibri" w:hAnsi="Calibri"/>
          <w:i/>
          <w:sz w:val="16"/>
          <w:lang w:val="pt-BR"/>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rsidR="00453028" w:rsidRPr="00F81E4B" w:rsidRDefault="004211F8">
      <w:pPr>
        <w:spacing w:after="120" w:line="360" w:lineRule="auto"/>
        <w:ind w:left="283" w:firstLine="720"/>
        <w:jc w:val="both"/>
        <w:rPr>
          <w:lang w:val="pt-BR"/>
        </w:rPr>
      </w:pPr>
      <w:r w:rsidRPr="00F81E4B">
        <w:rPr>
          <w:rFonts w:ascii="Calibri" w:hAnsi="Calibri"/>
          <w:sz w:val="24"/>
          <w:lang w:val="pt-BR"/>
        </w:rPr>
        <w:t xml:space="preserve">No que se refere aos </w:t>
      </w:r>
      <w:proofErr w:type="spellStart"/>
      <w:r w:rsidRPr="00F81E4B">
        <w:rPr>
          <w:rFonts w:ascii="Calibri" w:hAnsi="Calibri"/>
          <w:sz w:val="24"/>
          <w:lang w:val="pt-BR"/>
        </w:rPr>
        <w:t>macrodesafios</w:t>
      </w:r>
      <w:proofErr w:type="spellEnd"/>
      <w:r w:rsidRPr="00F81E4B">
        <w:rPr>
          <w:rFonts w:ascii="Calibri" w:hAnsi="Calibri"/>
          <w:sz w:val="24"/>
          <w:lang w:val="pt-BR"/>
        </w:rPr>
        <w:t xml:space="preserve">, destaca-se o aumento de </w:t>
      </w:r>
      <w:r w:rsidRPr="00F81E4B">
        <w:rPr>
          <w:rFonts w:ascii="Calibri" w:hAnsi="Calibri"/>
          <w:b/>
          <w:sz w:val="24"/>
          <w:lang w:val="pt-BR"/>
        </w:rPr>
        <w:t>64%</w:t>
      </w:r>
      <w:r w:rsidRPr="00F81E4B">
        <w:rPr>
          <w:rFonts w:ascii="Calibri" w:hAnsi="Calibri"/>
          <w:sz w:val="24"/>
          <w:lang w:val="pt-BR"/>
        </w:rPr>
        <w:t xml:space="preserve"> no número de metas relacionadas ao </w:t>
      </w:r>
      <w:proofErr w:type="spellStart"/>
      <w:r w:rsidRPr="00F81E4B">
        <w:rPr>
          <w:rFonts w:ascii="Calibri" w:hAnsi="Calibri"/>
          <w:sz w:val="24"/>
          <w:lang w:val="pt-BR"/>
        </w:rPr>
        <w:t>macrodesafio</w:t>
      </w:r>
      <w:proofErr w:type="spellEnd"/>
      <w:r w:rsidRPr="00F81E4B">
        <w:rPr>
          <w:rFonts w:ascii="Calibri" w:hAnsi="Calibri"/>
          <w:sz w:val="24"/>
          <w:lang w:val="pt-BR"/>
        </w:rPr>
        <w:t xml:space="preserve"> 3, que visa promover maior agilidade e produtividade na prestação jurisdicional, entre os anos 2021 e 2024.</w:t>
      </w:r>
    </w:p>
    <w:p w:rsidR="00453028" w:rsidRPr="00F81E4B" w:rsidRDefault="004211F8">
      <w:pPr>
        <w:spacing w:after="0" w:line="240" w:lineRule="auto"/>
        <w:rPr>
          <w:lang w:val="pt-BR"/>
        </w:rPr>
      </w:pPr>
      <w:r w:rsidRPr="00F81E4B">
        <w:rPr>
          <w:lang w:val="pt-BR"/>
        </w:rPr>
        <w:br w:type="page"/>
      </w:r>
    </w:p>
    <w:tbl>
      <w:tblPr>
        <w:tblStyle w:val="Tabelacomgrade"/>
        <w:tblW w:w="0" w:type="auto"/>
        <w:tblInd w:w="-397" w:type="dxa"/>
        <w:tblLook w:val="04A0" w:firstRow="1" w:lastRow="0" w:firstColumn="1" w:lastColumn="0" w:noHBand="0" w:noVBand="1"/>
      </w:tblPr>
      <w:tblGrid>
        <w:gridCol w:w="5649"/>
        <w:gridCol w:w="1009"/>
        <w:gridCol w:w="1009"/>
        <w:gridCol w:w="1009"/>
        <w:gridCol w:w="1009"/>
      </w:tblGrid>
      <w:tr w:rsidR="00453028" w:rsidRPr="00F81E4B">
        <w:trPr>
          <w:trHeight w:val="454"/>
        </w:trPr>
        <w:tc>
          <w:tcPr>
            <w:tcW w:w="1100" w:type="dxa"/>
            <w:gridSpan w:val="5"/>
            <w:shd w:val="clear" w:color="auto" w:fill="E36C0A"/>
            <w:vAlign w:val="center"/>
          </w:tcPr>
          <w:p w:rsidR="00453028" w:rsidRPr="00F81E4B" w:rsidRDefault="004211F8">
            <w:pPr>
              <w:jc w:val="center"/>
              <w:rPr>
                <w:lang w:val="pt-BR"/>
              </w:rPr>
            </w:pPr>
            <w:r w:rsidRPr="00F81E4B">
              <w:rPr>
                <w:rFonts w:ascii="Calibri" w:hAnsi="Calibri"/>
                <w:b/>
                <w:color w:val="FFFFFF"/>
                <w:sz w:val="24"/>
                <w:lang w:val="pt-BR"/>
              </w:rPr>
              <w:lastRenderedPageBreak/>
              <w:t>TOTAL DE METAS POR MACRODESAFIO – COMPARATIVO 2022 A 2025</w:t>
            </w:r>
          </w:p>
        </w:tc>
      </w:tr>
      <w:tr w:rsidR="00453028">
        <w:trPr>
          <w:trHeight w:val="454"/>
        </w:trPr>
        <w:tc>
          <w:tcPr>
            <w:tcW w:w="6803" w:type="dxa"/>
            <w:shd w:val="clear" w:color="auto" w:fill="FABF8F"/>
            <w:vAlign w:val="center"/>
          </w:tcPr>
          <w:p w:rsidR="00453028" w:rsidRDefault="004211F8">
            <w:proofErr w:type="spellStart"/>
            <w:r>
              <w:rPr>
                <w:rFonts w:ascii="Calibri" w:hAnsi="Calibri"/>
                <w:b/>
                <w:sz w:val="24"/>
              </w:rPr>
              <w:t>Macrodesafio</w:t>
            </w:r>
            <w:proofErr w:type="spellEnd"/>
          </w:p>
        </w:tc>
        <w:tc>
          <w:tcPr>
            <w:tcW w:w="1100" w:type="dxa"/>
            <w:shd w:val="clear" w:color="auto" w:fill="FABF8F"/>
            <w:vAlign w:val="center"/>
          </w:tcPr>
          <w:p w:rsidR="00453028" w:rsidRDefault="004211F8">
            <w:pPr>
              <w:jc w:val="center"/>
            </w:pPr>
            <w:r>
              <w:rPr>
                <w:rFonts w:ascii="Calibri" w:hAnsi="Calibri"/>
                <w:b/>
                <w:sz w:val="24"/>
              </w:rPr>
              <w:t>2022</w:t>
            </w:r>
          </w:p>
        </w:tc>
        <w:tc>
          <w:tcPr>
            <w:tcW w:w="1100" w:type="dxa"/>
            <w:shd w:val="clear" w:color="auto" w:fill="FABF8F"/>
            <w:vAlign w:val="center"/>
          </w:tcPr>
          <w:p w:rsidR="00453028" w:rsidRDefault="004211F8">
            <w:pPr>
              <w:jc w:val="center"/>
            </w:pPr>
            <w:r>
              <w:rPr>
                <w:rFonts w:ascii="Calibri" w:hAnsi="Calibri"/>
                <w:b/>
                <w:sz w:val="24"/>
              </w:rPr>
              <w:t>2023</w:t>
            </w:r>
          </w:p>
        </w:tc>
        <w:tc>
          <w:tcPr>
            <w:tcW w:w="1100" w:type="dxa"/>
            <w:shd w:val="clear" w:color="auto" w:fill="FABF8F"/>
            <w:vAlign w:val="center"/>
          </w:tcPr>
          <w:p w:rsidR="00453028" w:rsidRDefault="004211F8">
            <w:pPr>
              <w:jc w:val="center"/>
            </w:pPr>
            <w:r>
              <w:rPr>
                <w:rFonts w:ascii="Calibri" w:hAnsi="Calibri"/>
                <w:b/>
                <w:sz w:val="24"/>
              </w:rPr>
              <w:t>2024</w:t>
            </w:r>
          </w:p>
        </w:tc>
        <w:tc>
          <w:tcPr>
            <w:tcW w:w="1100" w:type="dxa"/>
            <w:shd w:val="clear" w:color="auto" w:fill="FABF8F"/>
            <w:vAlign w:val="center"/>
          </w:tcPr>
          <w:p w:rsidR="00453028" w:rsidRDefault="004211F8">
            <w:pPr>
              <w:jc w:val="center"/>
            </w:pPr>
            <w:r>
              <w:rPr>
                <w:rFonts w:ascii="Calibri" w:hAnsi="Calibri"/>
                <w:b/>
                <w:sz w:val="24"/>
              </w:rPr>
              <w:t>2025</w:t>
            </w:r>
          </w:p>
        </w:tc>
      </w:tr>
      <w:tr w:rsidR="00453028">
        <w:trPr>
          <w:trHeight w:val="397"/>
        </w:trPr>
        <w:tc>
          <w:tcPr>
            <w:tcW w:w="6803" w:type="dxa"/>
            <w:shd w:val="clear" w:color="auto" w:fill="FBD4B4"/>
            <w:vAlign w:val="center"/>
          </w:tcPr>
          <w:p w:rsidR="00453028" w:rsidRPr="00F81E4B" w:rsidRDefault="004211F8">
            <w:pPr>
              <w:rPr>
                <w:lang w:val="pt-BR"/>
              </w:rPr>
            </w:pPr>
            <w:r w:rsidRPr="00F81E4B">
              <w:rPr>
                <w:rFonts w:ascii="Calibri" w:hAnsi="Calibri"/>
                <w:lang w:val="pt-BR"/>
              </w:rPr>
              <w:t>1 - Garantia dos Direitos Fundamentais e do Estado Democrático de Direito</w:t>
            </w:r>
          </w:p>
        </w:tc>
        <w:tc>
          <w:tcPr>
            <w:tcW w:w="1100" w:type="dxa"/>
            <w:shd w:val="clear" w:color="auto" w:fill="FBD4B4"/>
            <w:vAlign w:val="center"/>
          </w:tcPr>
          <w:p w:rsidR="00453028" w:rsidRDefault="004211F8">
            <w:pPr>
              <w:jc w:val="center"/>
            </w:pPr>
            <w:r>
              <w:rPr>
                <w:rFonts w:ascii="Calibri" w:hAnsi="Calibri"/>
              </w:rPr>
              <w:t>8</w:t>
            </w:r>
          </w:p>
        </w:tc>
        <w:tc>
          <w:tcPr>
            <w:tcW w:w="1100" w:type="dxa"/>
            <w:shd w:val="clear" w:color="auto" w:fill="FBD4B4"/>
            <w:vAlign w:val="center"/>
          </w:tcPr>
          <w:p w:rsidR="00453028" w:rsidRDefault="004211F8">
            <w:pPr>
              <w:jc w:val="center"/>
            </w:pPr>
            <w:r>
              <w:rPr>
                <w:rFonts w:ascii="Calibri" w:hAnsi="Calibri"/>
              </w:rPr>
              <w:t>7</w:t>
            </w:r>
          </w:p>
        </w:tc>
        <w:tc>
          <w:tcPr>
            <w:tcW w:w="1100" w:type="dxa"/>
            <w:shd w:val="clear" w:color="auto" w:fill="FBD4B4"/>
            <w:vAlign w:val="center"/>
          </w:tcPr>
          <w:p w:rsidR="00453028" w:rsidRDefault="004211F8">
            <w:pPr>
              <w:jc w:val="center"/>
            </w:pPr>
            <w:r>
              <w:rPr>
                <w:rFonts w:ascii="Calibri" w:hAnsi="Calibri"/>
              </w:rPr>
              <w:t>9</w:t>
            </w:r>
          </w:p>
        </w:tc>
        <w:tc>
          <w:tcPr>
            <w:tcW w:w="1100" w:type="dxa"/>
            <w:shd w:val="clear" w:color="auto" w:fill="FBD4B4"/>
            <w:vAlign w:val="center"/>
          </w:tcPr>
          <w:p w:rsidR="00453028" w:rsidRDefault="004211F8">
            <w:pPr>
              <w:jc w:val="center"/>
            </w:pPr>
            <w:r>
              <w:rPr>
                <w:rFonts w:ascii="Calibri" w:hAnsi="Calibri"/>
                <w:b/>
              </w:rPr>
              <w:t>6</w:t>
            </w:r>
          </w:p>
        </w:tc>
      </w:tr>
      <w:tr w:rsidR="00453028">
        <w:trPr>
          <w:trHeight w:val="397"/>
        </w:trPr>
        <w:tc>
          <w:tcPr>
            <w:tcW w:w="6803" w:type="dxa"/>
            <w:shd w:val="clear" w:color="auto" w:fill="FFFFFF"/>
            <w:vAlign w:val="center"/>
          </w:tcPr>
          <w:p w:rsidR="00453028" w:rsidRPr="00F81E4B" w:rsidRDefault="004211F8">
            <w:pPr>
              <w:rPr>
                <w:lang w:val="pt-BR"/>
              </w:rPr>
            </w:pPr>
            <w:r w:rsidRPr="00F81E4B">
              <w:rPr>
                <w:rFonts w:ascii="Calibri" w:hAnsi="Calibri"/>
                <w:lang w:val="pt-BR"/>
              </w:rPr>
              <w:t>2 - Ampliação da relação institucional do Judiciário com a Sociedade</w:t>
            </w:r>
          </w:p>
        </w:tc>
        <w:tc>
          <w:tcPr>
            <w:tcW w:w="1100" w:type="dxa"/>
            <w:shd w:val="clear" w:color="auto" w:fill="FFFFFF"/>
            <w:vAlign w:val="center"/>
          </w:tcPr>
          <w:p w:rsidR="00453028" w:rsidRDefault="004211F8">
            <w:pPr>
              <w:jc w:val="center"/>
            </w:pPr>
            <w:r>
              <w:rPr>
                <w:rFonts w:ascii="Calibri" w:hAnsi="Calibri"/>
              </w:rPr>
              <w:t>3</w:t>
            </w:r>
          </w:p>
        </w:tc>
        <w:tc>
          <w:tcPr>
            <w:tcW w:w="1100" w:type="dxa"/>
            <w:shd w:val="clear" w:color="auto" w:fill="FFFFFF"/>
            <w:vAlign w:val="center"/>
          </w:tcPr>
          <w:p w:rsidR="00453028" w:rsidRDefault="004211F8">
            <w:pPr>
              <w:jc w:val="center"/>
            </w:pPr>
            <w:r>
              <w:rPr>
                <w:rFonts w:ascii="Calibri" w:hAnsi="Calibri"/>
              </w:rPr>
              <w:t>1</w:t>
            </w:r>
          </w:p>
        </w:tc>
        <w:tc>
          <w:tcPr>
            <w:tcW w:w="1100" w:type="dxa"/>
            <w:shd w:val="clear" w:color="auto" w:fill="FFFFFF"/>
            <w:vAlign w:val="center"/>
          </w:tcPr>
          <w:p w:rsidR="00453028" w:rsidRDefault="004211F8">
            <w:pPr>
              <w:jc w:val="center"/>
            </w:pPr>
            <w:r>
              <w:rPr>
                <w:rFonts w:ascii="Calibri" w:hAnsi="Calibri"/>
              </w:rPr>
              <w:t>1</w:t>
            </w:r>
          </w:p>
        </w:tc>
        <w:tc>
          <w:tcPr>
            <w:tcW w:w="1100" w:type="dxa"/>
            <w:shd w:val="clear" w:color="auto" w:fill="FFFFFF"/>
            <w:vAlign w:val="center"/>
          </w:tcPr>
          <w:p w:rsidR="00453028" w:rsidRDefault="004211F8">
            <w:pPr>
              <w:jc w:val="center"/>
            </w:pPr>
            <w:r>
              <w:rPr>
                <w:rFonts w:ascii="Calibri" w:hAnsi="Calibri"/>
                <w:b/>
              </w:rPr>
              <w:t>1</w:t>
            </w:r>
          </w:p>
        </w:tc>
      </w:tr>
      <w:tr w:rsidR="00453028">
        <w:trPr>
          <w:trHeight w:val="397"/>
        </w:trPr>
        <w:tc>
          <w:tcPr>
            <w:tcW w:w="6803" w:type="dxa"/>
            <w:shd w:val="clear" w:color="auto" w:fill="FBD4B4"/>
            <w:vAlign w:val="center"/>
          </w:tcPr>
          <w:p w:rsidR="00453028" w:rsidRPr="00F81E4B" w:rsidRDefault="004211F8">
            <w:pPr>
              <w:rPr>
                <w:lang w:val="pt-BR"/>
              </w:rPr>
            </w:pPr>
            <w:r w:rsidRPr="00F81E4B">
              <w:rPr>
                <w:rFonts w:ascii="Calibri" w:hAnsi="Calibri"/>
                <w:lang w:val="pt-BR"/>
              </w:rPr>
              <w:t>3 - Agilidade e Produtividade na Prestação Jurisdicional</w:t>
            </w:r>
          </w:p>
        </w:tc>
        <w:tc>
          <w:tcPr>
            <w:tcW w:w="1100" w:type="dxa"/>
            <w:shd w:val="clear" w:color="auto" w:fill="FBD4B4"/>
            <w:vAlign w:val="center"/>
          </w:tcPr>
          <w:p w:rsidR="00453028" w:rsidRDefault="004211F8">
            <w:pPr>
              <w:jc w:val="center"/>
            </w:pPr>
            <w:r>
              <w:rPr>
                <w:rFonts w:ascii="Calibri" w:hAnsi="Calibri"/>
              </w:rPr>
              <w:t>23</w:t>
            </w:r>
          </w:p>
        </w:tc>
        <w:tc>
          <w:tcPr>
            <w:tcW w:w="1100" w:type="dxa"/>
            <w:shd w:val="clear" w:color="auto" w:fill="FBD4B4"/>
            <w:vAlign w:val="center"/>
          </w:tcPr>
          <w:p w:rsidR="00453028" w:rsidRDefault="004211F8">
            <w:pPr>
              <w:jc w:val="center"/>
            </w:pPr>
            <w:r>
              <w:rPr>
                <w:rFonts w:ascii="Calibri" w:hAnsi="Calibri"/>
              </w:rPr>
              <w:t>35</w:t>
            </w:r>
          </w:p>
        </w:tc>
        <w:tc>
          <w:tcPr>
            <w:tcW w:w="1100" w:type="dxa"/>
            <w:shd w:val="clear" w:color="auto" w:fill="FBD4B4"/>
            <w:vAlign w:val="center"/>
          </w:tcPr>
          <w:p w:rsidR="00453028" w:rsidRDefault="004211F8">
            <w:pPr>
              <w:jc w:val="center"/>
            </w:pPr>
            <w:r>
              <w:rPr>
                <w:rFonts w:ascii="Calibri" w:hAnsi="Calibri"/>
              </w:rPr>
              <w:t>36</w:t>
            </w:r>
          </w:p>
        </w:tc>
        <w:tc>
          <w:tcPr>
            <w:tcW w:w="1100" w:type="dxa"/>
            <w:shd w:val="clear" w:color="auto" w:fill="FBD4B4"/>
            <w:vAlign w:val="center"/>
          </w:tcPr>
          <w:p w:rsidR="00453028" w:rsidRDefault="004211F8">
            <w:pPr>
              <w:jc w:val="center"/>
            </w:pPr>
            <w:r>
              <w:rPr>
                <w:rFonts w:ascii="Calibri" w:hAnsi="Calibri"/>
                <w:b/>
              </w:rPr>
              <w:t>27</w:t>
            </w:r>
          </w:p>
        </w:tc>
      </w:tr>
      <w:tr w:rsidR="00453028">
        <w:trPr>
          <w:trHeight w:val="397"/>
        </w:trPr>
        <w:tc>
          <w:tcPr>
            <w:tcW w:w="6803" w:type="dxa"/>
            <w:shd w:val="clear" w:color="auto" w:fill="FFFFFF"/>
            <w:vAlign w:val="center"/>
          </w:tcPr>
          <w:p w:rsidR="00453028" w:rsidRPr="00F81E4B" w:rsidRDefault="004211F8">
            <w:pPr>
              <w:rPr>
                <w:lang w:val="pt-BR"/>
              </w:rPr>
            </w:pPr>
            <w:r w:rsidRPr="00F81E4B">
              <w:rPr>
                <w:rFonts w:ascii="Calibri" w:hAnsi="Calibri"/>
                <w:lang w:val="pt-BR"/>
              </w:rPr>
              <w:t>4 - Enfrentamento à Corrupção e à Improbidade Administrativa</w:t>
            </w:r>
          </w:p>
        </w:tc>
        <w:tc>
          <w:tcPr>
            <w:tcW w:w="1100" w:type="dxa"/>
            <w:shd w:val="clear" w:color="auto" w:fill="FFFFFF"/>
            <w:vAlign w:val="center"/>
          </w:tcPr>
          <w:p w:rsidR="00453028" w:rsidRDefault="004211F8">
            <w:pPr>
              <w:jc w:val="center"/>
            </w:pPr>
            <w:r>
              <w:rPr>
                <w:rFonts w:ascii="Calibri" w:hAnsi="Calibri"/>
              </w:rPr>
              <w:t>2</w:t>
            </w:r>
          </w:p>
        </w:tc>
        <w:tc>
          <w:tcPr>
            <w:tcW w:w="1100" w:type="dxa"/>
            <w:shd w:val="clear" w:color="auto" w:fill="FFFFFF"/>
            <w:vAlign w:val="center"/>
          </w:tcPr>
          <w:p w:rsidR="00453028" w:rsidRDefault="004211F8">
            <w:pPr>
              <w:jc w:val="center"/>
            </w:pPr>
            <w:r>
              <w:rPr>
                <w:rFonts w:ascii="Calibri" w:hAnsi="Calibri"/>
              </w:rPr>
              <w:t>2</w:t>
            </w:r>
          </w:p>
        </w:tc>
        <w:tc>
          <w:tcPr>
            <w:tcW w:w="1100" w:type="dxa"/>
            <w:shd w:val="clear" w:color="auto" w:fill="FFFFFF"/>
            <w:vAlign w:val="center"/>
          </w:tcPr>
          <w:p w:rsidR="00453028" w:rsidRDefault="004211F8">
            <w:pPr>
              <w:jc w:val="center"/>
            </w:pPr>
            <w:r>
              <w:rPr>
                <w:rFonts w:ascii="Calibri" w:hAnsi="Calibri"/>
              </w:rPr>
              <w:t>2</w:t>
            </w:r>
          </w:p>
        </w:tc>
        <w:tc>
          <w:tcPr>
            <w:tcW w:w="1100" w:type="dxa"/>
            <w:shd w:val="clear" w:color="auto" w:fill="FFFFFF"/>
            <w:vAlign w:val="center"/>
          </w:tcPr>
          <w:p w:rsidR="00453028" w:rsidRDefault="004211F8">
            <w:pPr>
              <w:jc w:val="center"/>
            </w:pPr>
            <w:r>
              <w:rPr>
                <w:rFonts w:ascii="Calibri" w:hAnsi="Calibri"/>
                <w:b/>
              </w:rPr>
              <w:t>1</w:t>
            </w:r>
          </w:p>
        </w:tc>
      </w:tr>
      <w:tr w:rsidR="00453028">
        <w:trPr>
          <w:trHeight w:val="397"/>
        </w:trPr>
        <w:tc>
          <w:tcPr>
            <w:tcW w:w="6803" w:type="dxa"/>
            <w:shd w:val="clear" w:color="auto" w:fill="FBD4B4"/>
            <w:vAlign w:val="center"/>
          </w:tcPr>
          <w:p w:rsidR="00453028" w:rsidRPr="00F81E4B" w:rsidRDefault="004211F8">
            <w:pPr>
              <w:rPr>
                <w:lang w:val="pt-BR"/>
              </w:rPr>
            </w:pPr>
            <w:r w:rsidRPr="00F81E4B">
              <w:rPr>
                <w:rFonts w:ascii="Calibri" w:hAnsi="Calibri"/>
                <w:lang w:val="pt-BR"/>
              </w:rPr>
              <w:t>5 - Prevenção de Litígios e Adoção de Soluções Consensuais para os Conflitos</w:t>
            </w:r>
          </w:p>
        </w:tc>
        <w:tc>
          <w:tcPr>
            <w:tcW w:w="1100" w:type="dxa"/>
            <w:shd w:val="clear" w:color="auto" w:fill="FBD4B4"/>
            <w:vAlign w:val="center"/>
          </w:tcPr>
          <w:p w:rsidR="00453028" w:rsidRDefault="004211F8">
            <w:pPr>
              <w:jc w:val="center"/>
            </w:pPr>
            <w:r>
              <w:rPr>
                <w:rFonts w:ascii="Calibri" w:hAnsi="Calibri"/>
              </w:rPr>
              <w:t>6</w:t>
            </w:r>
          </w:p>
        </w:tc>
        <w:tc>
          <w:tcPr>
            <w:tcW w:w="1100" w:type="dxa"/>
            <w:shd w:val="clear" w:color="auto" w:fill="FBD4B4"/>
            <w:vAlign w:val="center"/>
          </w:tcPr>
          <w:p w:rsidR="00453028" w:rsidRDefault="004211F8">
            <w:pPr>
              <w:jc w:val="center"/>
            </w:pPr>
            <w:r>
              <w:rPr>
                <w:rFonts w:ascii="Calibri" w:hAnsi="Calibri"/>
              </w:rPr>
              <w:t>4</w:t>
            </w:r>
          </w:p>
        </w:tc>
        <w:tc>
          <w:tcPr>
            <w:tcW w:w="1100" w:type="dxa"/>
            <w:shd w:val="clear" w:color="auto" w:fill="FBD4B4"/>
            <w:vAlign w:val="center"/>
          </w:tcPr>
          <w:p w:rsidR="00453028" w:rsidRDefault="004211F8">
            <w:pPr>
              <w:jc w:val="center"/>
            </w:pPr>
            <w:r>
              <w:rPr>
                <w:rFonts w:ascii="Calibri" w:hAnsi="Calibri"/>
              </w:rPr>
              <w:t>4</w:t>
            </w:r>
          </w:p>
        </w:tc>
        <w:tc>
          <w:tcPr>
            <w:tcW w:w="1100" w:type="dxa"/>
            <w:shd w:val="clear" w:color="auto" w:fill="FBD4B4"/>
            <w:vAlign w:val="center"/>
          </w:tcPr>
          <w:p w:rsidR="00453028" w:rsidRDefault="004211F8">
            <w:pPr>
              <w:jc w:val="center"/>
            </w:pPr>
            <w:r>
              <w:rPr>
                <w:rFonts w:ascii="Calibri" w:hAnsi="Calibri"/>
                <w:b/>
              </w:rPr>
              <w:t>5</w:t>
            </w:r>
          </w:p>
        </w:tc>
      </w:tr>
      <w:tr w:rsidR="00453028">
        <w:trPr>
          <w:trHeight w:val="397"/>
        </w:trPr>
        <w:tc>
          <w:tcPr>
            <w:tcW w:w="6803" w:type="dxa"/>
            <w:shd w:val="clear" w:color="auto" w:fill="FFFFFF"/>
            <w:vAlign w:val="center"/>
          </w:tcPr>
          <w:p w:rsidR="00453028" w:rsidRPr="00F81E4B" w:rsidRDefault="004211F8">
            <w:pPr>
              <w:rPr>
                <w:lang w:val="pt-BR"/>
              </w:rPr>
            </w:pPr>
            <w:r w:rsidRPr="00F81E4B">
              <w:rPr>
                <w:rFonts w:ascii="Calibri" w:hAnsi="Calibri"/>
                <w:lang w:val="pt-BR"/>
              </w:rPr>
              <w:t>6 - Consolidação do Sistema de Precedentes Obrigatórios</w:t>
            </w:r>
          </w:p>
        </w:tc>
        <w:tc>
          <w:tcPr>
            <w:tcW w:w="1100" w:type="dxa"/>
            <w:shd w:val="clear" w:color="auto" w:fill="FFFFFF"/>
            <w:vAlign w:val="center"/>
          </w:tcPr>
          <w:p w:rsidR="00453028" w:rsidRDefault="004211F8">
            <w:pPr>
              <w:jc w:val="center"/>
            </w:pPr>
            <w:r>
              <w:rPr>
                <w:rFonts w:ascii="Calibri" w:hAnsi="Calibri"/>
              </w:rPr>
              <w:t>3</w:t>
            </w:r>
          </w:p>
        </w:tc>
        <w:tc>
          <w:tcPr>
            <w:tcW w:w="1100" w:type="dxa"/>
            <w:shd w:val="clear" w:color="auto" w:fill="FFFFFF"/>
            <w:vAlign w:val="center"/>
          </w:tcPr>
          <w:p w:rsidR="00453028" w:rsidRDefault="004211F8">
            <w:pPr>
              <w:jc w:val="center"/>
            </w:pPr>
            <w:r>
              <w:rPr>
                <w:rFonts w:ascii="Calibri" w:hAnsi="Calibri"/>
              </w:rPr>
              <w:t>3</w:t>
            </w:r>
          </w:p>
        </w:tc>
        <w:tc>
          <w:tcPr>
            <w:tcW w:w="1100" w:type="dxa"/>
            <w:shd w:val="clear" w:color="auto" w:fill="FFFFFF"/>
            <w:vAlign w:val="center"/>
          </w:tcPr>
          <w:p w:rsidR="00453028" w:rsidRDefault="004211F8">
            <w:pPr>
              <w:jc w:val="center"/>
            </w:pPr>
            <w:r>
              <w:rPr>
                <w:rFonts w:ascii="Calibri" w:hAnsi="Calibri"/>
              </w:rPr>
              <w:t>4</w:t>
            </w:r>
          </w:p>
        </w:tc>
        <w:tc>
          <w:tcPr>
            <w:tcW w:w="1100" w:type="dxa"/>
            <w:shd w:val="clear" w:color="auto" w:fill="FFFFFF"/>
            <w:vAlign w:val="center"/>
          </w:tcPr>
          <w:p w:rsidR="00453028" w:rsidRDefault="004211F8">
            <w:pPr>
              <w:jc w:val="center"/>
            </w:pPr>
            <w:r>
              <w:rPr>
                <w:rFonts w:ascii="Calibri" w:hAnsi="Calibri"/>
                <w:b/>
              </w:rPr>
              <w:t>4</w:t>
            </w:r>
          </w:p>
        </w:tc>
      </w:tr>
      <w:tr w:rsidR="00453028">
        <w:trPr>
          <w:trHeight w:val="397"/>
        </w:trPr>
        <w:tc>
          <w:tcPr>
            <w:tcW w:w="6803" w:type="dxa"/>
            <w:shd w:val="clear" w:color="auto" w:fill="FBD4B4"/>
            <w:vAlign w:val="center"/>
          </w:tcPr>
          <w:p w:rsidR="00453028" w:rsidRDefault="004211F8">
            <w:r>
              <w:rPr>
                <w:rFonts w:ascii="Calibri" w:hAnsi="Calibri"/>
              </w:rPr>
              <w:t>7 - Promoção da Sustentabilidade</w:t>
            </w:r>
          </w:p>
        </w:tc>
        <w:tc>
          <w:tcPr>
            <w:tcW w:w="1100" w:type="dxa"/>
            <w:shd w:val="clear" w:color="auto" w:fill="FBD4B4"/>
            <w:vAlign w:val="center"/>
          </w:tcPr>
          <w:p w:rsidR="00453028" w:rsidRDefault="004211F8">
            <w:pPr>
              <w:jc w:val="center"/>
            </w:pPr>
            <w:r>
              <w:rPr>
                <w:rFonts w:ascii="Calibri" w:hAnsi="Calibri"/>
              </w:rPr>
              <w:t>1</w:t>
            </w:r>
          </w:p>
        </w:tc>
        <w:tc>
          <w:tcPr>
            <w:tcW w:w="1100" w:type="dxa"/>
            <w:shd w:val="clear" w:color="auto" w:fill="FBD4B4"/>
            <w:vAlign w:val="center"/>
          </w:tcPr>
          <w:p w:rsidR="00453028" w:rsidRDefault="004211F8">
            <w:pPr>
              <w:jc w:val="center"/>
            </w:pPr>
            <w:r>
              <w:rPr>
                <w:rFonts w:ascii="Calibri" w:hAnsi="Calibri"/>
              </w:rPr>
              <w:t>1</w:t>
            </w:r>
          </w:p>
        </w:tc>
        <w:tc>
          <w:tcPr>
            <w:tcW w:w="1100" w:type="dxa"/>
            <w:shd w:val="clear" w:color="auto" w:fill="FBD4B4"/>
            <w:vAlign w:val="center"/>
          </w:tcPr>
          <w:p w:rsidR="00453028" w:rsidRDefault="004211F8">
            <w:pPr>
              <w:jc w:val="center"/>
            </w:pPr>
            <w:r>
              <w:rPr>
                <w:rFonts w:ascii="Calibri" w:hAnsi="Calibri"/>
              </w:rPr>
              <w:t>1</w:t>
            </w:r>
          </w:p>
        </w:tc>
        <w:tc>
          <w:tcPr>
            <w:tcW w:w="1100" w:type="dxa"/>
            <w:shd w:val="clear" w:color="auto" w:fill="FBD4B4"/>
            <w:vAlign w:val="center"/>
          </w:tcPr>
          <w:p w:rsidR="00453028" w:rsidRDefault="004211F8">
            <w:pPr>
              <w:jc w:val="center"/>
            </w:pPr>
            <w:r>
              <w:rPr>
                <w:rFonts w:ascii="Calibri" w:hAnsi="Calibri"/>
                <w:b/>
              </w:rPr>
              <w:t>0</w:t>
            </w:r>
          </w:p>
        </w:tc>
      </w:tr>
      <w:tr w:rsidR="00453028">
        <w:trPr>
          <w:trHeight w:val="397"/>
        </w:trPr>
        <w:tc>
          <w:tcPr>
            <w:tcW w:w="6803" w:type="dxa"/>
            <w:shd w:val="clear" w:color="auto" w:fill="FFFFFF"/>
            <w:vAlign w:val="center"/>
          </w:tcPr>
          <w:p w:rsidR="00453028" w:rsidRPr="00F81E4B" w:rsidRDefault="004211F8">
            <w:pPr>
              <w:rPr>
                <w:lang w:val="pt-BR"/>
              </w:rPr>
            </w:pPr>
            <w:r w:rsidRPr="00F81E4B">
              <w:rPr>
                <w:rFonts w:ascii="Calibri" w:hAnsi="Calibri"/>
                <w:lang w:val="pt-BR"/>
              </w:rPr>
              <w:t>8 - Aperfeiçoamento da Administração do Sistema de Justiça</w:t>
            </w:r>
          </w:p>
        </w:tc>
        <w:tc>
          <w:tcPr>
            <w:tcW w:w="1100" w:type="dxa"/>
            <w:shd w:val="clear" w:color="auto" w:fill="FFFFFF"/>
            <w:vAlign w:val="center"/>
          </w:tcPr>
          <w:p w:rsidR="00453028" w:rsidRDefault="004211F8">
            <w:pPr>
              <w:jc w:val="center"/>
            </w:pPr>
            <w:r>
              <w:rPr>
                <w:rFonts w:ascii="Calibri" w:hAnsi="Calibri"/>
              </w:rPr>
              <w:t>1</w:t>
            </w:r>
          </w:p>
        </w:tc>
        <w:tc>
          <w:tcPr>
            <w:tcW w:w="1100" w:type="dxa"/>
            <w:shd w:val="clear" w:color="auto" w:fill="FFFFFF"/>
            <w:vAlign w:val="center"/>
          </w:tcPr>
          <w:p w:rsidR="00453028" w:rsidRDefault="004211F8">
            <w:pPr>
              <w:jc w:val="center"/>
            </w:pPr>
            <w:r>
              <w:rPr>
                <w:rFonts w:ascii="Calibri" w:hAnsi="Calibri"/>
              </w:rPr>
              <w:t>1</w:t>
            </w:r>
          </w:p>
        </w:tc>
        <w:tc>
          <w:tcPr>
            <w:tcW w:w="1100" w:type="dxa"/>
            <w:shd w:val="clear" w:color="auto" w:fill="FFFFFF"/>
            <w:vAlign w:val="center"/>
          </w:tcPr>
          <w:p w:rsidR="00453028" w:rsidRDefault="004211F8">
            <w:pPr>
              <w:jc w:val="center"/>
            </w:pPr>
            <w:r>
              <w:rPr>
                <w:rFonts w:ascii="Calibri" w:hAnsi="Calibri"/>
              </w:rPr>
              <w:t>2</w:t>
            </w:r>
          </w:p>
        </w:tc>
        <w:tc>
          <w:tcPr>
            <w:tcW w:w="1100" w:type="dxa"/>
            <w:shd w:val="clear" w:color="auto" w:fill="FFFFFF"/>
            <w:vAlign w:val="center"/>
          </w:tcPr>
          <w:p w:rsidR="00453028" w:rsidRDefault="004211F8">
            <w:pPr>
              <w:jc w:val="center"/>
            </w:pPr>
            <w:r>
              <w:rPr>
                <w:rFonts w:ascii="Calibri" w:hAnsi="Calibri"/>
                <w:b/>
              </w:rPr>
              <w:t>0</w:t>
            </w:r>
          </w:p>
        </w:tc>
      </w:tr>
      <w:tr w:rsidR="00453028">
        <w:trPr>
          <w:trHeight w:val="397"/>
        </w:trPr>
        <w:tc>
          <w:tcPr>
            <w:tcW w:w="6803" w:type="dxa"/>
            <w:shd w:val="clear" w:color="auto" w:fill="FBD4B4"/>
            <w:vAlign w:val="center"/>
          </w:tcPr>
          <w:p w:rsidR="00453028" w:rsidRPr="00F81E4B" w:rsidRDefault="004211F8">
            <w:pPr>
              <w:rPr>
                <w:lang w:val="pt-BR"/>
              </w:rPr>
            </w:pPr>
            <w:r w:rsidRPr="00F81E4B">
              <w:rPr>
                <w:rFonts w:ascii="Calibri" w:hAnsi="Calibri"/>
                <w:lang w:val="pt-BR"/>
              </w:rPr>
              <w:t>9 - Aprimoramento da Gestão Administrativa e da Governança Judiciária</w:t>
            </w:r>
          </w:p>
        </w:tc>
        <w:tc>
          <w:tcPr>
            <w:tcW w:w="1100" w:type="dxa"/>
            <w:shd w:val="clear" w:color="auto" w:fill="FBD4B4"/>
            <w:vAlign w:val="center"/>
          </w:tcPr>
          <w:p w:rsidR="00453028" w:rsidRDefault="004211F8">
            <w:pPr>
              <w:jc w:val="center"/>
            </w:pPr>
            <w:r>
              <w:rPr>
                <w:rFonts w:ascii="Calibri" w:hAnsi="Calibri"/>
              </w:rPr>
              <w:t>13</w:t>
            </w:r>
          </w:p>
        </w:tc>
        <w:tc>
          <w:tcPr>
            <w:tcW w:w="1100" w:type="dxa"/>
            <w:shd w:val="clear" w:color="auto" w:fill="FBD4B4"/>
            <w:vAlign w:val="center"/>
          </w:tcPr>
          <w:p w:rsidR="00453028" w:rsidRDefault="004211F8">
            <w:pPr>
              <w:jc w:val="center"/>
            </w:pPr>
            <w:r>
              <w:rPr>
                <w:rFonts w:ascii="Calibri" w:hAnsi="Calibri"/>
              </w:rPr>
              <w:t>13</w:t>
            </w:r>
          </w:p>
        </w:tc>
        <w:tc>
          <w:tcPr>
            <w:tcW w:w="1100" w:type="dxa"/>
            <w:shd w:val="clear" w:color="auto" w:fill="FBD4B4"/>
            <w:vAlign w:val="center"/>
          </w:tcPr>
          <w:p w:rsidR="00453028" w:rsidRDefault="004211F8">
            <w:pPr>
              <w:jc w:val="center"/>
            </w:pPr>
            <w:r>
              <w:rPr>
                <w:rFonts w:ascii="Calibri" w:hAnsi="Calibri"/>
              </w:rPr>
              <w:t>15</w:t>
            </w:r>
          </w:p>
        </w:tc>
        <w:tc>
          <w:tcPr>
            <w:tcW w:w="1100" w:type="dxa"/>
            <w:shd w:val="clear" w:color="auto" w:fill="FBD4B4"/>
            <w:vAlign w:val="center"/>
          </w:tcPr>
          <w:p w:rsidR="00453028" w:rsidRDefault="004211F8">
            <w:pPr>
              <w:jc w:val="center"/>
            </w:pPr>
            <w:r>
              <w:rPr>
                <w:rFonts w:ascii="Calibri" w:hAnsi="Calibri"/>
                <w:b/>
              </w:rPr>
              <w:t>9</w:t>
            </w:r>
          </w:p>
        </w:tc>
      </w:tr>
      <w:tr w:rsidR="00453028">
        <w:trPr>
          <w:trHeight w:val="397"/>
        </w:trPr>
        <w:tc>
          <w:tcPr>
            <w:tcW w:w="6803" w:type="dxa"/>
            <w:shd w:val="clear" w:color="auto" w:fill="FFFFFF"/>
            <w:vAlign w:val="center"/>
          </w:tcPr>
          <w:p w:rsidR="00453028" w:rsidRPr="00F81E4B" w:rsidRDefault="004211F8">
            <w:pPr>
              <w:rPr>
                <w:lang w:val="pt-BR"/>
              </w:rPr>
            </w:pPr>
            <w:r w:rsidRPr="00F81E4B">
              <w:rPr>
                <w:rFonts w:ascii="Calibri" w:hAnsi="Calibri"/>
                <w:lang w:val="pt-BR"/>
              </w:rPr>
              <w:t>10 - Otimização da Gestão de Pessoas</w:t>
            </w:r>
          </w:p>
        </w:tc>
        <w:tc>
          <w:tcPr>
            <w:tcW w:w="1100" w:type="dxa"/>
            <w:shd w:val="clear" w:color="auto" w:fill="FFFFFF"/>
            <w:vAlign w:val="center"/>
          </w:tcPr>
          <w:p w:rsidR="00453028" w:rsidRDefault="004211F8">
            <w:pPr>
              <w:jc w:val="center"/>
            </w:pPr>
            <w:r>
              <w:rPr>
                <w:rFonts w:ascii="Calibri" w:hAnsi="Calibri"/>
              </w:rPr>
              <w:t>4</w:t>
            </w:r>
          </w:p>
        </w:tc>
        <w:tc>
          <w:tcPr>
            <w:tcW w:w="1100" w:type="dxa"/>
            <w:shd w:val="clear" w:color="auto" w:fill="FFFFFF"/>
            <w:vAlign w:val="center"/>
          </w:tcPr>
          <w:p w:rsidR="00453028" w:rsidRDefault="004211F8">
            <w:pPr>
              <w:jc w:val="center"/>
            </w:pPr>
            <w:r>
              <w:rPr>
                <w:rFonts w:ascii="Calibri" w:hAnsi="Calibri"/>
              </w:rPr>
              <w:t>4</w:t>
            </w:r>
          </w:p>
        </w:tc>
        <w:tc>
          <w:tcPr>
            <w:tcW w:w="1100" w:type="dxa"/>
            <w:shd w:val="clear" w:color="auto" w:fill="FFFFFF"/>
            <w:vAlign w:val="center"/>
          </w:tcPr>
          <w:p w:rsidR="00453028" w:rsidRDefault="004211F8">
            <w:pPr>
              <w:jc w:val="center"/>
            </w:pPr>
            <w:r>
              <w:rPr>
                <w:rFonts w:ascii="Calibri" w:hAnsi="Calibri"/>
              </w:rPr>
              <w:t>3</w:t>
            </w:r>
          </w:p>
        </w:tc>
        <w:tc>
          <w:tcPr>
            <w:tcW w:w="1100" w:type="dxa"/>
            <w:shd w:val="clear" w:color="auto" w:fill="FFFFFF"/>
            <w:vAlign w:val="center"/>
          </w:tcPr>
          <w:p w:rsidR="00453028" w:rsidRDefault="004211F8">
            <w:pPr>
              <w:jc w:val="center"/>
            </w:pPr>
            <w:r>
              <w:rPr>
                <w:rFonts w:ascii="Calibri" w:hAnsi="Calibri"/>
                <w:b/>
              </w:rPr>
              <w:t>2</w:t>
            </w:r>
          </w:p>
        </w:tc>
      </w:tr>
      <w:tr w:rsidR="00453028">
        <w:trPr>
          <w:trHeight w:val="397"/>
        </w:trPr>
        <w:tc>
          <w:tcPr>
            <w:tcW w:w="6803" w:type="dxa"/>
            <w:shd w:val="clear" w:color="auto" w:fill="FBD4B4"/>
            <w:vAlign w:val="center"/>
          </w:tcPr>
          <w:p w:rsidR="00453028" w:rsidRPr="00F81E4B" w:rsidRDefault="004211F8">
            <w:pPr>
              <w:rPr>
                <w:lang w:val="pt-BR"/>
              </w:rPr>
            </w:pPr>
            <w:r w:rsidRPr="00F81E4B">
              <w:rPr>
                <w:rFonts w:ascii="Calibri" w:hAnsi="Calibri"/>
                <w:lang w:val="pt-BR"/>
              </w:rPr>
              <w:t>11 - Modernização da Gestão Orçamentária e Financeira</w:t>
            </w:r>
          </w:p>
        </w:tc>
        <w:tc>
          <w:tcPr>
            <w:tcW w:w="1100" w:type="dxa"/>
            <w:shd w:val="clear" w:color="auto" w:fill="FBD4B4"/>
            <w:vAlign w:val="center"/>
          </w:tcPr>
          <w:p w:rsidR="00453028" w:rsidRDefault="004211F8">
            <w:pPr>
              <w:jc w:val="center"/>
            </w:pPr>
            <w:r>
              <w:rPr>
                <w:rFonts w:ascii="Calibri" w:hAnsi="Calibri"/>
              </w:rPr>
              <w:t>3</w:t>
            </w:r>
          </w:p>
        </w:tc>
        <w:tc>
          <w:tcPr>
            <w:tcW w:w="1100" w:type="dxa"/>
            <w:shd w:val="clear" w:color="auto" w:fill="FBD4B4"/>
            <w:vAlign w:val="center"/>
          </w:tcPr>
          <w:p w:rsidR="00453028" w:rsidRDefault="004211F8">
            <w:pPr>
              <w:jc w:val="center"/>
            </w:pPr>
            <w:r>
              <w:rPr>
                <w:rFonts w:ascii="Calibri" w:hAnsi="Calibri"/>
              </w:rPr>
              <w:t>3</w:t>
            </w:r>
          </w:p>
        </w:tc>
        <w:tc>
          <w:tcPr>
            <w:tcW w:w="1100" w:type="dxa"/>
            <w:shd w:val="clear" w:color="auto" w:fill="FBD4B4"/>
            <w:vAlign w:val="center"/>
          </w:tcPr>
          <w:p w:rsidR="00453028" w:rsidRDefault="004211F8">
            <w:pPr>
              <w:jc w:val="center"/>
            </w:pPr>
            <w:r>
              <w:rPr>
                <w:rFonts w:ascii="Calibri" w:hAnsi="Calibri"/>
              </w:rPr>
              <w:t>4</w:t>
            </w:r>
          </w:p>
        </w:tc>
        <w:tc>
          <w:tcPr>
            <w:tcW w:w="1100" w:type="dxa"/>
            <w:shd w:val="clear" w:color="auto" w:fill="FBD4B4"/>
            <w:vAlign w:val="center"/>
          </w:tcPr>
          <w:p w:rsidR="00453028" w:rsidRDefault="004211F8">
            <w:pPr>
              <w:jc w:val="center"/>
            </w:pPr>
            <w:r>
              <w:rPr>
                <w:rFonts w:ascii="Calibri" w:hAnsi="Calibri"/>
                <w:b/>
              </w:rPr>
              <w:t>3</w:t>
            </w:r>
          </w:p>
        </w:tc>
      </w:tr>
      <w:tr w:rsidR="00453028">
        <w:trPr>
          <w:trHeight w:val="397"/>
        </w:trPr>
        <w:tc>
          <w:tcPr>
            <w:tcW w:w="6803" w:type="dxa"/>
            <w:shd w:val="clear" w:color="auto" w:fill="FFFFFF"/>
            <w:vAlign w:val="center"/>
          </w:tcPr>
          <w:p w:rsidR="00453028" w:rsidRPr="00F81E4B" w:rsidRDefault="004211F8">
            <w:pPr>
              <w:rPr>
                <w:lang w:val="pt-BR"/>
              </w:rPr>
            </w:pPr>
            <w:r w:rsidRPr="00F81E4B">
              <w:rPr>
                <w:rFonts w:ascii="Calibri" w:hAnsi="Calibri"/>
                <w:lang w:val="pt-BR"/>
              </w:rPr>
              <w:t>12 - Fortalecimento da Estratégia de Tecnologias da Informação e Comunicação - TIC e de Proteção de Dados</w:t>
            </w:r>
          </w:p>
        </w:tc>
        <w:tc>
          <w:tcPr>
            <w:tcW w:w="1100" w:type="dxa"/>
            <w:shd w:val="clear" w:color="auto" w:fill="FFFFFF"/>
            <w:vAlign w:val="center"/>
          </w:tcPr>
          <w:p w:rsidR="00453028" w:rsidRDefault="004211F8">
            <w:pPr>
              <w:jc w:val="center"/>
            </w:pPr>
            <w:r>
              <w:rPr>
                <w:rFonts w:ascii="Calibri" w:hAnsi="Calibri"/>
              </w:rPr>
              <w:t>2</w:t>
            </w:r>
          </w:p>
        </w:tc>
        <w:tc>
          <w:tcPr>
            <w:tcW w:w="1100" w:type="dxa"/>
            <w:shd w:val="clear" w:color="auto" w:fill="FFFFFF"/>
            <w:vAlign w:val="center"/>
          </w:tcPr>
          <w:p w:rsidR="00453028" w:rsidRDefault="004211F8">
            <w:pPr>
              <w:jc w:val="center"/>
            </w:pPr>
            <w:r>
              <w:rPr>
                <w:rFonts w:ascii="Calibri" w:hAnsi="Calibri"/>
              </w:rPr>
              <w:t>2</w:t>
            </w:r>
          </w:p>
        </w:tc>
        <w:tc>
          <w:tcPr>
            <w:tcW w:w="1100" w:type="dxa"/>
            <w:shd w:val="clear" w:color="auto" w:fill="FFFFFF"/>
            <w:vAlign w:val="center"/>
          </w:tcPr>
          <w:p w:rsidR="00453028" w:rsidRDefault="004211F8">
            <w:pPr>
              <w:jc w:val="center"/>
            </w:pPr>
            <w:r>
              <w:rPr>
                <w:rFonts w:ascii="Calibri" w:hAnsi="Calibri"/>
              </w:rPr>
              <w:t>2</w:t>
            </w:r>
          </w:p>
        </w:tc>
        <w:tc>
          <w:tcPr>
            <w:tcW w:w="1100" w:type="dxa"/>
            <w:shd w:val="clear" w:color="auto" w:fill="FFFFFF"/>
            <w:vAlign w:val="center"/>
          </w:tcPr>
          <w:p w:rsidR="00453028" w:rsidRDefault="004211F8">
            <w:pPr>
              <w:jc w:val="center"/>
            </w:pPr>
            <w:r>
              <w:rPr>
                <w:rFonts w:ascii="Calibri" w:hAnsi="Calibri"/>
                <w:b/>
              </w:rPr>
              <w:t>0</w:t>
            </w:r>
          </w:p>
        </w:tc>
      </w:tr>
      <w:tr w:rsidR="00453028">
        <w:trPr>
          <w:trHeight w:val="454"/>
        </w:trPr>
        <w:tc>
          <w:tcPr>
            <w:tcW w:w="6803" w:type="dxa"/>
            <w:shd w:val="clear" w:color="auto" w:fill="404040"/>
            <w:vAlign w:val="center"/>
          </w:tcPr>
          <w:p w:rsidR="00453028" w:rsidRDefault="004211F8">
            <w:r>
              <w:rPr>
                <w:rFonts w:ascii="Calibri" w:hAnsi="Calibri"/>
                <w:b/>
                <w:color w:val="FFFFFF"/>
                <w:sz w:val="24"/>
              </w:rPr>
              <w:t>Total Geral</w:t>
            </w:r>
          </w:p>
        </w:tc>
        <w:tc>
          <w:tcPr>
            <w:tcW w:w="1100" w:type="dxa"/>
            <w:shd w:val="clear" w:color="auto" w:fill="404040"/>
            <w:vAlign w:val="center"/>
          </w:tcPr>
          <w:p w:rsidR="00453028" w:rsidRDefault="004211F8">
            <w:pPr>
              <w:jc w:val="center"/>
            </w:pPr>
            <w:r>
              <w:rPr>
                <w:rFonts w:ascii="Calibri" w:hAnsi="Calibri"/>
                <w:b/>
                <w:color w:val="FFFFFF"/>
                <w:sz w:val="24"/>
              </w:rPr>
              <w:t>69</w:t>
            </w:r>
          </w:p>
        </w:tc>
        <w:tc>
          <w:tcPr>
            <w:tcW w:w="1100" w:type="dxa"/>
            <w:shd w:val="clear" w:color="auto" w:fill="404040"/>
            <w:vAlign w:val="center"/>
          </w:tcPr>
          <w:p w:rsidR="00453028" w:rsidRDefault="004211F8">
            <w:pPr>
              <w:jc w:val="center"/>
            </w:pPr>
            <w:r>
              <w:rPr>
                <w:rFonts w:ascii="Calibri" w:hAnsi="Calibri"/>
                <w:b/>
                <w:color w:val="FFFFFF"/>
                <w:sz w:val="24"/>
              </w:rPr>
              <w:t>76</w:t>
            </w:r>
          </w:p>
        </w:tc>
        <w:tc>
          <w:tcPr>
            <w:tcW w:w="1100" w:type="dxa"/>
            <w:shd w:val="clear" w:color="auto" w:fill="404040"/>
            <w:vAlign w:val="center"/>
          </w:tcPr>
          <w:p w:rsidR="00453028" w:rsidRDefault="004211F8">
            <w:pPr>
              <w:jc w:val="center"/>
            </w:pPr>
            <w:r>
              <w:rPr>
                <w:rFonts w:ascii="Calibri" w:hAnsi="Calibri"/>
                <w:b/>
                <w:color w:val="FFFFFF"/>
                <w:sz w:val="24"/>
              </w:rPr>
              <w:t>83</w:t>
            </w:r>
          </w:p>
        </w:tc>
        <w:tc>
          <w:tcPr>
            <w:tcW w:w="1100" w:type="dxa"/>
            <w:shd w:val="clear" w:color="auto" w:fill="404040"/>
            <w:vAlign w:val="center"/>
          </w:tcPr>
          <w:p w:rsidR="00453028" w:rsidRDefault="004211F8">
            <w:pPr>
              <w:jc w:val="center"/>
            </w:pPr>
            <w:r>
              <w:rPr>
                <w:rFonts w:ascii="Calibri" w:hAnsi="Calibri"/>
                <w:b/>
                <w:color w:val="FFFFFF"/>
                <w:sz w:val="24"/>
              </w:rPr>
              <w:t>58</w:t>
            </w:r>
          </w:p>
        </w:tc>
      </w:tr>
    </w:tbl>
    <w:p w:rsidR="00453028" w:rsidRDefault="004211F8">
      <w:pPr>
        <w:pStyle w:val="Ttulo1"/>
        <w:spacing w:before="240" w:after="240"/>
        <w:ind w:left="283"/>
      </w:pPr>
      <w:bookmarkStart w:id="4" w:name="_Toc223354170"/>
      <w:r>
        <w:rPr>
          <w:rFonts w:ascii="Calibri" w:hAnsi="Calibri"/>
          <w:color w:val="E36C0A"/>
        </w:rPr>
        <w:t>4. RESULTADOS ALCANÇADOS</w:t>
      </w:r>
      <w:bookmarkEnd w:id="4"/>
    </w:p>
    <w:p w:rsidR="00453028" w:rsidRPr="00F81E4B" w:rsidRDefault="004211F8">
      <w:pPr>
        <w:spacing w:after="0" w:line="360" w:lineRule="auto"/>
        <w:ind w:left="283" w:firstLine="720"/>
        <w:jc w:val="both"/>
        <w:rPr>
          <w:lang w:val="pt-BR"/>
        </w:rPr>
      </w:pPr>
      <w:r w:rsidRPr="00F81E4B">
        <w:rPr>
          <w:rFonts w:ascii="Calibri" w:hAnsi="Calibri"/>
          <w:sz w:val="24"/>
          <w:lang w:val="pt-BR"/>
        </w:rPr>
        <w:t xml:space="preserve">Do </w:t>
      </w:r>
      <w:r w:rsidRPr="00F81E4B">
        <w:rPr>
          <w:rFonts w:ascii="Calibri" w:hAnsi="Calibri"/>
          <w:b/>
          <w:sz w:val="24"/>
          <w:lang w:val="pt-BR"/>
        </w:rPr>
        <w:t>total de 83 metas nacionais ou institucionais</w:t>
      </w:r>
      <w:r w:rsidRPr="00F81E4B">
        <w:rPr>
          <w:rFonts w:ascii="Calibri" w:hAnsi="Calibri"/>
          <w:sz w:val="24"/>
          <w:lang w:val="pt-BR"/>
        </w:rPr>
        <w:t xml:space="preserve"> aprovadas comporem o Planejamento Estratégico em 2024, </w:t>
      </w:r>
      <w:r w:rsidRPr="00F81E4B">
        <w:rPr>
          <w:rFonts w:ascii="Calibri" w:hAnsi="Calibri"/>
          <w:b/>
          <w:sz w:val="24"/>
          <w:lang w:val="pt-BR"/>
        </w:rPr>
        <w:t>53% (44 metas) tiveram resultado maior ou igual a 100% e outros 25% do total (21 metas) alcançaram pelo menos 70% do percentual estabelecido para 2024</w:t>
      </w:r>
      <w:r w:rsidRPr="00F81E4B">
        <w:rPr>
          <w:rFonts w:ascii="Calibri" w:hAnsi="Calibri"/>
          <w:sz w:val="24"/>
          <w:lang w:val="pt-BR"/>
        </w:rPr>
        <w:t>. Em contrapartida, 18% (15 metas) das metas estabelecidas obtiveram resultado inferior a 70%. Já, as demais, 4% (3 metas) ainda não tiveram dados apurados em 2024.</w:t>
      </w:r>
    </w:p>
    <w:tbl>
      <w:tblPr>
        <w:tblStyle w:val="Tabelacomgrade"/>
        <w:tblW w:w="0" w:type="auto"/>
        <w:tblInd w:w="850" w:type="dxa"/>
        <w:tblLook w:val="04A0" w:firstRow="1" w:lastRow="0" w:firstColumn="1" w:lastColumn="0" w:noHBand="0" w:noVBand="1"/>
      </w:tblPr>
      <w:tblGrid>
        <w:gridCol w:w="4592"/>
        <w:gridCol w:w="1559"/>
        <w:gridCol w:w="2268"/>
      </w:tblGrid>
      <w:tr w:rsidR="00453028" w:rsidRPr="00F81E4B">
        <w:trPr>
          <w:trHeight w:val="454"/>
        </w:trPr>
        <w:tc>
          <w:tcPr>
            <w:tcW w:w="2268" w:type="dxa"/>
            <w:gridSpan w:val="3"/>
            <w:shd w:val="clear" w:color="auto" w:fill="E36C0A"/>
            <w:vAlign w:val="center"/>
          </w:tcPr>
          <w:p w:rsidR="00453028" w:rsidRPr="00F81E4B" w:rsidRDefault="004211F8">
            <w:pPr>
              <w:jc w:val="center"/>
              <w:rPr>
                <w:lang w:val="pt-BR"/>
              </w:rPr>
            </w:pPr>
            <w:r w:rsidRPr="00F81E4B">
              <w:rPr>
                <w:rFonts w:ascii="Calibri" w:hAnsi="Calibri"/>
                <w:b/>
                <w:color w:val="FFFFFF"/>
                <w:sz w:val="24"/>
                <w:lang w:val="pt-BR"/>
              </w:rPr>
              <w:t>RESULTADO DO MONITORAMENTO DAS METAS ESTRATÉGICAS</w:t>
            </w:r>
          </w:p>
        </w:tc>
      </w:tr>
      <w:tr w:rsidR="00453028">
        <w:trPr>
          <w:trHeight w:val="567"/>
        </w:trPr>
        <w:tc>
          <w:tcPr>
            <w:tcW w:w="4592" w:type="dxa"/>
            <w:shd w:val="clear" w:color="auto" w:fill="D9D9D9"/>
            <w:vAlign w:val="center"/>
          </w:tcPr>
          <w:p w:rsidR="00453028" w:rsidRPr="00F81E4B" w:rsidRDefault="004211F8">
            <w:pPr>
              <w:rPr>
                <w:lang w:val="pt-BR"/>
              </w:rPr>
            </w:pPr>
            <w:r w:rsidRPr="00F81E4B">
              <w:rPr>
                <w:rFonts w:ascii="Calibri" w:hAnsi="Calibri"/>
                <w:lang w:val="pt-BR"/>
              </w:rPr>
              <w:t>Metas com resultado maior ou igual 100%</w:t>
            </w:r>
          </w:p>
        </w:tc>
        <w:tc>
          <w:tcPr>
            <w:tcW w:w="1559" w:type="dxa"/>
            <w:shd w:val="clear" w:color="auto" w:fill="D9D9D9"/>
            <w:vAlign w:val="center"/>
          </w:tcPr>
          <w:p w:rsidR="00453028" w:rsidRDefault="004211F8">
            <w:pPr>
              <w:jc w:val="center"/>
            </w:pPr>
            <w:r>
              <w:rPr>
                <w:rFonts w:ascii="Calibri" w:hAnsi="Calibri"/>
                <w:b/>
              </w:rPr>
              <w:t>4</w:t>
            </w:r>
          </w:p>
        </w:tc>
        <w:tc>
          <w:tcPr>
            <w:tcW w:w="2268" w:type="dxa"/>
            <w:shd w:val="clear" w:color="auto" w:fill="D9D9D9"/>
            <w:vAlign w:val="center"/>
          </w:tcPr>
          <w:p w:rsidR="00453028" w:rsidRDefault="004211F8">
            <w:pPr>
              <w:jc w:val="center"/>
            </w:pPr>
            <w:r>
              <w:rPr>
                <w:rFonts w:ascii="Calibri" w:hAnsi="Calibri"/>
                <w:b/>
              </w:rPr>
              <w:t>7%</w:t>
            </w:r>
          </w:p>
        </w:tc>
      </w:tr>
      <w:tr w:rsidR="00453028">
        <w:trPr>
          <w:trHeight w:val="567"/>
        </w:trPr>
        <w:tc>
          <w:tcPr>
            <w:tcW w:w="4592" w:type="dxa"/>
            <w:shd w:val="clear" w:color="auto" w:fill="FFFFFF"/>
            <w:vAlign w:val="center"/>
          </w:tcPr>
          <w:p w:rsidR="00453028" w:rsidRPr="00F81E4B" w:rsidRDefault="004211F8">
            <w:pPr>
              <w:rPr>
                <w:lang w:val="pt-BR"/>
              </w:rPr>
            </w:pPr>
            <w:r w:rsidRPr="00F81E4B">
              <w:rPr>
                <w:rFonts w:ascii="Calibri" w:hAnsi="Calibri"/>
                <w:lang w:val="pt-BR"/>
              </w:rPr>
              <w:t>Metas com resultado entre 70% e 100%</w:t>
            </w:r>
          </w:p>
        </w:tc>
        <w:tc>
          <w:tcPr>
            <w:tcW w:w="1559" w:type="dxa"/>
            <w:shd w:val="clear" w:color="auto" w:fill="FFFFFF"/>
            <w:vAlign w:val="center"/>
          </w:tcPr>
          <w:p w:rsidR="00453028" w:rsidRDefault="004211F8">
            <w:pPr>
              <w:jc w:val="center"/>
            </w:pPr>
            <w:r>
              <w:rPr>
                <w:rFonts w:ascii="Calibri" w:hAnsi="Calibri"/>
                <w:b/>
              </w:rPr>
              <w:t>15</w:t>
            </w:r>
          </w:p>
        </w:tc>
        <w:tc>
          <w:tcPr>
            <w:tcW w:w="2268" w:type="dxa"/>
            <w:shd w:val="clear" w:color="auto" w:fill="FFFFFF"/>
            <w:vAlign w:val="center"/>
          </w:tcPr>
          <w:p w:rsidR="00453028" w:rsidRDefault="004211F8">
            <w:pPr>
              <w:jc w:val="center"/>
            </w:pPr>
            <w:r>
              <w:rPr>
                <w:rFonts w:ascii="Calibri" w:hAnsi="Calibri"/>
                <w:b/>
              </w:rPr>
              <w:t>26%</w:t>
            </w:r>
          </w:p>
        </w:tc>
      </w:tr>
      <w:tr w:rsidR="00453028">
        <w:trPr>
          <w:trHeight w:val="567"/>
        </w:trPr>
        <w:tc>
          <w:tcPr>
            <w:tcW w:w="4592" w:type="dxa"/>
            <w:shd w:val="clear" w:color="auto" w:fill="D9D9D9"/>
            <w:vAlign w:val="center"/>
          </w:tcPr>
          <w:p w:rsidR="00453028" w:rsidRPr="00F81E4B" w:rsidRDefault="004211F8">
            <w:pPr>
              <w:rPr>
                <w:lang w:val="pt-BR"/>
              </w:rPr>
            </w:pPr>
            <w:r w:rsidRPr="00F81E4B">
              <w:rPr>
                <w:rFonts w:ascii="Calibri" w:hAnsi="Calibri"/>
                <w:lang w:val="pt-BR"/>
              </w:rPr>
              <w:t>Metas com resultado abaixo de 70%</w:t>
            </w:r>
          </w:p>
        </w:tc>
        <w:tc>
          <w:tcPr>
            <w:tcW w:w="1559" w:type="dxa"/>
            <w:shd w:val="clear" w:color="auto" w:fill="D9D9D9"/>
            <w:vAlign w:val="center"/>
          </w:tcPr>
          <w:p w:rsidR="00453028" w:rsidRDefault="004211F8">
            <w:pPr>
              <w:jc w:val="center"/>
            </w:pPr>
            <w:r>
              <w:rPr>
                <w:rFonts w:ascii="Calibri" w:hAnsi="Calibri"/>
                <w:b/>
              </w:rPr>
              <w:t>29</w:t>
            </w:r>
          </w:p>
        </w:tc>
        <w:tc>
          <w:tcPr>
            <w:tcW w:w="2268" w:type="dxa"/>
            <w:shd w:val="clear" w:color="auto" w:fill="D9D9D9"/>
            <w:vAlign w:val="center"/>
          </w:tcPr>
          <w:p w:rsidR="00453028" w:rsidRDefault="004211F8">
            <w:pPr>
              <w:jc w:val="center"/>
            </w:pPr>
            <w:r>
              <w:rPr>
                <w:rFonts w:ascii="Calibri" w:hAnsi="Calibri"/>
                <w:b/>
              </w:rPr>
              <w:t>51%</w:t>
            </w:r>
          </w:p>
        </w:tc>
      </w:tr>
      <w:tr w:rsidR="00453028">
        <w:trPr>
          <w:trHeight w:val="567"/>
        </w:trPr>
        <w:tc>
          <w:tcPr>
            <w:tcW w:w="4592" w:type="dxa"/>
            <w:shd w:val="clear" w:color="auto" w:fill="FFFFFF"/>
            <w:vAlign w:val="center"/>
          </w:tcPr>
          <w:p w:rsidR="00453028" w:rsidRPr="00F81E4B" w:rsidRDefault="004211F8">
            <w:pPr>
              <w:rPr>
                <w:lang w:val="pt-BR"/>
              </w:rPr>
            </w:pPr>
            <w:r w:rsidRPr="00F81E4B">
              <w:rPr>
                <w:rFonts w:ascii="Calibri" w:hAnsi="Calibri"/>
                <w:lang w:val="pt-BR"/>
              </w:rPr>
              <w:t>Metas sem apuração até outubro/2025</w:t>
            </w:r>
          </w:p>
        </w:tc>
        <w:tc>
          <w:tcPr>
            <w:tcW w:w="1559" w:type="dxa"/>
            <w:shd w:val="clear" w:color="auto" w:fill="FFFFFF"/>
            <w:vAlign w:val="center"/>
          </w:tcPr>
          <w:p w:rsidR="00453028" w:rsidRDefault="004211F8">
            <w:pPr>
              <w:jc w:val="center"/>
            </w:pPr>
            <w:r>
              <w:rPr>
                <w:rFonts w:ascii="Calibri" w:hAnsi="Calibri"/>
                <w:b/>
              </w:rPr>
              <w:t>9</w:t>
            </w:r>
          </w:p>
        </w:tc>
        <w:tc>
          <w:tcPr>
            <w:tcW w:w="2268" w:type="dxa"/>
            <w:shd w:val="clear" w:color="auto" w:fill="FFFFFF"/>
            <w:vAlign w:val="center"/>
          </w:tcPr>
          <w:p w:rsidR="00453028" w:rsidRDefault="004211F8">
            <w:pPr>
              <w:jc w:val="center"/>
            </w:pPr>
            <w:r>
              <w:rPr>
                <w:rFonts w:ascii="Calibri" w:hAnsi="Calibri"/>
                <w:b/>
              </w:rPr>
              <w:t>16%</w:t>
            </w:r>
          </w:p>
        </w:tc>
      </w:tr>
      <w:tr w:rsidR="00453028">
        <w:trPr>
          <w:trHeight w:val="567"/>
        </w:trPr>
        <w:tc>
          <w:tcPr>
            <w:tcW w:w="4592" w:type="dxa"/>
            <w:shd w:val="clear" w:color="auto" w:fill="595959"/>
            <w:vAlign w:val="center"/>
          </w:tcPr>
          <w:p w:rsidR="00453028" w:rsidRDefault="004211F8">
            <w:r>
              <w:rPr>
                <w:rFonts w:ascii="Calibri" w:hAnsi="Calibri"/>
                <w:b/>
                <w:color w:val="FFFFFF"/>
                <w:sz w:val="24"/>
              </w:rPr>
              <w:t>Total</w:t>
            </w:r>
          </w:p>
        </w:tc>
        <w:tc>
          <w:tcPr>
            <w:tcW w:w="1559" w:type="dxa"/>
            <w:shd w:val="clear" w:color="auto" w:fill="595959"/>
            <w:vAlign w:val="center"/>
          </w:tcPr>
          <w:p w:rsidR="00453028" w:rsidRDefault="004211F8">
            <w:pPr>
              <w:jc w:val="center"/>
            </w:pPr>
            <w:r>
              <w:rPr>
                <w:rFonts w:ascii="Calibri" w:hAnsi="Calibri"/>
                <w:b/>
                <w:color w:val="FFFFFF"/>
                <w:sz w:val="24"/>
              </w:rPr>
              <w:t>57</w:t>
            </w:r>
          </w:p>
        </w:tc>
        <w:tc>
          <w:tcPr>
            <w:tcW w:w="2268" w:type="dxa"/>
            <w:shd w:val="clear" w:color="auto" w:fill="595959"/>
            <w:vAlign w:val="center"/>
          </w:tcPr>
          <w:p w:rsidR="00453028" w:rsidRDefault="004211F8">
            <w:pPr>
              <w:jc w:val="center"/>
            </w:pPr>
            <w:r>
              <w:rPr>
                <w:rFonts w:ascii="Calibri" w:hAnsi="Calibri"/>
                <w:b/>
                <w:color w:val="FFFFFF"/>
                <w:sz w:val="24"/>
              </w:rPr>
              <w:t>100%</w:t>
            </w:r>
          </w:p>
        </w:tc>
      </w:tr>
    </w:tbl>
    <w:p w:rsidR="00453028" w:rsidRDefault="004211F8">
      <w:pPr>
        <w:pStyle w:val="Ttulo2"/>
        <w:spacing w:before="240" w:after="240"/>
        <w:ind w:left="425"/>
      </w:pPr>
      <w:bookmarkStart w:id="5" w:name="_Toc223354171"/>
      <w:r>
        <w:rPr>
          <w:rFonts w:ascii="Calibri" w:hAnsi="Calibri"/>
          <w:color w:val="E36C0A"/>
          <w:sz w:val="28"/>
        </w:rPr>
        <w:lastRenderedPageBreak/>
        <w:t>4.1 METAS NACIONAIS</w:t>
      </w:r>
      <w:bookmarkEnd w:id="5"/>
    </w:p>
    <w:p w:rsidR="00453028" w:rsidRPr="00F81E4B" w:rsidRDefault="004211F8">
      <w:pPr>
        <w:spacing w:after="120" w:line="360" w:lineRule="auto"/>
        <w:ind w:left="283" w:firstLine="720"/>
        <w:jc w:val="both"/>
        <w:rPr>
          <w:lang w:val="pt-BR"/>
        </w:rPr>
      </w:pPr>
      <w:r w:rsidRPr="00F81E4B">
        <w:rPr>
          <w:rFonts w:ascii="Calibri" w:hAnsi="Calibri"/>
          <w:sz w:val="24"/>
          <w:lang w:val="pt-BR"/>
        </w:rPr>
        <w:t>A seguir, são apresentados os resultados obtidos pelo TJMG em 2024 nas metas nacionais do Poder Judiciário.</w:t>
      </w:r>
    </w:p>
    <w:tbl>
      <w:tblPr>
        <w:tblStyle w:val="Tabelacomgrade"/>
        <w:tblW w:w="0" w:type="auto"/>
        <w:tblLook w:val="04A0" w:firstRow="1" w:lastRow="0" w:firstColumn="1" w:lastColumn="0" w:noHBand="0" w:noVBand="1"/>
      </w:tblPr>
      <w:tblGrid>
        <w:gridCol w:w="5209"/>
        <w:gridCol w:w="2012"/>
        <w:gridCol w:w="2067"/>
      </w:tblGrid>
      <w:tr w:rsidR="00453028">
        <w:trPr>
          <w:trHeight w:val="454"/>
        </w:trPr>
        <w:tc>
          <w:tcPr>
            <w:tcW w:w="5953" w:type="dxa"/>
            <w:tcBorders>
              <w:bottom w:val="single" w:sz="8" w:space="0" w:color="000000"/>
            </w:tcBorders>
            <w:shd w:val="clear" w:color="auto" w:fill="E46C0A"/>
            <w:vAlign w:val="center"/>
          </w:tcPr>
          <w:p w:rsidR="00453028" w:rsidRDefault="004211F8">
            <w:pPr>
              <w:jc w:val="center"/>
            </w:pPr>
            <w:r>
              <w:rPr>
                <w:rFonts w:ascii="Calibri" w:hAnsi="Calibri"/>
                <w:b/>
                <w:color w:val="FFFFFF"/>
                <w:sz w:val="24"/>
              </w:rPr>
              <w:t>META NACIONAL</w:t>
            </w:r>
          </w:p>
        </w:tc>
        <w:tc>
          <w:tcPr>
            <w:tcW w:w="2126" w:type="dxa"/>
            <w:tcBorders>
              <w:bottom w:val="single" w:sz="8" w:space="0" w:color="000000"/>
            </w:tcBorders>
            <w:shd w:val="clear" w:color="auto" w:fill="E46C0A"/>
            <w:vAlign w:val="center"/>
          </w:tcPr>
          <w:p w:rsidR="00453028" w:rsidRDefault="004211F8">
            <w:pPr>
              <w:jc w:val="center"/>
            </w:pPr>
            <w:r>
              <w:rPr>
                <w:rFonts w:ascii="Calibri" w:hAnsi="Calibri"/>
                <w:b/>
                <w:color w:val="FFFFFF"/>
                <w:sz w:val="24"/>
              </w:rPr>
              <w:t>INSTÂNCIA</w:t>
            </w:r>
          </w:p>
        </w:tc>
        <w:tc>
          <w:tcPr>
            <w:tcW w:w="2126" w:type="dxa"/>
            <w:tcBorders>
              <w:bottom w:val="single" w:sz="8" w:space="0" w:color="000000"/>
            </w:tcBorders>
            <w:shd w:val="clear" w:color="auto" w:fill="E46C0A"/>
            <w:vAlign w:val="center"/>
          </w:tcPr>
          <w:p w:rsidR="00453028" w:rsidRDefault="004211F8">
            <w:pPr>
              <w:jc w:val="center"/>
            </w:pPr>
            <w:r>
              <w:rPr>
                <w:rFonts w:ascii="Calibri" w:hAnsi="Calibri"/>
                <w:b/>
                <w:color w:val="FFFFFF"/>
                <w:sz w:val="24"/>
              </w:rPr>
              <w:t>PERCENTUAL DE CUMPRIMENTO</w:t>
            </w:r>
          </w:p>
        </w:tc>
      </w:tr>
      <w:tr w:rsidR="00453028">
        <w:trPr>
          <w:trHeight w:val="397"/>
        </w:trPr>
        <w:tc>
          <w:tcPr>
            <w:tcW w:w="5953" w:type="dxa"/>
            <w:vMerge w:val="restart"/>
            <w:tcBorders>
              <w:bottom w:val="single" w:sz="8" w:space="0" w:color="000000"/>
            </w:tcBorders>
            <w:vAlign w:val="center"/>
          </w:tcPr>
          <w:p w:rsidR="00453028" w:rsidRPr="00F81E4B" w:rsidRDefault="004211F8">
            <w:pPr>
              <w:rPr>
                <w:lang w:val="pt-BR"/>
              </w:rPr>
            </w:pPr>
            <w:r w:rsidRPr="00F81E4B">
              <w:rPr>
                <w:rFonts w:ascii="Calibri" w:hAnsi="Calibri"/>
                <w:b/>
                <w:lang w:val="pt-BR"/>
              </w:rPr>
              <w:t>CNJ 1</w:t>
            </w:r>
            <w:r w:rsidRPr="00F81E4B">
              <w:rPr>
                <w:rFonts w:ascii="Calibri" w:hAnsi="Calibri"/>
                <w:lang w:val="pt-BR"/>
              </w:rPr>
              <w:t xml:space="preserve"> - Julgar quantidade maior de processos de conhecimento do que os distribuídos de 20/12/24 a 19/12/25, excluídos os suspensos e sobrestados de 20/12/24 a 19/12/25.</w:t>
            </w:r>
          </w:p>
        </w:tc>
        <w:tc>
          <w:tcPr>
            <w:tcW w:w="2126" w:type="dxa"/>
            <w:tcBorders>
              <w:bottom w:val="single" w:sz="8" w:space="0" w:color="000000"/>
            </w:tcBorders>
            <w:vAlign w:val="center"/>
          </w:tcPr>
          <w:p w:rsidR="00453028" w:rsidRDefault="004211F8">
            <w:pPr>
              <w:jc w:val="center"/>
            </w:pPr>
            <w:proofErr w:type="spellStart"/>
            <w:r>
              <w:rPr>
                <w:rFonts w:ascii="Calibri" w:hAnsi="Calibri"/>
              </w:rPr>
              <w:t>Turma</w:t>
            </w:r>
            <w:proofErr w:type="spellEnd"/>
            <w:r>
              <w:rPr>
                <w:rFonts w:ascii="Calibri" w:hAnsi="Calibri"/>
              </w:rPr>
              <w:t xml:space="preserve"> </w:t>
            </w:r>
            <w:proofErr w:type="spellStart"/>
            <w:r>
              <w:rPr>
                <w:rFonts w:ascii="Calibri" w:hAnsi="Calibri"/>
              </w:rPr>
              <w:t>Recursal</w:t>
            </w:r>
            <w:proofErr w:type="spellEnd"/>
          </w:p>
        </w:tc>
        <w:tc>
          <w:tcPr>
            <w:tcW w:w="2126" w:type="dxa"/>
            <w:tcBorders>
              <w:bottom w:val="single" w:sz="8" w:space="0" w:color="000000"/>
            </w:tcBorders>
            <w:vAlign w:val="center"/>
          </w:tcPr>
          <w:p w:rsidR="00453028" w:rsidRDefault="004211F8">
            <w:pPr>
              <w:jc w:val="center"/>
            </w:pPr>
            <w:r>
              <w:rPr>
                <w:rFonts w:ascii="Calibri" w:hAnsi="Calibri"/>
              </w:rPr>
              <w:t>105,05%</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1º Grau</w:t>
            </w:r>
          </w:p>
        </w:tc>
        <w:tc>
          <w:tcPr>
            <w:tcW w:w="2126" w:type="dxa"/>
            <w:tcBorders>
              <w:bottom w:val="single" w:sz="8" w:space="0" w:color="000000"/>
            </w:tcBorders>
            <w:vAlign w:val="center"/>
          </w:tcPr>
          <w:p w:rsidR="00453028" w:rsidRDefault="004211F8">
            <w:pPr>
              <w:jc w:val="center"/>
            </w:pPr>
            <w:r>
              <w:rPr>
                <w:rFonts w:ascii="Calibri" w:hAnsi="Calibri"/>
              </w:rPr>
              <w:t>97,24%</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2º Grau</w:t>
            </w:r>
          </w:p>
        </w:tc>
        <w:tc>
          <w:tcPr>
            <w:tcW w:w="2126" w:type="dxa"/>
            <w:tcBorders>
              <w:bottom w:val="single" w:sz="8" w:space="0" w:color="000000"/>
            </w:tcBorders>
            <w:vAlign w:val="center"/>
          </w:tcPr>
          <w:p w:rsidR="00453028" w:rsidRDefault="004211F8">
            <w:pPr>
              <w:jc w:val="center"/>
            </w:pPr>
            <w:r>
              <w:rPr>
                <w:rFonts w:ascii="Calibri" w:hAnsi="Calibri"/>
              </w:rPr>
              <w:t>92,85%</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Juizado Especial</w:t>
            </w:r>
          </w:p>
        </w:tc>
        <w:tc>
          <w:tcPr>
            <w:tcW w:w="2126" w:type="dxa"/>
            <w:tcBorders>
              <w:bottom w:val="single" w:sz="8" w:space="0" w:color="000000"/>
            </w:tcBorders>
            <w:vAlign w:val="center"/>
          </w:tcPr>
          <w:p w:rsidR="00453028" w:rsidRDefault="004211F8">
            <w:pPr>
              <w:jc w:val="center"/>
            </w:pPr>
            <w:r>
              <w:rPr>
                <w:rFonts w:ascii="Calibri" w:hAnsi="Calibri"/>
              </w:rPr>
              <w:t>92,80%</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Total</w:t>
            </w:r>
          </w:p>
        </w:tc>
        <w:tc>
          <w:tcPr>
            <w:tcW w:w="2126" w:type="dxa"/>
            <w:tcBorders>
              <w:bottom w:val="single" w:sz="8" w:space="0" w:color="000000"/>
            </w:tcBorders>
            <w:vAlign w:val="center"/>
          </w:tcPr>
          <w:p w:rsidR="00453028" w:rsidRDefault="004211F8">
            <w:pPr>
              <w:jc w:val="center"/>
            </w:pPr>
            <w:r>
              <w:rPr>
                <w:rFonts w:ascii="Calibri" w:hAnsi="Calibri"/>
              </w:rPr>
              <w:t>95,66%</w:t>
            </w:r>
          </w:p>
        </w:tc>
      </w:tr>
      <w:tr w:rsidR="00453028">
        <w:trPr>
          <w:trHeight w:val="397"/>
        </w:trPr>
        <w:tc>
          <w:tcPr>
            <w:tcW w:w="5953" w:type="dxa"/>
            <w:vMerge w:val="restart"/>
            <w:tcBorders>
              <w:bottom w:val="single" w:sz="8" w:space="0" w:color="000000"/>
            </w:tcBorders>
            <w:vAlign w:val="center"/>
          </w:tcPr>
          <w:p w:rsidR="00453028" w:rsidRPr="00F81E4B" w:rsidRDefault="004211F8">
            <w:pPr>
              <w:rPr>
                <w:lang w:val="pt-BR"/>
              </w:rPr>
            </w:pPr>
            <w:r w:rsidRPr="00F81E4B">
              <w:rPr>
                <w:rFonts w:ascii="Calibri" w:hAnsi="Calibri"/>
                <w:b/>
                <w:lang w:val="pt-BR"/>
              </w:rPr>
              <w:t>CNJ 2</w:t>
            </w:r>
            <w:r w:rsidRPr="00F81E4B">
              <w:rPr>
                <w:rFonts w:ascii="Calibri" w:hAnsi="Calibri"/>
                <w:lang w:val="pt-BR"/>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w="2126" w:type="dxa"/>
            <w:tcBorders>
              <w:bottom w:val="single" w:sz="8" w:space="0" w:color="000000"/>
            </w:tcBorders>
            <w:vAlign w:val="center"/>
          </w:tcPr>
          <w:p w:rsidR="00453028" w:rsidRDefault="004211F8">
            <w:pPr>
              <w:jc w:val="center"/>
            </w:pPr>
            <w:r>
              <w:rPr>
                <w:rFonts w:ascii="Calibri" w:hAnsi="Calibri"/>
              </w:rPr>
              <w:t>1º Grau</w:t>
            </w:r>
          </w:p>
        </w:tc>
        <w:tc>
          <w:tcPr>
            <w:tcW w:w="2126" w:type="dxa"/>
            <w:tcBorders>
              <w:bottom w:val="single" w:sz="8" w:space="0" w:color="000000"/>
            </w:tcBorders>
            <w:vAlign w:val="center"/>
          </w:tcPr>
          <w:p w:rsidR="00453028" w:rsidRDefault="004211F8">
            <w:pPr>
              <w:jc w:val="center"/>
            </w:pPr>
            <w:r>
              <w:rPr>
                <w:rFonts w:ascii="Calibri" w:hAnsi="Calibri"/>
              </w:rPr>
              <w:t>107,43%</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2º Grau</w:t>
            </w:r>
          </w:p>
        </w:tc>
        <w:tc>
          <w:tcPr>
            <w:tcW w:w="2126" w:type="dxa"/>
            <w:tcBorders>
              <w:bottom w:val="single" w:sz="8" w:space="0" w:color="000000"/>
            </w:tcBorders>
            <w:vAlign w:val="center"/>
          </w:tcPr>
          <w:p w:rsidR="00453028" w:rsidRDefault="004211F8">
            <w:pPr>
              <w:jc w:val="center"/>
            </w:pPr>
            <w:r>
              <w:rPr>
                <w:rFonts w:ascii="Calibri" w:hAnsi="Calibri"/>
              </w:rPr>
              <w:t>109,35%</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Juizados e Turmas</w:t>
            </w:r>
          </w:p>
        </w:tc>
        <w:tc>
          <w:tcPr>
            <w:tcW w:w="2126" w:type="dxa"/>
            <w:tcBorders>
              <w:bottom w:val="single" w:sz="8" w:space="0" w:color="000000"/>
            </w:tcBorders>
            <w:vAlign w:val="center"/>
          </w:tcPr>
          <w:p w:rsidR="00453028" w:rsidRDefault="004211F8">
            <w:pPr>
              <w:jc w:val="center"/>
            </w:pPr>
            <w:r>
              <w:rPr>
                <w:rFonts w:ascii="Calibri" w:hAnsi="Calibri"/>
              </w:rPr>
              <w:t>99,73%</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Processos mais Antigos</w:t>
            </w:r>
          </w:p>
        </w:tc>
        <w:tc>
          <w:tcPr>
            <w:tcW w:w="2126" w:type="dxa"/>
            <w:tcBorders>
              <w:bottom w:val="single" w:sz="8" w:space="0" w:color="000000"/>
            </w:tcBorders>
            <w:vAlign w:val="center"/>
          </w:tcPr>
          <w:p w:rsidR="00453028" w:rsidRDefault="004211F8">
            <w:pPr>
              <w:jc w:val="center"/>
            </w:pPr>
            <w:r>
              <w:rPr>
                <w:rFonts w:ascii="Calibri" w:hAnsi="Calibri"/>
              </w:rPr>
              <w:t>50,10%</w:t>
            </w:r>
          </w:p>
        </w:tc>
      </w:tr>
      <w:tr w:rsidR="00453028">
        <w:trPr>
          <w:trHeight w:val="397"/>
        </w:trPr>
        <w:tc>
          <w:tcPr>
            <w:tcW w:w="5953" w:type="dxa"/>
            <w:tcBorders>
              <w:bottom w:val="single" w:sz="8" w:space="0" w:color="000000"/>
            </w:tcBorders>
          </w:tcPr>
          <w:p w:rsidR="00453028" w:rsidRDefault="004211F8">
            <w:r w:rsidRPr="00F81E4B">
              <w:rPr>
                <w:rFonts w:ascii="Calibri" w:hAnsi="Calibri"/>
                <w:b/>
                <w:lang w:val="pt-BR"/>
              </w:rPr>
              <w:t>CNJ 3</w:t>
            </w:r>
            <w:r w:rsidRPr="00F81E4B">
              <w:rPr>
                <w:rFonts w:ascii="Calibri" w:hAnsi="Calibri"/>
                <w:lang w:val="pt-BR"/>
              </w:rPr>
              <w:t xml:space="preserve"> - Aumentar o indicador Índice de Conciliação do Justiça em Números em 1 ponto percentual em relação a 2024. </w:t>
            </w:r>
            <w:proofErr w:type="spellStart"/>
            <w:r>
              <w:rPr>
                <w:rFonts w:ascii="Calibri" w:hAnsi="Calibri"/>
              </w:rPr>
              <w:t>Cláusula</w:t>
            </w:r>
            <w:proofErr w:type="spellEnd"/>
            <w:r>
              <w:rPr>
                <w:rFonts w:ascii="Calibri" w:hAnsi="Calibri"/>
              </w:rPr>
              <w:t xml:space="preserve"> de </w:t>
            </w:r>
            <w:proofErr w:type="spellStart"/>
            <w:r>
              <w:rPr>
                <w:rFonts w:ascii="Calibri" w:hAnsi="Calibri"/>
              </w:rPr>
              <w:t>barreira</w:t>
            </w:r>
            <w:proofErr w:type="spellEnd"/>
            <w:r>
              <w:rPr>
                <w:rFonts w:ascii="Calibri" w:hAnsi="Calibri"/>
              </w:rPr>
              <w:t>: 17% de Índice de Conciliação.</w:t>
            </w:r>
          </w:p>
        </w:tc>
        <w:tc>
          <w:tcPr>
            <w:tcW w:w="2126" w:type="dxa"/>
            <w:tcBorders>
              <w:bottom w:val="single" w:sz="8" w:space="0" w:color="000000"/>
            </w:tcBorders>
            <w:vAlign w:val="center"/>
          </w:tcPr>
          <w:p w:rsidR="00453028" w:rsidRDefault="004211F8">
            <w:pPr>
              <w:jc w:val="center"/>
            </w:pPr>
            <w:r>
              <w:rPr>
                <w:rFonts w:ascii="Calibri" w:hAnsi="Calibri"/>
              </w:rPr>
              <w:t>Total</w:t>
            </w:r>
          </w:p>
        </w:tc>
        <w:tc>
          <w:tcPr>
            <w:tcW w:w="2126" w:type="dxa"/>
            <w:tcBorders>
              <w:bottom w:val="single" w:sz="8" w:space="0" w:color="000000"/>
            </w:tcBorders>
            <w:vAlign w:val="center"/>
          </w:tcPr>
          <w:p w:rsidR="00453028" w:rsidRDefault="004211F8">
            <w:pPr>
              <w:jc w:val="center"/>
            </w:pPr>
            <w:r>
              <w:rPr>
                <w:rFonts w:ascii="Calibri" w:hAnsi="Calibri"/>
              </w:rPr>
              <w:t>100,00%</w:t>
            </w:r>
          </w:p>
        </w:tc>
      </w:tr>
      <w:tr w:rsidR="00453028">
        <w:trPr>
          <w:trHeight w:val="397"/>
        </w:trPr>
        <w:tc>
          <w:tcPr>
            <w:tcW w:w="5953" w:type="dxa"/>
            <w:vMerge w:val="restart"/>
            <w:tcBorders>
              <w:bottom w:val="single" w:sz="8" w:space="0" w:color="000000"/>
            </w:tcBorders>
            <w:vAlign w:val="center"/>
          </w:tcPr>
          <w:p w:rsidR="00453028" w:rsidRPr="00F81E4B" w:rsidRDefault="004211F8">
            <w:pPr>
              <w:rPr>
                <w:lang w:val="pt-BR"/>
              </w:rPr>
            </w:pPr>
            <w:r w:rsidRPr="00F81E4B">
              <w:rPr>
                <w:rFonts w:ascii="Calibri" w:hAnsi="Calibri"/>
                <w:b/>
                <w:lang w:val="pt-BR"/>
              </w:rPr>
              <w:t>CNJ 4</w:t>
            </w:r>
            <w:r w:rsidRPr="00F81E4B">
              <w:rPr>
                <w:rFonts w:ascii="Calibri" w:hAnsi="Calibri"/>
                <w:lang w:val="pt-BR"/>
              </w:rPr>
              <w:t xml:space="preserve"> - Identificar e julgar até 31/12/2025, 65% das ações de improbidade administrativa e das ações penais relacionadas a crimes contra a Administração Pública, distribuídas até 31/12/2021, em especial as relativas </w:t>
            </w:r>
            <w:proofErr w:type="spellStart"/>
            <w:r w:rsidRPr="00F81E4B">
              <w:rPr>
                <w:rFonts w:ascii="Calibri" w:hAnsi="Calibri"/>
                <w:lang w:val="pt-BR"/>
              </w:rPr>
              <w:t>a</w:t>
            </w:r>
            <w:proofErr w:type="spellEnd"/>
            <w:r w:rsidRPr="00F81E4B">
              <w:rPr>
                <w:rFonts w:ascii="Calibri" w:hAnsi="Calibri"/>
                <w:lang w:val="pt-BR"/>
              </w:rPr>
              <w:t xml:space="preserve"> corrupção ativa e passiva, peculato em geral e concussão e identificar e julgar até 26/10/2025, 100% das ações de improbidade administrativa distribuídas até 26/10/2021.</w:t>
            </w:r>
          </w:p>
        </w:tc>
        <w:tc>
          <w:tcPr>
            <w:tcW w:w="2126" w:type="dxa"/>
            <w:tcBorders>
              <w:bottom w:val="single" w:sz="8" w:space="0" w:color="000000"/>
            </w:tcBorders>
            <w:vAlign w:val="center"/>
          </w:tcPr>
          <w:p w:rsidR="00453028" w:rsidRPr="00F81E4B" w:rsidRDefault="004211F8">
            <w:pPr>
              <w:jc w:val="center"/>
              <w:rPr>
                <w:lang w:val="pt-BR"/>
              </w:rPr>
            </w:pPr>
            <w:r w:rsidRPr="00F81E4B">
              <w:rPr>
                <w:rFonts w:ascii="Calibri" w:hAnsi="Calibri"/>
                <w:lang w:val="pt-BR"/>
              </w:rPr>
              <w:t>Crimes contra a administração pública</w:t>
            </w:r>
          </w:p>
        </w:tc>
        <w:tc>
          <w:tcPr>
            <w:tcW w:w="2126" w:type="dxa"/>
            <w:tcBorders>
              <w:bottom w:val="single" w:sz="8" w:space="0" w:color="000000"/>
            </w:tcBorders>
            <w:vAlign w:val="center"/>
          </w:tcPr>
          <w:p w:rsidR="00453028" w:rsidRDefault="004211F8">
            <w:pPr>
              <w:jc w:val="center"/>
            </w:pPr>
            <w:r>
              <w:rPr>
                <w:rFonts w:ascii="Calibri" w:hAnsi="Calibri"/>
              </w:rPr>
              <w:t>143,25%</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Improbidade administrativa</w:t>
            </w:r>
          </w:p>
        </w:tc>
        <w:tc>
          <w:tcPr>
            <w:tcW w:w="2126" w:type="dxa"/>
            <w:tcBorders>
              <w:bottom w:val="single" w:sz="8" w:space="0" w:color="000000"/>
            </w:tcBorders>
            <w:vAlign w:val="center"/>
          </w:tcPr>
          <w:p w:rsidR="00453028" w:rsidRDefault="004211F8">
            <w:pPr>
              <w:jc w:val="center"/>
            </w:pPr>
            <w:r>
              <w:rPr>
                <w:rFonts w:ascii="Calibri" w:hAnsi="Calibri"/>
              </w:rPr>
              <w:t>73,23%</w:t>
            </w:r>
          </w:p>
        </w:tc>
      </w:tr>
      <w:tr w:rsidR="00453028">
        <w:trPr>
          <w:trHeight w:val="397"/>
        </w:trPr>
        <w:tc>
          <w:tcPr>
            <w:tcW w:w="5953" w:type="dxa"/>
            <w:tcBorders>
              <w:bottom w:val="single" w:sz="8" w:space="0" w:color="000000"/>
            </w:tcBorders>
          </w:tcPr>
          <w:p w:rsidR="00453028" w:rsidRDefault="004211F8">
            <w:r w:rsidRPr="00F81E4B">
              <w:rPr>
                <w:rFonts w:ascii="Calibri" w:hAnsi="Calibri"/>
                <w:b/>
                <w:lang w:val="pt-BR"/>
              </w:rPr>
              <w:t>CNJ 5</w:t>
            </w:r>
            <w:r w:rsidRPr="00F81E4B">
              <w:rPr>
                <w:rFonts w:ascii="Calibri" w:hAnsi="Calibri"/>
                <w:lang w:val="pt-BR"/>
              </w:rPr>
              <w:t xml:space="preserve"> - Reduzir em 0,5 ponto percentual a taxa de congestionamento líquida de processo de conhecimento, em relação a 2024. </w:t>
            </w:r>
            <w:proofErr w:type="spellStart"/>
            <w:r>
              <w:rPr>
                <w:rFonts w:ascii="Calibri" w:hAnsi="Calibri"/>
              </w:rPr>
              <w:t>Cláusula</w:t>
            </w:r>
            <w:proofErr w:type="spellEnd"/>
            <w:r>
              <w:rPr>
                <w:rFonts w:ascii="Calibri" w:hAnsi="Calibri"/>
              </w:rPr>
              <w:t xml:space="preserve"> de </w:t>
            </w:r>
            <w:proofErr w:type="spellStart"/>
            <w:r>
              <w:rPr>
                <w:rFonts w:ascii="Calibri" w:hAnsi="Calibri"/>
              </w:rPr>
              <w:t>barreira</w:t>
            </w:r>
            <w:proofErr w:type="spellEnd"/>
            <w:r>
              <w:rPr>
                <w:rFonts w:ascii="Calibri" w:hAnsi="Calibri"/>
              </w:rPr>
              <w:t>: 56%.</w:t>
            </w:r>
          </w:p>
        </w:tc>
        <w:tc>
          <w:tcPr>
            <w:tcW w:w="2126" w:type="dxa"/>
            <w:tcBorders>
              <w:bottom w:val="single" w:sz="8" w:space="0" w:color="000000"/>
            </w:tcBorders>
            <w:vAlign w:val="center"/>
          </w:tcPr>
          <w:p w:rsidR="00453028" w:rsidRDefault="004211F8">
            <w:pPr>
              <w:jc w:val="center"/>
            </w:pPr>
            <w:r>
              <w:rPr>
                <w:rFonts w:ascii="Calibri" w:hAnsi="Calibri"/>
              </w:rPr>
              <w:t>Total</w:t>
            </w:r>
          </w:p>
        </w:tc>
        <w:tc>
          <w:tcPr>
            <w:tcW w:w="2126" w:type="dxa"/>
            <w:tcBorders>
              <w:bottom w:val="single" w:sz="8" w:space="0" w:color="000000"/>
            </w:tcBorders>
            <w:vAlign w:val="center"/>
          </w:tcPr>
          <w:p w:rsidR="00453028" w:rsidRDefault="004211F8">
            <w:pPr>
              <w:jc w:val="center"/>
            </w:pPr>
            <w:r>
              <w:rPr>
                <w:rFonts w:ascii="Calibri" w:hAnsi="Calibri"/>
              </w:rPr>
              <w:t>85,34%</w:t>
            </w:r>
          </w:p>
        </w:tc>
      </w:tr>
      <w:tr w:rsidR="00453028">
        <w:trPr>
          <w:trHeight w:val="397"/>
        </w:trPr>
        <w:tc>
          <w:tcPr>
            <w:tcW w:w="5953" w:type="dxa"/>
            <w:tcBorders>
              <w:bottom w:val="single" w:sz="8" w:space="0" w:color="000000"/>
            </w:tcBorders>
          </w:tcPr>
          <w:p w:rsidR="00453028" w:rsidRPr="00F81E4B" w:rsidRDefault="004211F8">
            <w:pPr>
              <w:rPr>
                <w:lang w:val="pt-BR"/>
              </w:rPr>
            </w:pPr>
            <w:r w:rsidRPr="00F81E4B">
              <w:rPr>
                <w:rFonts w:ascii="Calibri" w:hAnsi="Calibri"/>
                <w:b/>
                <w:lang w:val="pt-BR"/>
              </w:rPr>
              <w:t>CNJ 6</w:t>
            </w:r>
            <w:r w:rsidRPr="00F81E4B">
              <w:rPr>
                <w:rFonts w:ascii="Calibri" w:hAnsi="Calibri"/>
                <w:lang w:val="pt-BR"/>
              </w:rPr>
              <w:t xml:space="preserve"> - Identificar e julgar até 31/12/2025 - 50% dos processos relacionados às ações ambientais distribuídos até 31/12/2024.</w:t>
            </w:r>
          </w:p>
        </w:tc>
        <w:tc>
          <w:tcPr>
            <w:tcW w:w="2126" w:type="dxa"/>
            <w:tcBorders>
              <w:bottom w:val="single" w:sz="8" w:space="0" w:color="000000"/>
            </w:tcBorders>
            <w:vAlign w:val="center"/>
          </w:tcPr>
          <w:p w:rsidR="00453028" w:rsidRDefault="004211F8">
            <w:pPr>
              <w:jc w:val="center"/>
            </w:pPr>
            <w:r>
              <w:rPr>
                <w:rFonts w:ascii="Calibri" w:hAnsi="Calibri"/>
              </w:rPr>
              <w:t>Total</w:t>
            </w:r>
          </w:p>
        </w:tc>
        <w:tc>
          <w:tcPr>
            <w:tcW w:w="2126" w:type="dxa"/>
            <w:tcBorders>
              <w:bottom w:val="single" w:sz="8" w:space="0" w:color="000000"/>
            </w:tcBorders>
            <w:vAlign w:val="center"/>
          </w:tcPr>
          <w:p w:rsidR="00453028" w:rsidRDefault="004211F8">
            <w:pPr>
              <w:jc w:val="center"/>
            </w:pPr>
            <w:r>
              <w:rPr>
                <w:rFonts w:ascii="Calibri" w:hAnsi="Calibri"/>
              </w:rPr>
              <w:t>94,00%</w:t>
            </w:r>
          </w:p>
        </w:tc>
      </w:tr>
      <w:tr w:rsidR="00453028">
        <w:trPr>
          <w:trHeight w:val="397"/>
        </w:trPr>
        <w:tc>
          <w:tcPr>
            <w:tcW w:w="5953" w:type="dxa"/>
            <w:vMerge w:val="restart"/>
            <w:tcBorders>
              <w:bottom w:val="single" w:sz="8" w:space="0" w:color="000000"/>
            </w:tcBorders>
            <w:vAlign w:val="center"/>
          </w:tcPr>
          <w:p w:rsidR="00453028" w:rsidRPr="00F81E4B" w:rsidRDefault="004211F8">
            <w:pPr>
              <w:rPr>
                <w:lang w:val="pt-BR"/>
              </w:rPr>
            </w:pPr>
            <w:r w:rsidRPr="00F81E4B">
              <w:rPr>
                <w:rFonts w:ascii="Calibri" w:hAnsi="Calibri"/>
                <w:b/>
                <w:lang w:val="pt-BR"/>
              </w:rPr>
              <w:t>CNJ 7</w:t>
            </w:r>
            <w:r w:rsidRPr="00F81E4B">
              <w:rPr>
                <w:rFonts w:ascii="Calibri" w:hAnsi="Calibri"/>
                <w:lang w:val="pt-BR"/>
              </w:rPr>
              <w:t xml:space="preserve"> - Identificar e julgar até 31/12/2025 - 50% dos processos relacionados aos direitos das comunidades indígenas e 50% dos processos relacionados aos direitos das comunidades quilombolas distribuídos até 31/12/2024.</w:t>
            </w:r>
          </w:p>
        </w:tc>
        <w:tc>
          <w:tcPr>
            <w:tcW w:w="2126" w:type="dxa"/>
            <w:tcBorders>
              <w:bottom w:val="single" w:sz="8" w:space="0" w:color="000000"/>
            </w:tcBorders>
            <w:vAlign w:val="center"/>
          </w:tcPr>
          <w:p w:rsidR="00453028" w:rsidRDefault="004211F8">
            <w:pPr>
              <w:jc w:val="center"/>
            </w:pPr>
            <w:r>
              <w:rPr>
                <w:rFonts w:ascii="Calibri" w:hAnsi="Calibri"/>
              </w:rPr>
              <w:t xml:space="preserve">Total </w:t>
            </w:r>
            <w:proofErr w:type="spellStart"/>
            <w:r>
              <w:rPr>
                <w:rFonts w:ascii="Calibri" w:hAnsi="Calibri"/>
              </w:rPr>
              <w:t>Indígenas</w:t>
            </w:r>
            <w:proofErr w:type="spellEnd"/>
          </w:p>
        </w:tc>
        <w:tc>
          <w:tcPr>
            <w:tcW w:w="2126" w:type="dxa"/>
            <w:tcBorders>
              <w:bottom w:val="single" w:sz="8" w:space="0" w:color="000000"/>
            </w:tcBorders>
            <w:vAlign w:val="center"/>
          </w:tcPr>
          <w:p w:rsidR="00453028" w:rsidRDefault="004211F8">
            <w:pPr>
              <w:jc w:val="center"/>
            </w:pPr>
            <w:r>
              <w:rPr>
                <w:rFonts w:ascii="Calibri" w:hAnsi="Calibri"/>
              </w:rPr>
              <w:t>120,00%</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Total Quilombola</w:t>
            </w:r>
          </w:p>
        </w:tc>
        <w:tc>
          <w:tcPr>
            <w:tcW w:w="2126" w:type="dxa"/>
            <w:tcBorders>
              <w:bottom w:val="single" w:sz="8" w:space="0" w:color="000000"/>
            </w:tcBorders>
            <w:vAlign w:val="center"/>
          </w:tcPr>
          <w:p w:rsidR="00453028" w:rsidRDefault="004211F8">
            <w:pPr>
              <w:jc w:val="center"/>
            </w:pPr>
            <w:r>
              <w:rPr>
                <w:rFonts w:ascii="Calibri" w:hAnsi="Calibri"/>
              </w:rPr>
              <w:t>100,00%</w:t>
            </w:r>
          </w:p>
        </w:tc>
      </w:tr>
      <w:tr w:rsidR="00453028">
        <w:trPr>
          <w:trHeight w:val="397"/>
        </w:trPr>
        <w:tc>
          <w:tcPr>
            <w:tcW w:w="5953" w:type="dxa"/>
            <w:vMerge w:val="restart"/>
            <w:tcBorders>
              <w:bottom w:val="single" w:sz="8" w:space="0" w:color="000000"/>
            </w:tcBorders>
            <w:vAlign w:val="center"/>
          </w:tcPr>
          <w:p w:rsidR="00453028" w:rsidRPr="00F81E4B" w:rsidRDefault="004211F8">
            <w:pPr>
              <w:rPr>
                <w:lang w:val="pt-BR"/>
              </w:rPr>
            </w:pPr>
            <w:r w:rsidRPr="00F81E4B">
              <w:rPr>
                <w:rFonts w:ascii="Calibri" w:hAnsi="Calibri"/>
                <w:b/>
                <w:lang w:val="pt-BR"/>
              </w:rPr>
              <w:t>CNJ 8</w:t>
            </w:r>
            <w:r w:rsidRPr="00F81E4B">
              <w:rPr>
                <w:rFonts w:ascii="Calibri" w:hAnsi="Calibri"/>
                <w:lang w:val="pt-BR"/>
              </w:rPr>
              <w:t xml:space="preserve"> - Identificar e julgar, até 31/12/2025 - 75% dos casos de feminicídio distribuídos até 31/12/2023 e 90% dos casos de violência doméstica e familiar contra a mulher distribuídos até 31/12/2023.</w:t>
            </w:r>
          </w:p>
        </w:tc>
        <w:tc>
          <w:tcPr>
            <w:tcW w:w="2126" w:type="dxa"/>
            <w:tcBorders>
              <w:bottom w:val="single" w:sz="8" w:space="0" w:color="000000"/>
            </w:tcBorders>
            <w:vAlign w:val="center"/>
          </w:tcPr>
          <w:p w:rsidR="00453028" w:rsidRDefault="004211F8">
            <w:pPr>
              <w:jc w:val="center"/>
            </w:pPr>
            <w:r>
              <w:rPr>
                <w:rFonts w:ascii="Calibri" w:hAnsi="Calibri"/>
              </w:rPr>
              <w:t xml:space="preserve">Total </w:t>
            </w:r>
            <w:proofErr w:type="spellStart"/>
            <w:r>
              <w:rPr>
                <w:rFonts w:ascii="Calibri" w:hAnsi="Calibri"/>
              </w:rPr>
              <w:t>Violência</w:t>
            </w:r>
            <w:proofErr w:type="spellEnd"/>
            <w:r>
              <w:rPr>
                <w:rFonts w:ascii="Calibri" w:hAnsi="Calibri"/>
              </w:rPr>
              <w:t xml:space="preserve"> </w:t>
            </w:r>
            <w:proofErr w:type="spellStart"/>
            <w:r>
              <w:rPr>
                <w:rFonts w:ascii="Calibri" w:hAnsi="Calibri"/>
              </w:rPr>
              <w:t>Doméstica</w:t>
            </w:r>
            <w:proofErr w:type="spellEnd"/>
          </w:p>
        </w:tc>
        <w:tc>
          <w:tcPr>
            <w:tcW w:w="2126" w:type="dxa"/>
            <w:tcBorders>
              <w:bottom w:val="single" w:sz="8" w:space="0" w:color="000000"/>
            </w:tcBorders>
            <w:vAlign w:val="center"/>
          </w:tcPr>
          <w:p w:rsidR="00453028" w:rsidRDefault="004211F8">
            <w:pPr>
              <w:jc w:val="center"/>
            </w:pPr>
            <w:r>
              <w:rPr>
                <w:rFonts w:ascii="Calibri" w:hAnsi="Calibri"/>
              </w:rPr>
              <w:t>92,88%</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Total Feminicídio</w:t>
            </w:r>
          </w:p>
        </w:tc>
        <w:tc>
          <w:tcPr>
            <w:tcW w:w="2126" w:type="dxa"/>
            <w:tcBorders>
              <w:bottom w:val="single" w:sz="8" w:space="0" w:color="000000"/>
            </w:tcBorders>
            <w:vAlign w:val="center"/>
          </w:tcPr>
          <w:p w:rsidR="00453028" w:rsidRDefault="004211F8">
            <w:pPr>
              <w:jc w:val="center"/>
            </w:pPr>
            <w:r>
              <w:rPr>
                <w:rFonts w:ascii="Calibri" w:hAnsi="Calibri"/>
              </w:rPr>
              <w:t>110,94%</w:t>
            </w:r>
          </w:p>
        </w:tc>
      </w:tr>
      <w:tr w:rsidR="00453028">
        <w:trPr>
          <w:trHeight w:val="397"/>
        </w:trPr>
        <w:tc>
          <w:tcPr>
            <w:tcW w:w="5953" w:type="dxa"/>
            <w:tcBorders>
              <w:bottom w:val="single" w:sz="8" w:space="0" w:color="000000"/>
            </w:tcBorders>
          </w:tcPr>
          <w:p w:rsidR="00453028" w:rsidRPr="00F81E4B" w:rsidRDefault="004211F8">
            <w:pPr>
              <w:rPr>
                <w:lang w:val="pt-BR"/>
              </w:rPr>
            </w:pPr>
            <w:r w:rsidRPr="00F81E4B">
              <w:rPr>
                <w:rFonts w:ascii="Calibri" w:hAnsi="Calibri"/>
                <w:b/>
                <w:lang w:val="pt-BR"/>
              </w:rPr>
              <w:lastRenderedPageBreak/>
              <w:t>CNJ 9</w:t>
            </w:r>
            <w:r w:rsidRPr="00F81E4B">
              <w:rPr>
                <w:rFonts w:ascii="Calibri" w:hAnsi="Calibri"/>
                <w:lang w:val="pt-BR"/>
              </w:rPr>
              <w:t xml:space="preserve"> - Desenvolver, no ano de 2025, dois projetos relacionados à Agenda 2030 da ONU, oriundos do Laboratório de Inovação, com participação de pelo menos um laboratório de outra instituição pública, e que gerem benefícios à sociedade.</w:t>
            </w:r>
          </w:p>
        </w:tc>
        <w:tc>
          <w:tcPr>
            <w:tcW w:w="2126" w:type="dxa"/>
            <w:tcBorders>
              <w:bottom w:val="single" w:sz="8" w:space="0" w:color="000000"/>
            </w:tcBorders>
            <w:vAlign w:val="center"/>
          </w:tcPr>
          <w:p w:rsidR="00453028" w:rsidRDefault="004211F8">
            <w:pPr>
              <w:jc w:val="center"/>
            </w:pPr>
            <w:r>
              <w:rPr>
                <w:rFonts w:ascii="Calibri" w:hAnsi="Calibri"/>
              </w:rPr>
              <w:t>Total Meta 9</w:t>
            </w:r>
          </w:p>
        </w:tc>
        <w:tc>
          <w:tcPr>
            <w:tcW w:w="2126" w:type="dxa"/>
            <w:tcBorders>
              <w:bottom w:val="single" w:sz="8" w:space="0" w:color="000000"/>
            </w:tcBorders>
            <w:vAlign w:val="center"/>
          </w:tcPr>
          <w:p w:rsidR="00453028" w:rsidRDefault="004211F8">
            <w:pPr>
              <w:jc w:val="center"/>
            </w:pPr>
            <w:r>
              <w:rPr>
                <w:rFonts w:ascii="Calibri" w:hAnsi="Calibri"/>
              </w:rPr>
              <w:t>100,00%</w:t>
            </w:r>
          </w:p>
        </w:tc>
      </w:tr>
      <w:tr w:rsidR="00453028">
        <w:trPr>
          <w:trHeight w:val="397"/>
        </w:trPr>
        <w:tc>
          <w:tcPr>
            <w:tcW w:w="5953" w:type="dxa"/>
            <w:vMerge w:val="restart"/>
            <w:tcBorders>
              <w:bottom w:val="single" w:sz="8" w:space="0" w:color="000000"/>
            </w:tcBorders>
            <w:vAlign w:val="center"/>
          </w:tcPr>
          <w:p w:rsidR="00453028" w:rsidRPr="00F81E4B" w:rsidRDefault="004211F8">
            <w:pPr>
              <w:rPr>
                <w:lang w:val="pt-BR"/>
              </w:rPr>
            </w:pPr>
            <w:r w:rsidRPr="00F81E4B">
              <w:rPr>
                <w:rFonts w:ascii="Calibri" w:hAnsi="Calibri"/>
                <w:b/>
                <w:lang w:val="pt-BR"/>
              </w:rPr>
              <w:t>CNJ 10</w:t>
            </w:r>
            <w:r w:rsidRPr="00F81E4B">
              <w:rPr>
                <w:rFonts w:ascii="Calibri" w:hAnsi="Calibri"/>
                <w:lang w:val="pt-BR"/>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w="2126" w:type="dxa"/>
            <w:tcBorders>
              <w:bottom w:val="single" w:sz="8" w:space="0" w:color="000000"/>
            </w:tcBorders>
            <w:vAlign w:val="center"/>
          </w:tcPr>
          <w:p w:rsidR="00453028" w:rsidRDefault="004211F8">
            <w:pPr>
              <w:jc w:val="center"/>
            </w:pPr>
            <w:r>
              <w:rPr>
                <w:rFonts w:ascii="Calibri" w:hAnsi="Calibri"/>
              </w:rPr>
              <w:t>1º Grau</w:t>
            </w:r>
          </w:p>
        </w:tc>
        <w:tc>
          <w:tcPr>
            <w:tcW w:w="2126" w:type="dxa"/>
            <w:tcBorders>
              <w:bottom w:val="single" w:sz="8" w:space="0" w:color="000000"/>
            </w:tcBorders>
            <w:vAlign w:val="center"/>
          </w:tcPr>
          <w:p w:rsidR="00453028" w:rsidRDefault="004211F8">
            <w:pPr>
              <w:jc w:val="center"/>
            </w:pPr>
            <w:r>
              <w:rPr>
                <w:rFonts w:ascii="Calibri" w:hAnsi="Calibri"/>
              </w:rPr>
              <w:t>88,27%</w:t>
            </w:r>
          </w:p>
        </w:tc>
      </w:tr>
      <w:tr w:rsidR="00453028">
        <w:trPr>
          <w:trHeight w:val="397"/>
        </w:trPr>
        <w:tc>
          <w:tcPr>
            <w:tcW w:w="3024" w:type="dxa"/>
            <w:vMerge/>
          </w:tcPr>
          <w:p w:rsidR="00453028" w:rsidRDefault="00453028"/>
        </w:tc>
        <w:tc>
          <w:tcPr>
            <w:tcW w:w="2126" w:type="dxa"/>
            <w:tcBorders>
              <w:bottom w:val="single" w:sz="8" w:space="0" w:color="000000"/>
            </w:tcBorders>
            <w:vAlign w:val="center"/>
          </w:tcPr>
          <w:p w:rsidR="00453028" w:rsidRDefault="004211F8">
            <w:pPr>
              <w:jc w:val="center"/>
            </w:pPr>
            <w:r>
              <w:rPr>
                <w:rFonts w:ascii="Calibri" w:hAnsi="Calibri"/>
              </w:rPr>
              <w:t>2º Grau</w:t>
            </w:r>
          </w:p>
        </w:tc>
        <w:tc>
          <w:tcPr>
            <w:tcW w:w="2126" w:type="dxa"/>
            <w:tcBorders>
              <w:bottom w:val="single" w:sz="8" w:space="0" w:color="000000"/>
            </w:tcBorders>
            <w:vAlign w:val="center"/>
          </w:tcPr>
          <w:p w:rsidR="00453028" w:rsidRDefault="004211F8">
            <w:pPr>
              <w:jc w:val="center"/>
            </w:pPr>
            <w:r>
              <w:rPr>
                <w:rFonts w:ascii="Calibri" w:hAnsi="Calibri"/>
              </w:rPr>
              <w:t>85,18%</w:t>
            </w:r>
          </w:p>
        </w:tc>
      </w:tr>
    </w:tbl>
    <w:p w:rsidR="00453028" w:rsidRDefault="00453028">
      <w:pPr>
        <w:spacing w:after="0"/>
      </w:pPr>
    </w:p>
    <w:p w:rsidR="00453028" w:rsidRPr="00F81E4B" w:rsidRDefault="004211F8">
      <w:pPr>
        <w:spacing w:after="120" w:line="360" w:lineRule="auto"/>
        <w:ind w:left="283" w:firstLine="720"/>
        <w:rPr>
          <w:lang w:val="pt-BR"/>
        </w:rPr>
      </w:pPr>
      <w:r w:rsidRPr="00F81E4B">
        <w:rPr>
          <w:rFonts w:ascii="Calibri" w:hAnsi="Calibri"/>
          <w:sz w:val="24"/>
          <w:lang w:val="pt-BR"/>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rsidR="00453028" w:rsidRPr="00F81E4B" w:rsidRDefault="004211F8">
      <w:pPr>
        <w:pStyle w:val="Ttulo2"/>
        <w:spacing w:before="240" w:after="240"/>
        <w:ind w:left="425"/>
        <w:rPr>
          <w:lang w:val="pt-BR"/>
        </w:rPr>
      </w:pPr>
      <w:bookmarkStart w:id="6" w:name="_Toc223354172"/>
      <w:r w:rsidRPr="00F81E4B">
        <w:rPr>
          <w:rFonts w:ascii="Calibri" w:hAnsi="Calibri"/>
          <w:color w:val="E36C0A"/>
          <w:sz w:val="28"/>
          <w:lang w:val="pt-BR"/>
        </w:rPr>
        <w:t>4.2 METAS INSTITUCIONAIS</w:t>
      </w:r>
      <w:bookmarkEnd w:id="6"/>
    </w:p>
    <w:p w:rsidR="00453028" w:rsidRPr="00F81E4B" w:rsidRDefault="004211F8">
      <w:pPr>
        <w:spacing w:after="120" w:line="360" w:lineRule="auto"/>
        <w:ind w:left="283" w:firstLine="720"/>
        <w:jc w:val="both"/>
        <w:rPr>
          <w:lang w:val="pt-BR"/>
        </w:rPr>
      </w:pPr>
      <w:r w:rsidRPr="00F81E4B">
        <w:rPr>
          <w:rFonts w:ascii="Calibri" w:hAnsi="Calibri"/>
          <w:sz w:val="24"/>
          <w:lang w:val="pt-BR"/>
        </w:rPr>
        <w:t>A seguir, os resultados das metas institucionais são apresentados de forma agrupada por superintendência na seguinte ordem: Presidência, 1ª Vice-Presidência, 2ª Vice-Presidência, 3ª Vice-Presidência e Corregedoria – Geral de Justiça.</w:t>
      </w:r>
    </w:p>
    <w:p w:rsidR="00453028" w:rsidRDefault="004211F8">
      <w:pPr>
        <w:pStyle w:val="Ttulo1"/>
        <w:spacing w:before="240" w:after="240"/>
        <w:ind w:left="283"/>
      </w:pPr>
      <w:bookmarkStart w:id="7" w:name="_Toc223354173"/>
      <w:r>
        <w:rPr>
          <w:rFonts w:ascii="Calibri" w:hAnsi="Calibri"/>
          <w:color w:val="E36C0A"/>
        </w:rPr>
        <w:t>5. MONITORAMENTO DE METAS INSTITUCIONAIS</w:t>
      </w:r>
      <w:bookmarkEnd w:id="7"/>
    </w:p>
    <w:p w:rsidR="00453028" w:rsidRDefault="00453028">
      <w:pPr>
        <w:sectPr w:rsidR="00453028">
          <w:headerReference w:type="default" r:id="rId10"/>
          <w:footerReference w:type="default" r:id="rId11"/>
          <w:pgSz w:w="11906" w:h="16838"/>
          <w:pgMar w:top="1134" w:right="1417" w:bottom="850" w:left="1417" w:header="283" w:footer="720" w:gutter="0"/>
          <w:cols w:space="720"/>
          <w:docGrid w:linePitch="360"/>
        </w:sectPr>
      </w:pPr>
    </w:p>
    <w:tbl>
      <w:tblPr>
        <w:tblW w:w="0" w:type="auto"/>
        <w:tblInd w:w="-567" w:type="dxa"/>
        <w:tblLook w:val="04A0" w:firstRow="1" w:lastRow="0" w:firstColumn="1" w:lastColumn="0" w:noHBand="0" w:noVBand="1"/>
      </w:tblPr>
      <w:tblGrid>
        <w:gridCol w:w="5167"/>
        <w:gridCol w:w="4641"/>
        <w:gridCol w:w="1411"/>
        <w:gridCol w:w="1301"/>
        <w:gridCol w:w="1077"/>
        <w:gridCol w:w="410"/>
        <w:gridCol w:w="1346"/>
      </w:tblGrid>
      <w:tr w:rsidR="00453028" w:rsidRPr="00F81E4B" w:rsidTr="00F81E4B">
        <w:trPr>
          <w:trHeight w:val="584"/>
        </w:trPr>
        <w:tc>
          <w:tcPr>
            <w:tcW w:w="15353"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1 - GARANTIA DOS DIREITOS FUNDAMENTAIS E DO ESTADO DEMOCRÁTICO DE DIREITO</w:t>
            </w:r>
          </w:p>
        </w:tc>
      </w:tr>
      <w:tr w:rsidR="00453028" w:rsidTr="00F81E4B">
        <w:trPr>
          <w:trHeight w:val="584"/>
        </w:trPr>
        <w:tc>
          <w:tcPr>
            <w:tcW w:w="517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4637"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41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30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1487"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34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rsidTr="00F81E4B">
        <w:tc>
          <w:tcPr>
            <w:tcW w:w="5171"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1.16</w:t>
            </w:r>
            <w:r w:rsidRPr="00F81E4B">
              <w:rPr>
                <w:rFonts w:ascii="Calibri" w:hAnsi="Calibri"/>
                <w:sz w:val="18"/>
                <w:lang w:val="pt-BR"/>
              </w:rPr>
              <w:t xml:space="preserve"> - Número de pessoas beneficiadas com ações relacionadas à prevenção e combate à violência doméstica e familiar.</w:t>
            </w:r>
          </w:p>
        </w:tc>
        <w:tc>
          <w:tcPr>
            <w:tcW w:w="4637"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8" w:name="meta_PRESIDÊNCIA_0"/>
            <w:bookmarkEnd w:id="8"/>
            <w:r w:rsidRPr="00F81E4B">
              <w:rPr>
                <w:rFonts w:ascii="Calibri" w:hAnsi="Calibri"/>
                <w:b/>
                <w:sz w:val="18"/>
                <w:lang w:val="pt-BR"/>
              </w:rPr>
              <w:t>TJMG 124</w:t>
            </w:r>
            <w:r w:rsidRPr="00F81E4B">
              <w:rPr>
                <w:rFonts w:ascii="Calibri" w:hAnsi="Calibri"/>
                <w:sz w:val="18"/>
                <w:lang w:val="pt-BR"/>
              </w:rPr>
              <w:t xml:space="preserve"> - Alcançar 20.000 (vinte mil) pessoas com ações relacionadas à prevenção e combate à violência doméstica e familiar, com a participação direta da população até dezembro de 2025.</w:t>
            </w:r>
          </w:p>
        </w:tc>
        <w:tc>
          <w:tcPr>
            <w:tcW w:w="141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COMSIV</w:t>
            </w:r>
          </w:p>
        </w:tc>
        <w:tc>
          <w:tcPr>
            <w:tcW w:w="130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07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55.266</w:t>
            </w:r>
          </w:p>
        </w:tc>
        <w:tc>
          <w:tcPr>
            <w:tcW w:w="410"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34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13</w:t>
            </w:r>
          </w:p>
        </w:tc>
      </w:tr>
      <w:tr w:rsidR="00453028" w:rsidRPr="00F81E4B" w:rsidTr="00F81E4B">
        <w:tc>
          <w:tcPr>
            <w:tcW w:w="15353"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sz w:val="19"/>
                <w:szCs w:val="19"/>
                <w:lang w:val="pt-BR"/>
              </w:rPr>
            </w:pPr>
            <w:r w:rsidRPr="00F81E4B">
              <w:rPr>
                <w:rFonts w:ascii="Calibri" w:hAnsi="Calibri"/>
                <w:b/>
                <w:sz w:val="19"/>
                <w:szCs w:val="19"/>
                <w:lang w:val="pt-BR"/>
              </w:rPr>
              <w:t xml:space="preserve">Situação: </w:t>
            </w:r>
            <w:r w:rsidRPr="00F81E4B">
              <w:rPr>
                <w:rFonts w:ascii="Calibri" w:hAnsi="Calibri"/>
                <w:sz w:val="19"/>
                <w:szCs w:val="19"/>
                <w:lang w:val="pt-BR"/>
              </w:rPr>
              <w:t xml:space="preserve">Em 2025, diversas ações foram executadas no âmbito do projeto vinculado a meta, resultando no alcance de 55.266 pessoas. Conjunto consolidado de ações e seus alcances: Ações de Grande Impacto e Visibilidade (47.536):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Ação conjunta no Estádio do Mineirão (Exibição de faixa/vídeo): 47.036 pessoas.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Ação de Conscientização e Distribuição de Cartilhas na Rodoviária de BH: 500 pessoas. Semanas da Justiça pela Paz em Casa – 29ª, 30ª e 31ª (1.774):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28 ações coordenadas, alcançando 1.774 pessoas diretamente, sendo: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16 palestras do Projeto Construindo Igualdades (Canteiros de obras e empresas);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04 palestras do Projeto Justiça Vai à Escola;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01 palestra do Projeto Conhecendo o Judiciário;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01 Ação Educacional Estratégica (EJEF);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06 ações de mobilização (Rodas de conversa e Cine Clube). Eventos Institucionais, Acadêmicos e Capacitações (2.895):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Ciclo de Encontros Procuradoria da Mulher (ALMG - 4 edições/YouTube): 1.193 pessoas.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Palestra "Entre o Silêncio e a Proteção" (Canal EJEF/YouTube): 890 pessoas.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V Encontro do Colégio de Ouvidorias Judiciais das Mulheres (COJUM): 255 pessoas.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Apresentação dos Projetos da COMSIV (Câmara Municipal BH): 100 pessoas.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Apresentações em Conferências Nacionais (Três Pontas e Alfenas): 132 pessoas.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Capacitações Técnicas (Camareiras SENAC, Oitiva de Vítimas e Rede de Proteção): 110 pessoas.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Apresentação da COMSIV na EJEF (Posse de novos juízes) e Reuniões de Comissões: 87 pessoas. </w:t>
            </w:r>
          </w:p>
          <w:p w:rsidR="00453028" w:rsidRPr="00F81E4B" w:rsidRDefault="004211F8">
            <w:pPr>
              <w:spacing w:after="0"/>
              <w:jc w:val="both"/>
              <w:rPr>
                <w:sz w:val="19"/>
                <w:szCs w:val="19"/>
              </w:rPr>
            </w:pPr>
            <w:r w:rsidRPr="00F81E4B">
              <w:rPr>
                <w:rFonts w:ascii="Calibri" w:hAnsi="Calibri"/>
                <w:sz w:val="19"/>
                <w:szCs w:val="19"/>
                <w:lang w:val="pt-BR"/>
              </w:rPr>
              <w:t xml:space="preserve">• Palestras em Universidades (PUC Minas e Faculdades): 128 pessoas. </w:t>
            </w:r>
            <w:proofErr w:type="spellStart"/>
            <w:r w:rsidRPr="00F81E4B">
              <w:rPr>
                <w:rFonts w:ascii="Calibri" w:hAnsi="Calibri"/>
                <w:sz w:val="19"/>
                <w:szCs w:val="19"/>
              </w:rPr>
              <w:t>Projeto</w:t>
            </w:r>
            <w:proofErr w:type="spellEnd"/>
            <w:r w:rsidRPr="00F81E4B">
              <w:rPr>
                <w:rFonts w:ascii="Calibri" w:hAnsi="Calibri"/>
                <w:sz w:val="19"/>
                <w:szCs w:val="19"/>
              </w:rPr>
              <w:t xml:space="preserve"> </w:t>
            </w:r>
            <w:proofErr w:type="spellStart"/>
            <w:r w:rsidRPr="00F81E4B">
              <w:rPr>
                <w:rFonts w:ascii="Calibri" w:hAnsi="Calibri"/>
                <w:sz w:val="19"/>
                <w:szCs w:val="19"/>
              </w:rPr>
              <w:t>Construindo</w:t>
            </w:r>
            <w:proofErr w:type="spellEnd"/>
            <w:r w:rsidRPr="00F81E4B">
              <w:rPr>
                <w:rFonts w:ascii="Calibri" w:hAnsi="Calibri"/>
                <w:sz w:val="19"/>
                <w:szCs w:val="19"/>
              </w:rPr>
              <w:t xml:space="preserve"> </w:t>
            </w:r>
            <w:proofErr w:type="spellStart"/>
            <w:r w:rsidRPr="00F81E4B">
              <w:rPr>
                <w:rFonts w:ascii="Calibri" w:hAnsi="Calibri"/>
                <w:sz w:val="19"/>
                <w:szCs w:val="19"/>
              </w:rPr>
              <w:t>Igualdades</w:t>
            </w:r>
            <w:proofErr w:type="spellEnd"/>
            <w:r w:rsidRPr="00F81E4B">
              <w:rPr>
                <w:rFonts w:ascii="Calibri" w:hAnsi="Calibri"/>
                <w:sz w:val="19"/>
                <w:szCs w:val="19"/>
              </w:rPr>
              <w:t xml:space="preserve"> - </w:t>
            </w:r>
            <w:proofErr w:type="spellStart"/>
            <w:r w:rsidRPr="00F81E4B">
              <w:rPr>
                <w:rFonts w:ascii="Calibri" w:hAnsi="Calibri"/>
                <w:sz w:val="19"/>
                <w:szCs w:val="19"/>
              </w:rPr>
              <w:t>Ações</w:t>
            </w:r>
            <w:proofErr w:type="spellEnd"/>
            <w:r w:rsidRPr="00F81E4B">
              <w:rPr>
                <w:rFonts w:ascii="Calibri" w:hAnsi="Calibri"/>
                <w:sz w:val="19"/>
                <w:szCs w:val="19"/>
              </w:rPr>
              <w:t xml:space="preserve"> </w:t>
            </w:r>
            <w:proofErr w:type="spellStart"/>
            <w:r w:rsidRPr="00F81E4B">
              <w:rPr>
                <w:rFonts w:ascii="Calibri" w:hAnsi="Calibri"/>
                <w:sz w:val="19"/>
                <w:szCs w:val="19"/>
              </w:rPr>
              <w:t>Contínuas</w:t>
            </w:r>
            <w:proofErr w:type="spellEnd"/>
            <w:r w:rsidRPr="00F81E4B">
              <w:rPr>
                <w:rFonts w:ascii="Calibri" w:hAnsi="Calibri"/>
                <w:sz w:val="19"/>
                <w:szCs w:val="19"/>
              </w:rPr>
              <w:t xml:space="preserve"> (1.178):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18 palestras adicionais realizadas fora do período das Semanas pela Paz em Casa (incluindo empresas como Gontijo, </w:t>
            </w:r>
            <w:proofErr w:type="spellStart"/>
            <w:r w:rsidRPr="00F81E4B">
              <w:rPr>
                <w:rFonts w:ascii="Calibri" w:hAnsi="Calibri"/>
                <w:sz w:val="19"/>
                <w:szCs w:val="19"/>
                <w:lang w:val="pt-BR"/>
              </w:rPr>
              <w:t>Termotécnica</w:t>
            </w:r>
            <w:proofErr w:type="spellEnd"/>
            <w:r w:rsidRPr="00F81E4B">
              <w:rPr>
                <w:rFonts w:ascii="Calibri" w:hAnsi="Calibri"/>
                <w:sz w:val="19"/>
                <w:szCs w:val="19"/>
                <w:lang w:val="pt-BR"/>
              </w:rPr>
              <w:t xml:space="preserve">, Posto de Saúde, </w:t>
            </w:r>
            <w:proofErr w:type="spellStart"/>
            <w:r w:rsidRPr="00F81E4B">
              <w:rPr>
                <w:rFonts w:ascii="Calibri" w:hAnsi="Calibri"/>
                <w:sz w:val="19"/>
                <w:szCs w:val="19"/>
                <w:lang w:val="pt-BR"/>
              </w:rPr>
              <w:t>Sangel</w:t>
            </w:r>
            <w:proofErr w:type="spellEnd"/>
            <w:r w:rsidRPr="00F81E4B">
              <w:rPr>
                <w:rFonts w:ascii="Calibri" w:hAnsi="Calibri"/>
                <w:sz w:val="19"/>
                <w:szCs w:val="19"/>
                <w:lang w:val="pt-BR"/>
              </w:rPr>
              <w:t xml:space="preserve"> e </w:t>
            </w:r>
            <w:proofErr w:type="spellStart"/>
            <w:r w:rsidRPr="00F81E4B">
              <w:rPr>
                <w:rFonts w:ascii="Calibri" w:hAnsi="Calibri"/>
                <w:sz w:val="19"/>
                <w:szCs w:val="19"/>
                <w:lang w:val="pt-BR"/>
              </w:rPr>
              <w:t>Alkon</w:t>
            </w:r>
            <w:proofErr w:type="spellEnd"/>
            <w:r w:rsidRPr="00F81E4B">
              <w:rPr>
                <w:rFonts w:ascii="Calibri" w:hAnsi="Calibri"/>
                <w:sz w:val="19"/>
                <w:szCs w:val="19"/>
                <w:lang w:val="pt-BR"/>
              </w:rPr>
              <w:t xml:space="preserve">): 1.178 pessoas. Articulação de Rede, Lançamentos e Cultura (1.883):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Cine Clube "A Meia Luz" e "Histórias Cruzadas": 1.572 pessoas. </w:t>
            </w:r>
          </w:p>
          <w:p w:rsidR="00453028" w:rsidRPr="00F81E4B" w:rsidRDefault="004211F8">
            <w:pPr>
              <w:spacing w:after="0"/>
              <w:jc w:val="both"/>
              <w:rPr>
                <w:sz w:val="19"/>
                <w:szCs w:val="19"/>
                <w:lang w:val="pt-BR"/>
              </w:rPr>
            </w:pPr>
            <w:r w:rsidRPr="00F81E4B">
              <w:rPr>
                <w:rFonts w:ascii="Calibri" w:hAnsi="Calibri"/>
                <w:sz w:val="19"/>
                <w:szCs w:val="19"/>
                <w:lang w:val="pt-BR"/>
              </w:rPr>
              <w:t>• Ações em Comarcas (Ação na Praça/</w:t>
            </w:r>
            <w:proofErr w:type="spellStart"/>
            <w:r w:rsidRPr="00F81E4B">
              <w:rPr>
                <w:rFonts w:ascii="Calibri" w:hAnsi="Calibri"/>
                <w:sz w:val="19"/>
                <w:szCs w:val="19"/>
                <w:lang w:val="pt-BR"/>
              </w:rPr>
              <w:t>Itambacurí</w:t>
            </w:r>
            <w:proofErr w:type="spellEnd"/>
            <w:r w:rsidRPr="00F81E4B">
              <w:rPr>
                <w:rFonts w:ascii="Calibri" w:hAnsi="Calibri"/>
                <w:sz w:val="19"/>
                <w:szCs w:val="19"/>
                <w:lang w:val="pt-BR"/>
              </w:rPr>
              <w:t xml:space="preserve"> e Roda de Conversa Sevilha): 151 pessoas. </w:t>
            </w:r>
          </w:p>
          <w:p w:rsidR="00453028" w:rsidRPr="00F81E4B" w:rsidRDefault="004211F8">
            <w:pPr>
              <w:spacing w:after="0"/>
              <w:jc w:val="both"/>
              <w:rPr>
                <w:sz w:val="19"/>
                <w:szCs w:val="19"/>
                <w:lang w:val="pt-BR"/>
              </w:rPr>
            </w:pPr>
            <w:r w:rsidRPr="00F81E4B">
              <w:rPr>
                <w:rFonts w:ascii="Calibri" w:hAnsi="Calibri"/>
                <w:sz w:val="19"/>
                <w:szCs w:val="19"/>
                <w:lang w:val="pt-BR"/>
              </w:rPr>
              <w:t xml:space="preserve">• Inauguração da Casa da Mulher (Ibirité) e ACT Contagem: 190 pessoas. </w:t>
            </w:r>
          </w:p>
          <w:p w:rsidR="00453028" w:rsidRPr="00F81E4B" w:rsidRDefault="004211F8">
            <w:pPr>
              <w:spacing w:after="0"/>
              <w:jc w:val="both"/>
              <w:rPr>
                <w:sz w:val="19"/>
                <w:szCs w:val="19"/>
                <w:lang w:val="pt-BR"/>
              </w:rPr>
            </w:pPr>
            <w:r w:rsidRPr="00F81E4B">
              <w:rPr>
                <w:rFonts w:ascii="Calibri" w:hAnsi="Calibri"/>
                <w:sz w:val="19"/>
                <w:szCs w:val="19"/>
                <w:lang w:val="pt-BR"/>
              </w:rPr>
              <w:t>• Lançamentos de Cartilhas (</w:t>
            </w:r>
            <w:proofErr w:type="spellStart"/>
            <w:r w:rsidRPr="00F81E4B">
              <w:rPr>
                <w:rFonts w:ascii="Calibri" w:hAnsi="Calibri"/>
                <w:sz w:val="19"/>
                <w:szCs w:val="19"/>
                <w:lang w:val="pt-BR"/>
              </w:rPr>
              <w:t>UAILab</w:t>
            </w:r>
            <w:proofErr w:type="spellEnd"/>
            <w:r w:rsidRPr="00F81E4B">
              <w:rPr>
                <w:rFonts w:ascii="Calibri" w:hAnsi="Calibri"/>
                <w:sz w:val="19"/>
                <w:szCs w:val="19"/>
                <w:lang w:val="pt-BR"/>
              </w:rPr>
              <w:t xml:space="preserve"> e "Você não está sozinha"): 130 pessoas. </w:t>
            </w:r>
          </w:p>
          <w:p w:rsidR="00453028" w:rsidRPr="00F81E4B" w:rsidRDefault="004211F8">
            <w:pPr>
              <w:spacing w:after="0"/>
              <w:jc w:val="both"/>
              <w:rPr>
                <w:sz w:val="19"/>
                <w:szCs w:val="19"/>
                <w:lang w:val="pt-BR"/>
              </w:rPr>
            </w:pPr>
            <w:r w:rsidRPr="00F81E4B">
              <w:rPr>
                <w:rFonts w:ascii="Calibri" w:hAnsi="Calibri"/>
                <w:sz w:val="19"/>
                <w:szCs w:val="19"/>
                <w:lang w:val="pt-BR"/>
              </w:rPr>
              <w:t>• Implantação do Grupo Reflexivo (</w:t>
            </w:r>
            <w:proofErr w:type="spellStart"/>
            <w:r w:rsidRPr="00F81E4B">
              <w:rPr>
                <w:rFonts w:ascii="Calibri" w:hAnsi="Calibri"/>
                <w:sz w:val="19"/>
                <w:szCs w:val="19"/>
                <w:lang w:val="pt-BR"/>
              </w:rPr>
              <w:t>Jequeri</w:t>
            </w:r>
            <w:proofErr w:type="spellEnd"/>
            <w:r w:rsidRPr="00F81E4B">
              <w:rPr>
                <w:rFonts w:ascii="Calibri" w:hAnsi="Calibri"/>
                <w:sz w:val="19"/>
                <w:szCs w:val="19"/>
                <w:lang w:val="pt-BR"/>
              </w:rPr>
              <w:t>): 20 pessoas.</w:t>
            </w:r>
          </w:p>
        </w:tc>
      </w:tr>
      <w:tr w:rsidR="00453028" w:rsidRPr="00F81E4B" w:rsidTr="00F81E4B">
        <w:trPr>
          <w:trHeight w:val="584"/>
        </w:trPr>
        <w:tc>
          <w:tcPr>
            <w:tcW w:w="15353"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lang w:val="pt-BR"/>
              </w:rPr>
              <w:lastRenderedPageBreak/>
              <w:br w:type="page"/>
            </w:r>
            <w:r w:rsidRPr="00F81E4B">
              <w:rPr>
                <w:rFonts w:ascii="Calibri" w:hAnsi="Calibri"/>
                <w:b/>
                <w:color w:val="FFFFFF"/>
                <w:lang w:val="pt-BR"/>
              </w:rPr>
              <w:t>1 - GARANTIA DOS DIREITOS FUNDAMENTAIS E DO ESTADO DEMOCRÁTICO DE DIREITO</w:t>
            </w:r>
          </w:p>
        </w:tc>
      </w:tr>
      <w:tr w:rsidR="00453028" w:rsidTr="00F81E4B">
        <w:trPr>
          <w:trHeight w:val="584"/>
        </w:trPr>
        <w:tc>
          <w:tcPr>
            <w:tcW w:w="516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4645"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41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30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1484"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34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rsidTr="00F81E4B">
        <w:tc>
          <w:tcPr>
            <w:tcW w:w="5166"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1.14</w:t>
            </w:r>
            <w:r w:rsidRPr="00F81E4B">
              <w:rPr>
                <w:rFonts w:ascii="Calibri" w:hAnsi="Calibri"/>
                <w:sz w:val="18"/>
                <w:lang w:val="pt-BR"/>
              </w:rPr>
              <w:t xml:space="preserve"> - Taxa de execução das ações previstas no Programa D.I.A (Programa de Desenvolvimento, Inclusão e Acessibilidade).</w:t>
            </w:r>
          </w:p>
        </w:tc>
        <w:tc>
          <w:tcPr>
            <w:tcW w:w="4645"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9" w:name="meta_PRESIDÊNCIA_1"/>
            <w:bookmarkEnd w:id="9"/>
            <w:r w:rsidRPr="00F81E4B">
              <w:rPr>
                <w:rFonts w:ascii="Calibri" w:hAnsi="Calibri"/>
                <w:b/>
                <w:sz w:val="18"/>
                <w:lang w:val="pt-BR"/>
              </w:rPr>
              <w:t>TJMG 111</w:t>
            </w:r>
            <w:r w:rsidRPr="00F81E4B">
              <w:rPr>
                <w:rFonts w:ascii="Calibri" w:hAnsi="Calibri"/>
                <w:sz w:val="18"/>
                <w:lang w:val="pt-BR"/>
              </w:rPr>
              <w:t xml:space="preserve"> - Executar, até dezembro de 2025, 80% (oitenta por cento) das ações previstas para o ano vigente no programa D.I.A (Programa de Desenvolvimento, Inclusão e Acessibilidade).</w:t>
            </w:r>
          </w:p>
        </w:tc>
        <w:tc>
          <w:tcPr>
            <w:tcW w:w="141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SEGOVE</w:t>
            </w:r>
          </w:p>
        </w:tc>
        <w:tc>
          <w:tcPr>
            <w:tcW w:w="130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074"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87</w:t>
            </w:r>
          </w:p>
        </w:tc>
        <w:tc>
          <w:tcPr>
            <w:tcW w:w="410"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34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79</w:t>
            </w:r>
          </w:p>
        </w:tc>
      </w:tr>
      <w:tr w:rsidR="00453028" w:rsidRPr="00F81E4B" w:rsidTr="00F81E4B">
        <w:tc>
          <w:tcPr>
            <w:tcW w:w="15353"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O resultado informado corresponde ao percentual de atividades concluídas em relação às atividades previstas no cronograma da iniciativa para o ano de 2025. Abaixo, estão elencadas as principais ações finalizadas no período: </w:t>
            </w:r>
          </w:p>
          <w:p w:rsidR="00453028" w:rsidRPr="00F81E4B" w:rsidRDefault="004211F8">
            <w:pPr>
              <w:spacing w:after="0"/>
              <w:jc w:val="both"/>
              <w:rPr>
                <w:lang w:val="pt-BR"/>
              </w:rPr>
            </w:pPr>
            <w:r w:rsidRPr="00F81E4B">
              <w:rPr>
                <w:rFonts w:ascii="Calibri" w:hAnsi="Calibri"/>
                <w:sz w:val="20"/>
                <w:lang w:val="pt-BR"/>
              </w:rPr>
              <w:t xml:space="preserve">• Disponibilização da cartilha em braile; </w:t>
            </w:r>
          </w:p>
          <w:p w:rsidR="00453028" w:rsidRPr="00F81E4B" w:rsidRDefault="004211F8">
            <w:pPr>
              <w:spacing w:after="0"/>
              <w:jc w:val="both"/>
              <w:rPr>
                <w:lang w:val="pt-BR"/>
              </w:rPr>
            </w:pPr>
            <w:r w:rsidRPr="00F81E4B">
              <w:rPr>
                <w:rFonts w:ascii="Calibri" w:hAnsi="Calibri"/>
                <w:sz w:val="20"/>
                <w:lang w:val="pt-BR"/>
              </w:rPr>
              <w:t xml:space="preserve">• Elaboração do plano anual de comunicação para as campanhas de acessibilidade e inclusão </w:t>
            </w:r>
          </w:p>
          <w:p w:rsidR="00453028" w:rsidRPr="00F81E4B" w:rsidRDefault="004211F8">
            <w:pPr>
              <w:spacing w:after="0"/>
              <w:jc w:val="both"/>
              <w:rPr>
                <w:lang w:val="pt-BR"/>
              </w:rPr>
            </w:pPr>
            <w:r w:rsidRPr="00F81E4B">
              <w:rPr>
                <w:rFonts w:ascii="Calibri" w:hAnsi="Calibri"/>
                <w:sz w:val="20"/>
                <w:lang w:val="pt-BR"/>
              </w:rPr>
              <w:t xml:space="preserve">• Expansão do Projeto Amigo Down, em parceria com as </w:t>
            </w:r>
            <w:proofErr w:type="spellStart"/>
            <w:r w:rsidRPr="00F81E4B">
              <w:rPr>
                <w:rFonts w:ascii="Calibri" w:hAnsi="Calibri"/>
                <w:sz w:val="20"/>
                <w:lang w:val="pt-BR"/>
              </w:rPr>
              <w:t>APAEs</w:t>
            </w:r>
            <w:proofErr w:type="spellEnd"/>
            <w:r w:rsidRPr="00F81E4B">
              <w:rPr>
                <w:rFonts w:ascii="Calibri" w:hAnsi="Calibri"/>
                <w:sz w:val="20"/>
                <w:lang w:val="pt-BR"/>
              </w:rPr>
              <w:t xml:space="preserve"> para alcançar novas localidades. </w:t>
            </w:r>
          </w:p>
          <w:p w:rsidR="00453028" w:rsidRPr="00F81E4B" w:rsidRDefault="004211F8">
            <w:pPr>
              <w:spacing w:after="0"/>
              <w:jc w:val="both"/>
              <w:rPr>
                <w:lang w:val="pt-BR"/>
              </w:rPr>
            </w:pPr>
            <w:r w:rsidRPr="00F81E4B">
              <w:rPr>
                <w:rFonts w:ascii="Calibri" w:hAnsi="Calibri"/>
                <w:sz w:val="20"/>
                <w:lang w:val="pt-BR"/>
              </w:rPr>
              <w:t xml:space="preserve">• Em desenvolvimento o projeto Cordão de Girassol, uma iniciativa voltada ao reconhecimento facilitados de pessoas com deficiências ocultas. Os cordões de Girassol já estão disponíveis na Gerência de Saúde no Trabalho - </w:t>
            </w:r>
            <w:proofErr w:type="spellStart"/>
            <w:r w:rsidRPr="00F81E4B">
              <w:rPr>
                <w:rFonts w:ascii="Calibri" w:hAnsi="Calibri"/>
                <w:sz w:val="20"/>
                <w:lang w:val="pt-BR"/>
              </w:rPr>
              <w:t>Gersat</w:t>
            </w:r>
            <w:proofErr w:type="spellEnd"/>
            <w:r w:rsidRPr="00F81E4B">
              <w:rPr>
                <w:rFonts w:ascii="Calibri" w:hAnsi="Calibri"/>
                <w:sz w:val="20"/>
                <w:lang w:val="pt-BR"/>
              </w:rPr>
              <w:t xml:space="preserve">. </w:t>
            </w:r>
          </w:p>
          <w:p w:rsidR="00453028" w:rsidRPr="00F81E4B" w:rsidRDefault="004211F8">
            <w:pPr>
              <w:spacing w:after="0"/>
              <w:jc w:val="both"/>
              <w:rPr>
                <w:lang w:val="pt-BR"/>
              </w:rPr>
            </w:pPr>
            <w:r w:rsidRPr="00F81E4B">
              <w:rPr>
                <w:rFonts w:ascii="Calibri" w:hAnsi="Calibri"/>
                <w:sz w:val="20"/>
                <w:lang w:val="pt-BR"/>
              </w:rPr>
              <w:t xml:space="preserve">• Foram realizadas visitas às comarcas de Pará de Minas, Timóteo, Águas Formosas e Baependi para avaliar a acessibilidade dos prédios, visando identificar necessidades de melhorias ou adequações. Foram identificadas as necessidades de melhorias e adequações, as quais foram enviadas às áreas responsáveis para que adotem as providências cabíveis. </w:t>
            </w:r>
          </w:p>
          <w:p w:rsidR="00453028" w:rsidRPr="00F81E4B" w:rsidRDefault="004211F8">
            <w:pPr>
              <w:spacing w:after="0"/>
              <w:jc w:val="both"/>
              <w:rPr>
                <w:lang w:val="pt-BR"/>
              </w:rPr>
            </w:pPr>
            <w:r w:rsidRPr="00F81E4B">
              <w:rPr>
                <w:rFonts w:ascii="Calibri" w:hAnsi="Calibri"/>
                <w:sz w:val="20"/>
                <w:lang w:val="pt-BR"/>
              </w:rPr>
              <w:t xml:space="preserve">• Realização do Seminário Setembro Acessível: diálogos sobre inclusão no Judiciário. </w:t>
            </w:r>
          </w:p>
          <w:p w:rsidR="00453028" w:rsidRPr="00F81E4B" w:rsidRDefault="004211F8">
            <w:pPr>
              <w:spacing w:after="0"/>
              <w:jc w:val="both"/>
              <w:rPr>
                <w:lang w:val="pt-BR"/>
              </w:rPr>
            </w:pPr>
            <w:r w:rsidRPr="00F81E4B">
              <w:rPr>
                <w:rFonts w:ascii="Calibri" w:hAnsi="Calibri"/>
                <w:sz w:val="20"/>
                <w:lang w:val="pt-BR"/>
              </w:rPr>
              <w:t xml:space="preserve">• Foi publicada, na aba de Transparência do Portal TJMG, a Nota Técnica sobre Inclusão Social em Contratações Públicas. </w:t>
            </w:r>
          </w:p>
          <w:p w:rsidR="00453028" w:rsidRPr="00F81E4B" w:rsidRDefault="004211F8">
            <w:pPr>
              <w:spacing w:after="0"/>
              <w:jc w:val="both"/>
              <w:rPr>
                <w:lang w:val="pt-BR"/>
              </w:rPr>
            </w:pPr>
            <w:r w:rsidRPr="00F81E4B">
              <w:rPr>
                <w:rFonts w:ascii="Calibri" w:hAnsi="Calibri"/>
                <w:sz w:val="20"/>
                <w:lang w:val="pt-BR"/>
              </w:rPr>
              <w:t xml:space="preserve">• Foi realizado o estudo de viabilidade para a implantação de um balcão virtual acessível destinado ao atendimento de pessoas surdas. Posteriormente, o estudo foi consolidado e a proposta de instalação foi encaminhada à Diretoria Executiva de Suporte à Prestação Jurisdicional (DIRSUP). </w:t>
            </w:r>
          </w:p>
          <w:p w:rsidR="00453028" w:rsidRPr="00F81E4B" w:rsidRDefault="004211F8">
            <w:pPr>
              <w:spacing w:after="0"/>
              <w:jc w:val="both"/>
              <w:rPr>
                <w:lang w:val="pt-BR"/>
              </w:rPr>
            </w:pPr>
            <w:r w:rsidRPr="00F81E4B">
              <w:rPr>
                <w:rFonts w:ascii="Calibri" w:hAnsi="Calibri"/>
                <w:sz w:val="20"/>
                <w:lang w:val="pt-BR"/>
              </w:rPr>
              <w:t xml:space="preserve">• Concluído o estudo para a criação de uma iniciativa voltada para jovens adultos desligados de instituições de acolhimento, elaborou-se a proposta para a apresentação e implementação do projeto. </w:t>
            </w:r>
          </w:p>
          <w:p w:rsidR="00453028" w:rsidRPr="00F81E4B" w:rsidRDefault="004211F8">
            <w:pPr>
              <w:spacing w:after="0"/>
              <w:jc w:val="both"/>
              <w:rPr>
                <w:lang w:val="pt-BR"/>
              </w:rPr>
            </w:pPr>
            <w:r w:rsidRPr="00F81E4B">
              <w:rPr>
                <w:rFonts w:ascii="Calibri" w:hAnsi="Calibri"/>
                <w:sz w:val="20"/>
                <w:lang w:val="pt-BR"/>
              </w:rPr>
              <w:t>• Concluído o levantamento das necessidades de equipamentos básicos de informática e tecnologias assistivas, com a consequente elaboração de uma proposta de política sobre o tema. O documento já foi submetido à análise da área responsável.</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1 - GARANTIA DOS DIREITOS FUNDAMENTAIS E DO ESTADO DEMOCRÁTICO DE DIREITO</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1.20</w:t>
            </w:r>
            <w:r w:rsidRPr="00F81E4B">
              <w:rPr>
                <w:rFonts w:ascii="Calibri" w:hAnsi="Calibri"/>
                <w:sz w:val="18"/>
                <w:lang w:val="pt-BR"/>
              </w:rPr>
              <w:t xml:space="preserve"> - Taxa de execução das entregas previstas na iniciativa Fóruns </w:t>
            </w:r>
            <w:proofErr w:type="spellStart"/>
            <w:r w:rsidRPr="00F81E4B">
              <w:rPr>
                <w:rFonts w:ascii="Calibri" w:hAnsi="Calibri"/>
                <w:sz w:val="18"/>
                <w:lang w:val="pt-BR"/>
              </w:rPr>
              <w:t>Dgitais</w:t>
            </w:r>
            <w:proofErr w:type="spellEnd"/>
            <w:r w:rsidRPr="00F81E4B">
              <w:rPr>
                <w:rFonts w:ascii="Calibri" w:hAnsi="Calibri"/>
                <w:sz w:val="18"/>
                <w:lang w:val="pt-BR"/>
              </w:rPr>
              <w:t>.</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10" w:name="meta_PRESIDÊNCIA_2"/>
            <w:bookmarkEnd w:id="10"/>
            <w:r w:rsidRPr="00F81E4B">
              <w:rPr>
                <w:rFonts w:ascii="Calibri" w:hAnsi="Calibri"/>
                <w:b/>
                <w:sz w:val="18"/>
                <w:lang w:val="pt-BR"/>
              </w:rPr>
              <w:t>TJMG 131</w:t>
            </w:r>
            <w:r w:rsidRPr="00F81E4B">
              <w:rPr>
                <w:rFonts w:ascii="Calibri" w:hAnsi="Calibri"/>
                <w:sz w:val="18"/>
                <w:lang w:val="pt-BR"/>
              </w:rPr>
              <w:t xml:space="preserve"> - Executar 100% (cem por cento) das entregas relativas à validação do fluxo de implantação dos Fóruns Digitais e à alteração da Resolução 1.061/2023.</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86</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 meta TJMG 131 previu concluir, até dezembro de 2025, as entregas relativas à validação do fluxo de implantação dos Fóruns Digitais e à alteração da Resolução 1.061/2023 (Dispõe sobre a criação, a estrutura e o funcionamento dos Fóruns e </w:t>
            </w:r>
            <w:proofErr w:type="spellStart"/>
            <w:r w:rsidRPr="00F81E4B">
              <w:rPr>
                <w:rFonts w:ascii="Calibri" w:hAnsi="Calibri"/>
                <w:sz w:val="20"/>
                <w:lang w:val="pt-BR"/>
              </w:rPr>
              <w:t>CEJUSCs</w:t>
            </w:r>
            <w:proofErr w:type="spellEnd"/>
            <w:r w:rsidRPr="00F81E4B">
              <w:rPr>
                <w:rFonts w:ascii="Calibri" w:hAnsi="Calibri"/>
                <w:sz w:val="20"/>
                <w:lang w:val="pt-BR"/>
              </w:rPr>
              <w:t xml:space="preserve"> Digitais, no Poder Judiciário de Minas Gerais). Até dezembro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1"/>
        <w:gridCol w:w="4636"/>
        <w:gridCol w:w="1411"/>
        <w:gridCol w:w="1301"/>
        <w:gridCol w:w="1078"/>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1 - GARANTIA DOS DIREITOS FUNDAMENTAIS E DO ESTADO DEMOCRÁTICO DE DIREITO</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1.18</w:t>
            </w:r>
            <w:r w:rsidRPr="00F81E4B">
              <w:rPr>
                <w:rFonts w:ascii="Calibri" w:hAnsi="Calibri"/>
                <w:sz w:val="18"/>
                <w:lang w:val="pt-BR"/>
              </w:rPr>
              <w:t xml:space="preserve"> - Número de parceiros cadastrados no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11" w:name="meta_PRESIDÊNCIA_3"/>
            <w:bookmarkEnd w:id="11"/>
            <w:r w:rsidRPr="00F81E4B">
              <w:rPr>
                <w:rFonts w:ascii="Calibri" w:hAnsi="Calibri"/>
                <w:b/>
                <w:sz w:val="18"/>
                <w:lang w:val="pt-BR"/>
              </w:rPr>
              <w:t>TJMG 144</w:t>
            </w:r>
            <w:r w:rsidRPr="00F81E4B">
              <w:rPr>
                <w:rFonts w:ascii="Calibri" w:hAnsi="Calibri"/>
                <w:sz w:val="18"/>
                <w:lang w:val="pt-BR"/>
              </w:rPr>
              <w:t xml:space="preserve"> - Obter, até 18/12/2025, pelo menos 10 (dez) parceiros cadastrados no Programa Descubra.</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90</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Meta TJMG 144, que buscou obter, até 18/12/2025, pelo menos 10 (dez) parceiros cadastrados no Programa Descubra. No âmbito da meta TJMG 144, o resultado apurado até agosto de 2025 foi de 3 (três) parceiros formalmente cadastrados, sendo eles a empresa Barra Sete Engenharia (empresa empregadora), o Tribunal de Contas do Estado de Minas Gerais (TCE-MG) como Instituição Partícipe e a Associação Junior </w:t>
            </w:r>
            <w:proofErr w:type="spellStart"/>
            <w:r w:rsidRPr="00F81E4B">
              <w:rPr>
                <w:rFonts w:ascii="Calibri" w:hAnsi="Calibri"/>
                <w:sz w:val="20"/>
                <w:lang w:val="pt-BR"/>
              </w:rPr>
              <w:t>Achievement</w:t>
            </w:r>
            <w:proofErr w:type="spellEnd"/>
            <w:r w:rsidRPr="00F81E4B">
              <w:rPr>
                <w:rFonts w:ascii="Calibri" w:hAnsi="Calibri"/>
                <w:sz w:val="20"/>
                <w:lang w:val="pt-BR"/>
              </w:rPr>
              <w:t xml:space="preserve"> de Minas Gerais (empresa formadora).  Em um total de 10 (dez) anteriormente previstos, observa-se que a meta não foi alcançada em 2025, porém, destaca-se que a equipe técnica responsável envida esforços continuamente para cadastrar novos parceiros em 2026.</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1.19</w:t>
            </w:r>
            <w:r w:rsidRPr="00F81E4B">
              <w:rPr>
                <w:rFonts w:ascii="Calibri" w:hAnsi="Calibri"/>
                <w:sz w:val="18"/>
                <w:lang w:val="pt-BR"/>
              </w:rPr>
              <w:t xml:space="preserve"> - Número de pessoas beneficiadas com as ações de impacto </w:t>
            </w:r>
            <w:proofErr w:type="spellStart"/>
            <w:r w:rsidRPr="00F81E4B">
              <w:rPr>
                <w:rFonts w:ascii="Calibri" w:hAnsi="Calibri"/>
                <w:sz w:val="18"/>
                <w:lang w:val="pt-BR"/>
              </w:rPr>
              <w:t>sociail</w:t>
            </w:r>
            <w:proofErr w:type="spellEnd"/>
            <w:r w:rsidRPr="00F81E4B">
              <w:rPr>
                <w:rFonts w:ascii="Calibri" w:hAnsi="Calibri"/>
                <w:sz w:val="18"/>
                <w:lang w:val="pt-BR"/>
              </w:rPr>
              <w:t xml:space="preserve"> fomentadas pela COINJ.</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12" w:name="meta_PRESIDÊNCIA_4"/>
            <w:bookmarkEnd w:id="12"/>
            <w:r w:rsidRPr="00F81E4B">
              <w:rPr>
                <w:rFonts w:ascii="Calibri" w:hAnsi="Calibri"/>
                <w:b/>
                <w:sz w:val="18"/>
                <w:lang w:val="pt-BR"/>
              </w:rPr>
              <w:t>TJMG 145</w:t>
            </w:r>
            <w:r w:rsidRPr="00F81E4B">
              <w:rPr>
                <w:rFonts w:ascii="Calibri" w:hAnsi="Calibri"/>
                <w:sz w:val="18"/>
                <w:lang w:val="pt-BR"/>
              </w:rPr>
              <w:t xml:space="preserve"> - Beneficiar, até 18/12/2025, pelo menos 250.000 (duzentas e cinquenta mil) pessoas com as ações de impacto social fomentadas pela COINJ.</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135,419</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90</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Até dezembro de 2025, 135.419 pessoas foram beneficiadas com ações de impacto social promovidas pela COINJ, sendo: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198 pessoas alcançadas pelo Programa Entrega Legal (99 mães e 99 recém-nascidos);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176 pessoas sensibilizadas pelo programa Família Acolhedora, resultando no cadastro e habilitação de 89 famílias e outras 87 famílias em processo de habilitação;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24.400 visualizações e visitas à página do Programa Família Acolhedora em parceria com a PBH;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1.982 crianças e adolescentes em situação de acolhimento institucional participantes de atividades diversas, como cineclube promovido pelo TJMG, visitas a museus, teatro, zoológicos, entre outras atividades culturais;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500 magistrados participantes de Fóruns da Infância e Juventude;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469 adolescentes com contrato de aprendizagem formalizados no âmbito do Programa Descubra;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3 adolescentes admitidos por empresas parceiras do Programa Jovens Parceiros, 80 adolescentes iniciaram contrato de aprendizagem em 2025;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1522 apadrinhamentos sendo 553 afetivos e 533 na modalidade prestador de serviços e 436 na modalidade provedor.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314 pessoas certificadas pelo </w:t>
            </w:r>
            <w:proofErr w:type="spellStart"/>
            <w:r w:rsidRPr="00F81E4B">
              <w:rPr>
                <w:rFonts w:ascii="Calibri" w:hAnsi="Calibri"/>
                <w:sz w:val="20"/>
                <w:lang w:val="pt-BR"/>
              </w:rPr>
              <w:t>webinário</w:t>
            </w:r>
            <w:proofErr w:type="spellEnd"/>
            <w:r w:rsidRPr="00F81E4B">
              <w:rPr>
                <w:rFonts w:ascii="Calibri" w:hAnsi="Calibri"/>
                <w:sz w:val="20"/>
                <w:lang w:val="pt-BR"/>
              </w:rPr>
              <w:t xml:space="preserve"> Entrega Legal, cerca de 1,9 mil acessos no </w:t>
            </w:r>
            <w:proofErr w:type="spellStart"/>
            <w:r w:rsidRPr="00F81E4B">
              <w:rPr>
                <w:rFonts w:ascii="Calibri" w:hAnsi="Calibri"/>
                <w:sz w:val="20"/>
                <w:lang w:val="pt-BR"/>
              </w:rPr>
              <w:t>Youtube</w:t>
            </w:r>
            <w:proofErr w:type="spellEnd"/>
            <w:r w:rsidRPr="00F81E4B">
              <w:rPr>
                <w:rFonts w:ascii="Calibri" w:hAnsi="Calibri"/>
                <w:sz w:val="20"/>
                <w:lang w:val="pt-BR"/>
              </w:rPr>
              <w:t xml:space="preserve">;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503 certificados emitidos no </w:t>
            </w:r>
            <w:proofErr w:type="spellStart"/>
            <w:r w:rsidRPr="00F81E4B">
              <w:rPr>
                <w:rFonts w:ascii="Calibri" w:hAnsi="Calibri"/>
                <w:sz w:val="20"/>
                <w:lang w:val="pt-BR"/>
              </w:rPr>
              <w:t>webinário</w:t>
            </w:r>
            <w:proofErr w:type="spellEnd"/>
            <w:r w:rsidRPr="00F81E4B">
              <w:rPr>
                <w:rFonts w:ascii="Calibri" w:hAnsi="Calibri"/>
                <w:sz w:val="20"/>
                <w:lang w:val="pt-BR"/>
              </w:rPr>
              <w:t xml:space="preserve"> Família Acolhedora – Fluxos e Impasses Jurídicos;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200 crianças em situação de acolhimento institucional atendidas na Rua de Lazer, evento dia das crianças;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325 pessoas participantes de evento de apresentação do programa Descubra, resultando na formalização da </w:t>
            </w:r>
            <w:proofErr w:type="spellStart"/>
            <w:r w:rsidRPr="00F81E4B">
              <w:rPr>
                <w:rFonts w:ascii="Calibri" w:hAnsi="Calibri"/>
                <w:sz w:val="20"/>
                <w:lang w:val="pt-BR"/>
              </w:rPr>
              <w:t>Assprom</w:t>
            </w:r>
            <w:proofErr w:type="spellEnd"/>
            <w:r w:rsidRPr="00F81E4B">
              <w:rPr>
                <w:rFonts w:ascii="Calibri" w:hAnsi="Calibri"/>
                <w:sz w:val="20"/>
                <w:lang w:val="pt-BR"/>
              </w:rPr>
              <w:t xml:space="preserve"> e da Junior </w:t>
            </w:r>
            <w:proofErr w:type="spellStart"/>
            <w:r w:rsidRPr="00F81E4B">
              <w:rPr>
                <w:rFonts w:ascii="Calibri" w:hAnsi="Calibri"/>
                <w:sz w:val="20"/>
                <w:lang w:val="pt-BR"/>
              </w:rPr>
              <w:t>Achievement</w:t>
            </w:r>
            <w:proofErr w:type="spellEnd"/>
            <w:r w:rsidRPr="00F81E4B">
              <w:rPr>
                <w:rFonts w:ascii="Calibri" w:hAnsi="Calibri"/>
                <w:sz w:val="20"/>
                <w:lang w:val="pt-BR"/>
              </w:rPr>
              <w:t xml:space="preserve"> como parceiros do Programa e do TJMG como instituição concedente de práticas;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rsidR="00453028" w:rsidRPr="00F81E4B" w:rsidRDefault="004211F8">
            <w:pPr>
              <w:spacing w:after="0"/>
              <w:jc w:val="both"/>
              <w:rPr>
                <w:lang w:val="pt-BR"/>
              </w:rPr>
            </w:pPr>
            <w:r w:rsidRPr="00F81E4B">
              <w:rPr>
                <w:rFonts w:ascii="Calibri" w:hAnsi="Calibri"/>
                <w:sz w:val="20"/>
                <w:lang w:val="pt-BR"/>
              </w:rPr>
              <w:lastRenderedPageBreak/>
              <w:t>•</w:t>
            </w:r>
            <w:r w:rsidRPr="00F81E4B">
              <w:rPr>
                <w:rFonts w:ascii="Calibri" w:hAnsi="Calibri"/>
                <w:sz w:val="20"/>
                <w:lang w:val="pt-BR"/>
              </w:rPr>
              <w:tab/>
              <w:t xml:space="preserve">600 pessoas alcançadas com a publicação do livro “Travessias da Infância e Juventude”;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99.260 pessoas alcançadas pela realização de campanhas de adoção em estádios de futebol (Cruzeiro x Atlético (18/05) e Atlético x Corinthians (24/05).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 xml:space="preserve">125 certificados do Seminário COINJ/PUC realizado nos dias 20 e 27 de outubro, nas unidades Coração Eucarístico e Barreiro da PUC Minas com os temas “REDE DE PROTEÇÃO DA INFÂNCIA E DA JUVENTUDE” e “SISTEMA SOCIOEDUCATIVO E MEDIDAS DE PROTEÇÃO”; </w:t>
            </w:r>
          </w:p>
          <w:p w:rsidR="00453028" w:rsidRPr="00F81E4B" w:rsidRDefault="004211F8">
            <w:pPr>
              <w:spacing w:after="0"/>
              <w:jc w:val="both"/>
              <w:rPr>
                <w:lang w:val="pt-BR"/>
              </w:rPr>
            </w:pPr>
            <w:r w:rsidRPr="00F81E4B">
              <w:rPr>
                <w:rFonts w:ascii="Calibri" w:hAnsi="Calibri"/>
                <w:sz w:val="20"/>
                <w:lang w:val="pt-BR"/>
              </w:rPr>
              <w:t>•</w:t>
            </w:r>
            <w:r w:rsidRPr="00F81E4B">
              <w:rPr>
                <w:rFonts w:ascii="Calibri" w:hAnsi="Calibri"/>
                <w:sz w:val="20"/>
                <w:lang w:val="pt-BR"/>
              </w:rPr>
              <w:tab/>
              <w:t>278 participantes on-line e 93 participantes ao vivo no Seminário Travessias em Rede: Seminários Regionais da Infância e Juventude.</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1 - GARANTIA DOS DIREITOS FUNDAMENTAIS E DO ESTADO DEMOCRÁTICO DE DIREITO</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1.17</w:t>
            </w:r>
            <w:r w:rsidRPr="00F81E4B">
              <w:rPr>
                <w:rFonts w:ascii="Calibri" w:hAnsi="Calibri"/>
                <w:sz w:val="18"/>
                <w:lang w:val="pt-BR"/>
              </w:rPr>
              <w:t xml:space="preserve"> - Taxa de aumento no número de municípios que promovem o Programa Descubra.</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13" w:name="meta_PRESIDÊNCIA_5"/>
            <w:bookmarkEnd w:id="13"/>
            <w:r w:rsidRPr="00F81E4B">
              <w:rPr>
                <w:rFonts w:ascii="Calibri" w:hAnsi="Calibri"/>
                <w:b/>
                <w:sz w:val="18"/>
                <w:lang w:val="pt-BR"/>
              </w:rPr>
              <w:t>TJMG 143</w:t>
            </w:r>
            <w:r w:rsidRPr="00F81E4B">
              <w:rPr>
                <w:rFonts w:ascii="Calibri" w:hAnsi="Calibri"/>
                <w:sz w:val="18"/>
                <w:lang w:val="pt-BR"/>
              </w:rPr>
              <w:t xml:space="preserve"> - Aumentar, até 18/12/2025, em pelo menos 10% (dez por cento) o número de municípios que promovem o Programa Descubra (referência março/2025: 21 municípios).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COINJ</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90</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Em relação à meta TJMG </w:t>
            </w:r>
            <w:proofErr w:type="gramStart"/>
            <w:r w:rsidRPr="00F81E4B">
              <w:rPr>
                <w:rFonts w:ascii="Calibri" w:hAnsi="Calibri"/>
                <w:sz w:val="20"/>
                <w:lang w:val="pt-BR"/>
              </w:rPr>
              <w:t>143 ,</w:t>
            </w:r>
            <w:proofErr w:type="gramEnd"/>
            <w:r w:rsidRPr="00F81E4B">
              <w:rPr>
                <w:rFonts w:ascii="Calibri" w:hAnsi="Calibri"/>
                <w:sz w:val="20"/>
                <w:lang w:val="pt-BR"/>
              </w:rPr>
              <w:t xml:space="preserve"> considerando a adesão de 2 municípios (Ouro Preto e Timóteo) no aumento do número de municípios que promovem o Programa Descubra observa-se que a meta proposta foi alcançada.  Para o ano de 2026 há manifestação de interesse dos municípios de Carandaí e </w:t>
            </w:r>
            <w:proofErr w:type="spellStart"/>
            <w:r w:rsidRPr="00F81E4B">
              <w:rPr>
                <w:rFonts w:ascii="Calibri" w:hAnsi="Calibri"/>
                <w:sz w:val="20"/>
                <w:lang w:val="pt-BR"/>
              </w:rPr>
              <w:t>Iguatama</w:t>
            </w:r>
            <w:proofErr w:type="spellEnd"/>
            <w:r w:rsidRPr="00F81E4B">
              <w:rPr>
                <w:rFonts w:ascii="Calibri" w:hAnsi="Calibri"/>
                <w:sz w:val="20"/>
                <w:lang w:val="pt-BR"/>
              </w:rPr>
              <w:t xml:space="preserve"> em aderir ao Programa. Lista completa de municípios já participantes do Programa Descubra:  Araxá, Belo Horizonte, Betim, Pirapora (Buritizeiro, </w:t>
            </w:r>
            <w:proofErr w:type="spellStart"/>
            <w:r w:rsidRPr="00F81E4B">
              <w:rPr>
                <w:rFonts w:ascii="Calibri" w:hAnsi="Calibri"/>
                <w:sz w:val="20"/>
                <w:lang w:val="pt-BR"/>
              </w:rPr>
              <w:t>Jequitaí</w:t>
            </w:r>
            <w:proofErr w:type="spellEnd"/>
            <w:r w:rsidRPr="00F81E4B">
              <w:rPr>
                <w:rFonts w:ascii="Calibri" w:hAnsi="Calibri"/>
                <w:sz w:val="20"/>
                <w:lang w:val="pt-BR"/>
              </w:rPr>
              <w:t>), Contagem, Coronel Fabriciano, Divinópolis, Governador Valadares, Ipatinga (Santana do Paraíso), Juiz de Fora, Montes Claros, Muriaé, Ouro Preto, Passos, Patos de Minas, Pouso Alegre, Ribeirão das Neves, Sete Lagoas, Uberlândia, Uberaba (Campo Florido, Delta, Água Comprida, Veríssimo) , Timóteo e Varginha.</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1.21</w:t>
            </w:r>
            <w:r w:rsidRPr="00F81E4B">
              <w:rPr>
                <w:rFonts w:ascii="Calibri" w:hAnsi="Calibri"/>
                <w:sz w:val="18"/>
                <w:lang w:val="pt-BR"/>
              </w:rPr>
              <w:t xml:space="preserve"> - Número de contratos com reserva de vagas para pessoas em condição de vulnerabilidade.</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14" w:name="meta_PRESIDÊNCIA_6"/>
            <w:bookmarkEnd w:id="14"/>
            <w:r w:rsidRPr="00F81E4B">
              <w:rPr>
                <w:rFonts w:ascii="Calibri" w:hAnsi="Calibri"/>
                <w:b/>
                <w:sz w:val="18"/>
                <w:lang w:val="pt-BR"/>
              </w:rPr>
              <w:t>TJMG 150</w:t>
            </w:r>
            <w:r w:rsidRPr="00F81E4B">
              <w:rPr>
                <w:rFonts w:ascii="Calibri" w:hAnsi="Calibri"/>
                <w:sz w:val="18"/>
                <w:lang w:val="pt-BR"/>
              </w:rPr>
              <w:t xml:space="preserve"> - Garantir, no ano de 2025, a reserva de vagas para pessoas em condição de vulnerabilidade em pelo menos 01 (um) contrato de prestação de serviços continuados e terceirizados.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DIRSEP</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A meta foi alcançada mediante a seleção do Contrato nº 336/2024, relativo aos serviços gerais. A operacionalização dessa reserva foi viabilizada pelo Acordo de Cooperação Técnica (ACT) nº 234/2024 (Projeto Filhas de Sara), que definiu os fluxos de recrutamento pertinentes.</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6"/>
        <w:gridCol w:w="4631"/>
        <w:gridCol w:w="1411"/>
        <w:gridCol w:w="1301"/>
        <w:gridCol w:w="1078"/>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2 - AMPLIAÇÃO DA RELAÇÃO INSTITUCIONAL DO JUDICIÁRIO COM A SOCIEDADE</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2.6</w:t>
            </w:r>
            <w:r w:rsidRPr="00F81E4B">
              <w:rPr>
                <w:rFonts w:ascii="Calibri" w:hAnsi="Calibri"/>
                <w:sz w:val="18"/>
                <w:lang w:val="pt-BR"/>
              </w:rPr>
              <w:t xml:space="preserve"> - Número de boletins publicados no portal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15" w:name="meta_PRESIDÊNCIA_7"/>
            <w:bookmarkEnd w:id="15"/>
            <w:r w:rsidRPr="00F81E4B">
              <w:rPr>
                <w:rFonts w:ascii="Calibri" w:hAnsi="Calibri"/>
                <w:b/>
                <w:sz w:val="18"/>
                <w:lang w:val="pt-BR"/>
              </w:rPr>
              <w:t>TJMG 151</w:t>
            </w:r>
            <w:r w:rsidRPr="00F81E4B">
              <w:rPr>
                <w:rFonts w:ascii="Calibri" w:hAnsi="Calibri"/>
                <w:sz w:val="18"/>
                <w:lang w:val="pt-BR"/>
              </w:rPr>
              <w:t xml:space="preserve"> - Publicar, no Portal TJMG, 2 (dois) boletins de informação à sociedade,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DIRGED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2</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 meta foi cumprida com a publicação de dois boletins de informação à sociedade no Portal TJMG, os quais podem ser acessados pelo link: </w:t>
            </w:r>
            <w:proofErr w:type="gramStart"/>
            <w:r w:rsidRPr="00F81E4B">
              <w:rPr>
                <w:rFonts w:ascii="Calibri" w:hAnsi="Calibri"/>
                <w:sz w:val="20"/>
                <w:lang w:val="pt-BR"/>
              </w:rPr>
              <w:t>https://www.tjmg.jus.br/portal-tjmg/biblioteca/painel-boletim-informacao-a-sociedade.htm .</w:t>
            </w:r>
            <w:proofErr w:type="gramEnd"/>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5"/>
        <w:gridCol w:w="4643"/>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3.60</w:t>
            </w:r>
            <w:r w:rsidRPr="00F81E4B">
              <w:rPr>
                <w:rFonts w:ascii="Calibri" w:hAnsi="Calibri"/>
                <w:sz w:val="18"/>
                <w:lang w:val="pt-BR"/>
              </w:rPr>
              <w:t xml:space="preserve"> - Número de unidades judiciárias previstos para o ano vigente implantados.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16" w:name="meta_PRESIDÊNCIA_8"/>
            <w:bookmarkEnd w:id="16"/>
            <w:r w:rsidRPr="00F81E4B">
              <w:rPr>
                <w:rFonts w:ascii="Calibri" w:hAnsi="Calibri"/>
                <w:b/>
                <w:sz w:val="18"/>
                <w:lang w:val="pt-BR"/>
              </w:rPr>
              <w:t>TJMG 133</w:t>
            </w:r>
            <w:r w:rsidRPr="00F81E4B">
              <w:rPr>
                <w:rFonts w:ascii="Calibri" w:hAnsi="Calibri"/>
                <w:sz w:val="18"/>
                <w:lang w:val="pt-BR"/>
              </w:rPr>
              <w:t xml:space="preserve"> - Instalar, em 2025, o </w:t>
            </w:r>
            <w:proofErr w:type="spellStart"/>
            <w:r w:rsidRPr="00F81E4B">
              <w:rPr>
                <w:rFonts w:ascii="Calibri" w:hAnsi="Calibri"/>
                <w:sz w:val="18"/>
                <w:lang w:val="pt-BR"/>
              </w:rPr>
              <w:t>eproc</w:t>
            </w:r>
            <w:proofErr w:type="spellEnd"/>
            <w:r w:rsidRPr="00F81E4B">
              <w:rPr>
                <w:rFonts w:ascii="Calibri" w:hAnsi="Calibri"/>
                <w:sz w:val="18"/>
                <w:lang w:val="pt-BR"/>
              </w:rPr>
              <w:t xml:space="preserve"> nas unidades da justiça comum e especial com competência cível de Belo Horizonte, e nas </w:t>
            </w:r>
            <w:proofErr w:type="gramStart"/>
            <w:r w:rsidRPr="00F81E4B">
              <w:rPr>
                <w:rFonts w:ascii="Calibri" w:hAnsi="Calibri"/>
                <w:sz w:val="18"/>
                <w:lang w:val="pt-BR"/>
              </w:rPr>
              <w:t>Câmaras</w:t>
            </w:r>
            <w:proofErr w:type="gramEnd"/>
            <w:r w:rsidRPr="00F81E4B">
              <w:rPr>
                <w:rFonts w:ascii="Calibri" w:hAnsi="Calibri"/>
                <w:sz w:val="18"/>
                <w:lang w:val="pt-BR"/>
              </w:rPr>
              <w:t xml:space="preserve"> do Tribunal de Justiça com competências originárias da segunda instância, Mandado de Segurança, Rescisória e Reclamação.</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87</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Durante a estruturação do Planejamento Estratégico para 2025, a meta estratégica TJMG 133 previu “Instalar, em 2025, o </w:t>
            </w:r>
            <w:proofErr w:type="spellStart"/>
            <w:r w:rsidRPr="00F81E4B">
              <w:rPr>
                <w:rFonts w:ascii="Calibri" w:hAnsi="Calibri"/>
                <w:sz w:val="20"/>
                <w:lang w:val="pt-BR"/>
              </w:rPr>
              <w:t>eproc</w:t>
            </w:r>
            <w:proofErr w:type="spellEnd"/>
            <w:r w:rsidRPr="00F81E4B">
              <w:rPr>
                <w:rFonts w:ascii="Calibri" w:hAnsi="Calibri"/>
                <w:sz w:val="20"/>
                <w:lang w:val="pt-BR"/>
              </w:rPr>
              <w:t xml:space="preserve">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w:t>
            </w:r>
            <w:proofErr w:type="spellStart"/>
            <w:r w:rsidRPr="00F81E4B">
              <w:rPr>
                <w:rFonts w:ascii="Calibri" w:hAnsi="Calibri"/>
                <w:sz w:val="20"/>
                <w:lang w:val="pt-BR"/>
              </w:rPr>
              <w:t>eproc</w:t>
            </w:r>
            <w:proofErr w:type="spellEnd"/>
            <w:r w:rsidRPr="00F81E4B">
              <w:rPr>
                <w:rFonts w:ascii="Calibri" w:hAnsi="Calibri"/>
                <w:sz w:val="20"/>
                <w:lang w:val="pt-BR"/>
              </w:rPr>
              <w:t xml:space="preserve">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3.58</w:t>
            </w:r>
            <w:r w:rsidRPr="00F81E4B">
              <w:rPr>
                <w:rFonts w:ascii="Calibri" w:hAnsi="Calibri"/>
                <w:sz w:val="18"/>
                <w:lang w:val="pt-BR"/>
              </w:rPr>
              <w:t xml:space="preserve"> - Número de Grupos Jurisdicionais das Turmas Recursais do TJMG com Central de Processos Eletrônicos - CPE de Turmas Recursais implantada.</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17" w:name="meta_PRESIDÊNCIA_9"/>
            <w:bookmarkEnd w:id="17"/>
            <w:r w:rsidRPr="00F81E4B">
              <w:rPr>
                <w:rFonts w:ascii="Calibri" w:hAnsi="Calibri"/>
                <w:b/>
                <w:sz w:val="18"/>
                <w:lang w:val="pt-BR"/>
              </w:rPr>
              <w:t>TJMG 130</w:t>
            </w:r>
            <w:r w:rsidRPr="00F81E4B">
              <w:rPr>
                <w:rFonts w:ascii="Calibri" w:hAnsi="Calibri"/>
                <w:sz w:val="18"/>
                <w:lang w:val="pt-BR"/>
              </w:rPr>
              <w:t xml:space="preserve"> - Implantar a Central de Processos Eletrônicos (CPE) em 13 (treze) Grupos Jurisdicionais das Turmas Recursais do Tribunal de Justiça de Minas Gerais,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17</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85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A implantação da CPE-TR contribui para o aumento da eficiência da prestação jurisdicional de primeira instância, ao promover a desburocratização, a padronização dos fluxos de processos de trabalho e a inovação na gestão processual. O modelo possibilita maior celeridade na tramitação dos processos judiciais, oferece suporte aos magistrados no cumprimento de despachos, diligências, decisões, acórdãos e na realização das sessões de julgamento, além de proporcionar um gerenciamento mais eficiente das equipes, com ganhos de transparência e produtividade. A CPE-TR possui competência para executar todas as atividades típicas de secretaria de juízo, sem vinculação a uma unidade judiciária específica, concentrando e racionalizando a força de trabalho em uma única central. Em 2025, previu-se a implantação da CPE-TR em 13 Grupos Jurisdicionais no ano de 2025, o resultado superou o quantitativo inicialmente estabelecido, com a implantação efetiva em 17 Grupos Jurisdicionais no referido exercício, sendo: Conselheiro Lafaiete, Uberlândia, Araguari, Uberaba, Passos, Paracatu, Divinópolis, Ipatinga, Varginha, Lavras, Ubá, Viçosa, Barbacena, Cataguases, Sete Lagoas, Curvelo e Muriaé. Somadas às implantações realizadas em 2024 (Montes Claros (projeto-piloto), Governador Valadares e Teófilo Otoni), totalizam-se, desde abril de 2024, 20 Grupos Jurisdicionais abrangidos pela CPE-TR. Há, por fim, perspectiva de implantação da Central nos 11 Grupos Jurisdicionais restantes até junho de 2026, consolidando o modelo em todo o Estado.</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3.19</w:t>
            </w:r>
            <w:r w:rsidRPr="00F81E4B">
              <w:rPr>
                <w:rFonts w:ascii="Calibri" w:hAnsi="Calibri"/>
                <w:sz w:val="18"/>
                <w:lang w:val="pt-BR"/>
              </w:rPr>
              <w:t xml:space="preserve"> - Taxa de cumprimento das atividades previstas para o ano vigente na iniciativa "Plano de estruturação organizacional para a produtividade na prestação jurisdicional".</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18" w:name="meta_PRESIDÊNCIA_10"/>
            <w:bookmarkEnd w:id="18"/>
            <w:r w:rsidRPr="00F81E4B">
              <w:rPr>
                <w:rFonts w:ascii="Calibri" w:hAnsi="Calibri"/>
                <w:b/>
                <w:sz w:val="18"/>
                <w:lang w:val="pt-BR"/>
              </w:rPr>
              <w:t>TJMG 17</w:t>
            </w:r>
            <w:r w:rsidRPr="00F81E4B">
              <w:rPr>
                <w:rFonts w:ascii="Calibri" w:hAnsi="Calibri"/>
                <w:sz w:val="18"/>
                <w:lang w:val="pt-BR"/>
              </w:rPr>
              <w:t xml:space="preserve"> - Executar, até dezembro de 2025, 70% (setenta por cento) dos marcos previstos para o ano na iniciativa "Plano de estruturação organizacional para a produtividade na prestação jurisdicional".</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96</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21</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Entretanto, ao longo do ano, outras 19 entregas foram alinhadas com a Presidência para serem concluídas ainda em 2025, ampliando o universo de análise para um total de 25 entregas previstas para o ano. Até o mês de novembro, 24 delas já haviam sido concluídas, valor que representa um resultado de 96% na meta estabelecida. As entregas concluídas ao longo do ano foram: </w:t>
            </w:r>
          </w:p>
          <w:p w:rsidR="00453028" w:rsidRPr="00F81E4B" w:rsidRDefault="004211F8">
            <w:pPr>
              <w:spacing w:after="0"/>
              <w:jc w:val="both"/>
              <w:rPr>
                <w:lang w:val="pt-BR"/>
              </w:rPr>
            </w:pPr>
            <w:r w:rsidRPr="00F81E4B">
              <w:rPr>
                <w:rFonts w:ascii="Calibri" w:hAnsi="Calibri"/>
                <w:sz w:val="20"/>
                <w:lang w:val="pt-BR"/>
              </w:rPr>
              <w:t xml:space="preserve">•Resolução 1088/PR/2025 - “Altera composição das Unidades Jurisdicionais do Sistema dos Juizados Especiais da Comarca de Belo Horizonte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1089/PR/2025 - “Altera a denominação e a competência de vara da Comarca de Ribeirão das Neves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1090/PR/2025 - “Altera a competência de varas da Comarca de Ipatinga”; </w:t>
            </w:r>
          </w:p>
          <w:p w:rsidR="00453028" w:rsidRPr="00F81E4B" w:rsidRDefault="004211F8">
            <w:pPr>
              <w:spacing w:after="0"/>
              <w:jc w:val="both"/>
              <w:rPr>
                <w:lang w:val="pt-BR"/>
              </w:rPr>
            </w:pPr>
            <w:r w:rsidRPr="00F81E4B">
              <w:rPr>
                <w:rFonts w:ascii="Calibri" w:hAnsi="Calibri"/>
                <w:sz w:val="20"/>
                <w:lang w:val="pt-BR"/>
              </w:rPr>
              <w:t xml:space="preserve">•Resolução 1098/PR/2025 </w:t>
            </w:r>
            <w:proofErr w:type="gramStart"/>
            <w:r w:rsidRPr="00F81E4B">
              <w:rPr>
                <w:rFonts w:ascii="Calibri" w:hAnsi="Calibri"/>
                <w:sz w:val="20"/>
                <w:lang w:val="pt-BR"/>
              </w:rPr>
              <w:t>- ”Altera</w:t>
            </w:r>
            <w:proofErr w:type="gramEnd"/>
            <w:r w:rsidRPr="00F81E4B">
              <w:rPr>
                <w:rFonts w:ascii="Calibri" w:hAnsi="Calibri"/>
                <w:sz w:val="20"/>
                <w:lang w:val="pt-BR"/>
              </w:rPr>
              <w:t xml:space="preserve"> a Resolução do Órgão Especial nº 819, de 15 de junho de 2016, que ‘Institui o Sistema de Gerenciamento Matricial de Unidades Judiciárias, no âmbito da Justiça Comum de Primeiro Grau do Estado de Minas Gerais’”; </w:t>
            </w:r>
          </w:p>
          <w:p w:rsidR="00453028" w:rsidRPr="00F81E4B" w:rsidRDefault="004211F8">
            <w:pPr>
              <w:spacing w:after="0"/>
              <w:jc w:val="both"/>
              <w:rPr>
                <w:lang w:val="pt-BR"/>
              </w:rPr>
            </w:pPr>
            <w:r w:rsidRPr="00F81E4B">
              <w:rPr>
                <w:rFonts w:ascii="Calibri" w:hAnsi="Calibri"/>
                <w:sz w:val="20"/>
                <w:lang w:val="pt-BR"/>
              </w:rPr>
              <w:t xml:space="preserve">•Resolução 1099/PR/2025 - “Dispõe sobre a desinstalação do Ofício do 3º Tabelionato de Notas da Comarca de Ituiutaba e dá outras providências”; </w:t>
            </w:r>
          </w:p>
          <w:p w:rsidR="00453028" w:rsidRPr="00F81E4B" w:rsidRDefault="004211F8">
            <w:pPr>
              <w:spacing w:after="0"/>
              <w:jc w:val="both"/>
              <w:rPr>
                <w:lang w:val="pt-BR"/>
              </w:rPr>
            </w:pPr>
            <w:r w:rsidRPr="00F81E4B">
              <w:rPr>
                <w:rFonts w:ascii="Calibri" w:hAnsi="Calibri"/>
                <w:sz w:val="20"/>
                <w:lang w:val="pt-BR"/>
              </w:rPr>
              <w:t>•Resolução 1101/PR/</w:t>
            </w:r>
            <w:proofErr w:type="gramStart"/>
            <w:r w:rsidRPr="00F81E4B">
              <w:rPr>
                <w:rFonts w:ascii="Calibri" w:hAnsi="Calibri"/>
                <w:sz w:val="20"/>
                <w:lang w:val="pt-BR"/>
              </w:rPr>
              <w:t>2025  -</w:t>
            </w:r>
            <w:proofErr w:type="gramEnd"/>
            <w:r w:rsidRPr="00F81E4B">
              <w:rPr>
                <w:rFonts w:ascii="Calibri" w:hAnsi="Calibri"/>
                <w:sz w:val="20"/>
                <w:lang w:val="pt-BR"/>
              </w:rPr>
              <w:t xml:space="preserve"> “Altera a competência de varas da Comarca de São Gotardo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1102/PR/2025 - “Altera a denominação e a competência de varas da Comarca de Lavras e dá outras providências”; </w:t>
            </w:r>
          </w:p>
          <w:p w:rsidR="00453028" w:rsidRPr="00F81E4B" w:rsidRDefault="004211F8">
            <w:pPr>
              <w:spacing w:after="0"/>
              <w:jc w:val="both"/>
              <w:rPr>
                <w:lang w:val="pt-BR"/>
              </w:rPr>
            </w:pPr>
            <w:r w:rsidRPr="00F81E4B">
              <w:rPr>
                <w:rFonts w:ascii="Calibri" w:hAnsi="Calibri"/>
                <w:sz w:val="20"/>
                <w:lang w:val="pt-BR"/>
              </w:rPr>
              <w:t>•Resolução 1104/PR/</w:t>
            </w:r>
            <w:proofErr w:type="gramStart"/>
            <w:r w:rsidRPr="00F81E4B">
              <w:rPr>
                <w:rFonts w:ascii="Calibri" w:hAnsi="Calibri"/>
                <w:sz w:val="20"/>
                <w:lang w:val="pt-BR"/>
              </w:rPr>
              <w:t>2025  -</w:t>
            </w:r>
            <w:proofErr w:type="gramEnd"/>
            <w:r w:rsidRPr="00F81E4B">
              <w:rPr>
                <w:rFonts w:ascii="Calibri" w:hAnsi="Calibri"/>
                <w:sz w:val="20"/>
                <w:lang w:val="pt-BR"/>
              </w:rPr>
              <w:t xml:space="preserve"> “Altera a competência de varas da Comarca de Contagem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1105/PR/2025 </w:t>
            </w:r>
            <w:proofErr w:type="gramStart"/>
            <w:r w:rsidRPr="00F81E4B">
              <w:rPr>
                <w:rFonts w:ascii="Calibri" w:hAnsi="Calibri"/>
                <w:sz w:val="20"/>
                <w:lang w:val="pt-BR"/>
              </w:rPr>
              <w:t>-  “</w:t>
            </w:r>
            <w:proofErr w:type="gramEnd"/>
            <w:r w:rsidRPr="00F81E4B">
              <w:rPr>
                <w:rFonts w:ascii="Calibri" w:hAnsi="Calibri"/>
                <w:sz w:val="20"/>
                <w:lang w:val="pt-BR"/>
              </w:rPr>
              <w:t xml:space="preserve">Altera a denominação e a competência de varas e determina a instalação de vara na Comarca de Uberaba, dispõe sobre a unificação das Secretarias de Juízo das Varas Criminais da referida comarca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1107/PR/2025 - “Altera a competência da 1ª, 2ª, 3ª, 4ª e 5ª Varas de Tóxicos, Organização Criminosa e Lavagem de Dinheiro da Comarca de Belo Horizonte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1108/2025 - “Dispõe sobre a implantação do Juiz das Garantias, a instalação da 1ª e 2ª Varas das Garantias e a criação e a regulamentação da Central das Garantias da Comarca de Belo Horizonte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1112/PR/2025 </w:t>
            </w:r>
            <w:proofErr w:type="gramStart"/>
            <w:r w:rsidRPr="00F81E4B">
              <w:rPr>
                <w:rFonts w:ascii="Calibri" w:hAnsi="Calibri"/>
                <w:sz w:val="20"/>
                <w:lang w:val="pt-BR"/>
              </w:rPr>
              <w:t>- ”Dispõe</w:t>
            </w:r>
            <w:proofErr w:type="gramEnd"/>
            <w:r w:rsidRPr="00F81E4B">
              <w:rPr>
                <w:rFonts w:ascii="Calibri" w:hAnsi="Calibri"/>
                <w:sz w:val="20"/>
                <w:lang w:val="pt-BR"/>
              </w:rPr>
              <w:t xml:space="preserve"> sobre a desinstalação do Ofício do 2º Tabelionato de Notas da Comarca de São João </w:t>
            </w:r>
            <w:proofErr w:type="spellStart"/>
            <w:r w:rsidRPr="00F81E4B">
              <w:rPr>
                <w:rFonts w:ascii="Calibri" w:hAnsi="Calibri"/>
                <w:sz w:val="20"/>
                <w:lang w:val="pt-BR"/>
              </w:rPr>
              <w:t>delRei</w:t>
            </w:r>
            <w:proofErr w:type="spellEnd"/>
            <w:r w:rsidRPr="00F81E4B">
              <w:rPr>
                <w:rFonts w:ascii="Calibri" w:hAnsi="Calibri"/>
                <w:sz w:val="20"/>
                <w:lang w:val="pt-BR"/>
              </w:rPr>
              <w:t xml:space="preserve">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1113/PR/2025 - “Altera a competência da 2ª Vara Cível da Comarca de Belo Horizonte para especializá-la no processo e julgamento das ações afetas ao direito à saúde suplementar”; </w:t>
            </w:r>
          </w:p>
          <w:p w:rsidR="00453028" w:rsidRPr="00F81E4B" w:rsidRDefault="004211F8">
            <w:pPr>
              <w:spacing w:after="0"/>
              <w:jc w:val="both"/>
              <w:rPr>
                <w:lang w:val="pt-BR"/>
              </w:rPr>
            </w:pPr>
            <w:r w:rsidRPr="00F81E4B">
              <w:rPr>
                <w:rFonts w:ascii="Calibri" w:hAnsi="Calibri"/>
                <w:sz w:val="20"/>
                <w:lang w:val="pt-BR"/>
              </w:rPr>
              <w:t xml:space="preserve">•Resolução 1114/PR/2025 </w:t>
            </w:r>
            <w:proofErr w:type="gramStart"/>
            <w:r w:rsidRPr="00F81E4B">
              <w:rPr>
                <w:rFonts w:ascii="Calibri" w:hAnsi="Calibri"/>
                <w:sz w:val="20"/>
                <w:lang w:val="pt-BR"/>
              </w:rPr>
              <w:t>- ”Dispõe</w:t>
            </w:r>
            <w:proofErr w:type="gramEnd"/>
            <w:r w:rsidRPr="00F81E4B">
              <w:rPr>
                <w:rFonts w:ascii="Calibri" w:hAnsi="Calibri"/>
                <w:sz w:val="20"/>
                <w:lang w:val="pt-BR"/>
              </w:rPr>
              <w:t xml:space="preserve"> sobre a desinstalação do Ofício do 3º Tabelionato de Notas da Comarca de Sabará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1115/PR/2025 </w:t>
            </w:r>
            <w:proofErr w:type="gramStart"/>
            <w:r w:rsidRPr="00F81E4B">
              <w:rPr>
                <w:rFonts w:ascii="Calibri" w:hAnsi="Calibri"/>
                <w:sz w:val="20"/>
                <w:lang w:val="pt-BR"/>
              </w:rPr>
              <w:t>- ”Dispõe</w:t>
            </w:r>
            <w:proofErr w:type="gramEnd"/>
            <w:r w:rsidRPr="00F81E4B">
              <w:rPr>
                <w:rFonts w:ascii="Calibri" w:hAnsi="Calibri"/>
                <w:sz w:val="20"/>
                <w:lang w:val="pt-BR"/>
              </w:rPr>
              <w:t xml:space="preserve"> sobre a organização e o funcionamento da Turma de Uniformização de Jurisprudência, no âmbito dos Juizados Especiais do Estado de Minas Gerais“; </w:t>
            </w:r>
          </w:p>
          <w:p w:rsidR="00453028" w:rsidRPr="00F81E4B" w:rsidRDefault="004211F8">
            <w:pPr>
              <w:spacing w:after="0"/>
              <w:jc w:val="both"/>
              <w:rPr>
                <w:lang w:val="pt-BR"/>
              </w:rPr>
            </w:pPr>
            <w:r w:rsidRPr="00F81E4B">
              <w:rPr>
                <w:rFonts w:ascii="Calibri" w:hAnsi="Calibri"/>
                <w:sz w:val="20"/>
                <w:lang w:val="pt-BR"/>
              </w:rPr>
              <w:lastRenderedPageBreak/>
              <w:t xml:space="preserve">•Resolução 1116/PR/2025 </w:t>
            </w:r>
            <w:proofErr w:type="gramStart"/>
            <w:r w:rsidRPr="00F81E4B">
              <w:rPr>
                <w:rFonts w:ascii="Calibri" w:hAnsi="Calibri"/>
                <w:sz w:val="20"/>
                <w:lang w:val="pt-BR"/>
              </w:rPr>
              <w:t>- ”Altera</w:t>
            </w:r>
            <w:proofErr w:type="gramEnd"/>
            <w:r w:rsidRPr="00F81E4B">
              <w:rPr>
                <w:rFonts w:ascii="Calibri" w:hAnsi="Calibri"/>
                <w:sz w:val="20"/>
                <w:lang w:val="pt-BR"/>
              </w:rPr>
              <w:t xml:space="preserve"> a Resolução do Órgão Especial nº 792, de 23 de abril de 2015, que "Dispõe sobre a função de juiz leigo, de que trata a Lei federal nº 9.099, de 26 de setembro de 1995, no âmbito dos Juizados Especiais do Estado de Minas Gerais'“; </w:t>
            </w:r>
          </w:p>
          <w:p w:rsidR="00453028" w:rsidRPr="00F81E4B" w:rsidRDefault="004211F8">
            <w:pPr>
              <w:spacing w:after="0"/>
              <w:jc w:val="both"/>
              <w:rPr>
                <w:lang w:val="pt-BR"/>
              </w:rPr>
            </w:pPr>
            <w:r w:rsidRPr="00F81E4B">
              <w:rPr>
                <w:rFonts w:ascii="Calibri" w:hAnsi="Calibri"/>
                <w:sz w:val="20"/>
                <w:lang w:val="pt-BR"/>
              </w:rPr>
              <w:t xml:space="preserve">•Resolução 1117/PR/2025 </w:t>
            </w:r>
            <w:proofErr w:type="gramStart"/>
            <w:r w:rsidRPr="00F81E4B">
              <w:rPr>
                <w:rFonts w:ascii="Calibri" w:hAnsi="Calibri"/>
                <w:sz w:val="20"/>
                <w:lang w:val="pt-BR"/>
              </w:rPr>
              <w:t>- ”Dispõe</w:t>
            </w:r>
            <w:proofErr w:type="gramEnd"/>
            <w:r w:rsidRPr="00F81E4B">
              <w:rPr>
                <w:rFonts w:ascii="Calibri" w:hAnsi="Calibri"/>
                <w:sz w:val="20"/>
                <w:lang w:val="pt-BR"/>
              </w:rPr>
              <w:t xml:space="preserve"> sobre a desinstalação do Ofício do 2º Tabelionato de Notas da Comarca de São João </w:t>
            </w:r>
            <w:proofErr w:type="spellStart"/>
            <w:r w:rsidRPr="00F81E4B">
              <w:rPr>
                <w:rFonts w:ascii="Calibri" w:hAnsi="Calibri"/>
                <w:sz w:val="20"/>
                <w:lang w:val="pt-BR"/>
              </w:rPr>
              <w:t>delRei</w:t>
            </w:r>
            <w:proofErr w:type="spellEnd"/>
            <w:r w:rsidRPr="00F81E4B">
              <w:rPr>
                <w:rFonts w:ascii="Calibri" w:hAnsi="Calibri"/>
                <w:sz w:val="20"/>
                <w:lang w:val="pt-BR"/>
              </w:rPr>
              <w:t xml:space="preserve">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1118/PR/2025 </w:t>
            </w:r>
            <w:proofErr w:type="gramStart"/>
            <w:r w:rsidRPr="00F81E4B">
              <w:rPr>
                <w:rFonts w:ascii="Calibri" w:hAnsi="Calibri"/>
                <w:sz w:val="20"/>
                <w:lang w:val="pt-BR"/>
              </w:rPr>
              <w:t>- ”Altera</w:t>
            </w:r>
            <w:proofErr w:type="gramEnd"/>
            <w:r w:rsidRPr="00F81E4B">
              <w:rPr>
                <w:rFonts w:ascii="Calibri" w:hAnsi="Calibri"/>
                <w:sz w:val="20"/>
                <w:lang w:val="pt-BR"/>
              </w:rPr>
              <w:t xml:space="preserve"> a Resolução do Órgão Especial nº 781, de 4 de dezembro de 2014, que ‘Dispõe sobre a implantação da Turma Recursal, de jurisdição exclusiva, de Belo Horizonte, Betim e Contagem’”; </w:t>
            </w:r>
          </w:p>
          <w:p w:rsidR="00453028" w:rsidRPr="00F81E4B" w:rsidRDefault="004211F8">
            <w:pPr>
              <w:spacing w:after="0"/>
              <w:jc w:val="both"/>
              <w:rPr>
                <w:lang w:val="pt-BR"/>
              </w:rPr>
            </w:pPr>
            <w:r w:rsidRPr="00F81E4B">
              <w:rPr>
                <w:rFonts w:ascii="Calibri" w:hAnsi="Calibri"/>
                <w:sz w:val="20"/>
                <w:lang w:val="pt-BR"/>
              </w:rPr>
              <w:t xml:space="preserve">•Resolução 1119/PR/2025 </w:t>
            </w:r>
            <w:proofErr w:type="gramStart"/>
            <w:r w:rsidRPr="00F81E4B">
              <w:rPr>
                <w:rFonts w:ascii="Calibri" w:hAnsi="Calibri"/>
                <w:sz w:val="20"/>
                <w:lang w:val="pt-BR"/>
              </w:rPr>
              <w:t>- ”Regulamenta</w:t>
            </w:r>
            <w:proofErr w:type="gramEnd"/>
            <w:r w:rsidRPr="00F81E4B">
              <w:rPr>
                <w:rFonts w:ascii="Calibri" w:hAnsi="Calibri"/>
                <w:sz w:val="20"/>
                <w:lang w:val="pt-BR"/>
              </w:rPr>
              <w:t xml:space="preserve"> a permuta entre magistrados vinculados ao Tribunal de Justiça do Estado de Minas Gerais e magistrados vinculados a tribunais de justiça de outro Estado Federado ou do Distrito Federal e dos Territórios“; </w:t>
            </w:r>
          </w:p>
          <w:p w:rsidR="00453028" w:rsidRPr="00F81E4B" w:rsidRDefault="004211F8">
            <w:pPr>
              <w:spacing w:after="0"/>
              <w:jc w:val="both"/>
              <w:rPr>
                <w:lang w:val="pt-BR"/>
              </w:rPr>
            </w:pPr>
            <w:r w:rsidRPr="00F81E4B">
              <w:rPr>
                <w:rFonts w:ascii="Calibri" w:hAnsi="Calibri"/>
                <w:sz w:val="20"/>
                <w:lang w:val="pt-BR"/>
              </w:rPr>
              <w:t>•Resolução 1121/PR/</w:t>
            </w:r>
            <w:proofErr w:type="gramStart"/>
            <w:r w:rsidRPr="00F81E4B">
              <w:rPr>
                <w:rFonts w:ascii="Calibri" w:hAnsi="Calibri"/>
                <w:sz w:val="20"/>
                <w:lang w:val="pt-BR"/>
              </w:rPr>
              <w:t>2025  -</w:t>
            </w:r>
            <w:proofErr w:type="gramEnd"/>
            <w:r w:rsidRPr="00F81E4B">
              <w:rPr>
                <w:rFonts w:ascii="Calibri" w:hAnsi="Calibri"/>
                <w:sz w:val="20"/>
                <w:lang w:val="pt-BR"/>
              </w:rPr>
              <w:t xml:space="preserve"> “Dispõe sobre a elevação da Comarca de Nova Lima para a entrância especial.”; </w:t>
            </w:r>
          </w:p>
          <w:p w:rsidR="00453028" w:rsidRPr="00F81E4B" w:rsidRDefault="004211F8">
            <w:pPr>
              <w:spacing w:after="0"/>
              <w:jc w:val="both"/>
              <w:rPr>
                <w:lang w:val="pt-BR"/>
              </w:rPr>
            </w:pPr>
            <w:r w:rsidRPr="00F81E4B">
              <w:rPr>
                <w:rFonts w:ascii="Calibri" w:hAnsi="Calibri"/>
                <w:sz w:val="20"/>
                <w:lang w:val="pt-BR"/>
              </w:rPr>
              <w:t xml:space="preserve">•Resolução 1122/PR/2025 </w:t>
            </w:r>
            <w:proofErr w:type="gramStart"/>
            <w:r w:rsidRPr="00F81E4B">
              <w:rPr>
                <w:rFonts w:ascii="Calibri" w:hAnsi="Calibri"/>
                <w:sz w:val="20"/>
                <w:lang w:val="pt-BR"/>
              </w:rPr>
              <w:t>- ”Altera</w:t>
            </w:r>
            <w:proofErr w:type="gramEnd"/>
            <w:r w:rsidRPr="00F81E4B">
              <w:rPr>
                <w:rFonts w:ascii="Calibri" w:hAnsi="Calibri"/>
                <w:sz w:val="20"/>
                <w:lang w:val="pt-BR"/>
              </w:rPr>
              <w:t xml:space="preserve"> a competência de unidades judiciárias da Comarca de Governador Valadares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1123/PR/2025 </w:t>
            </w:r>
            <w:proofErr w:type="gramStart"/>
            <w:r w:rsidRPr="00F81E4B">
              <w:rPr>
                <w:rFonts w:ascii="Calibri" w:hAnsi="Calibri"/>
                <w:sz w:val="20"/>
                <w:lang w:val="pt-BR"/>
              </w:rPr>
              <w:t>- ”Altera</w:t>
            </w:r>
            <w:proofErr w:type="gramEnd"/>
            <w:r w:rsidRPr="00F81E4B">
              <w:rPr>
                <w:rFonts w:ascii="Calibri" w:hAnsi="Calibri"/>
                <w:sz w:val="20"/>
                <w:lang w:val="pt-BR"/>
              </w:rPr>
              <w:t xml:space="preserve"> a competência de varas da Comarca de Uberlândia e dá outras providências”; </w:t>
            </w:r>
          </w:p>
          <w:p w:rsidR="00453028" w:rsidRPr="00F81E4B" w:rsidRDefault="004211F8">
            <w:pPr>
              <w:spacing w:after="0"/>
              <w:jc w:val="both"/>
              <w:rPr>
                <w:lang w:val="pt-BR"/>
              </w:rPr>
            </w:pPr>
            <w:r w:rsidRPr="00F81E4B">
              <w:rPr>
                <w:rFonts w:ascii="Calibri" w:hAnsi="Calibri"/>
                <w:sz w:val="20"/>
                <w:lang w:val="pt-BR"/>
              </w:rPr>
              <w:t xml:space="preserve">•Resolução 1126/PR/2025 </w:t>
            </w:r>
            <w:proofErr w:type="gramStart"/>
            <w:r w:rsidRPr="00F81E4B">
              <w:rPr>
                <w:rFonts w:ascii="Calibri" w:hAnsi="Calibri"/>
                <w:sz w:val="20"/>
                <w:lang w:val="pt-BR"/>
              </w:rPr>
              <w:t>- ”</w:t>
            </w:r>
            <w:proofErr w:type="gramEnd"/>
            <w:r w:rsidRPr="00F81E4B">
              <w:rPr>
                <w:rFonts w:ascii="Calibri" w:hAnsi="Calibri"/>
                <w:sz w:val="20"/>
                <w:lang w:val="pt-BR"/>
              </w:rPr>
              <w:t xml:space="preserve"> Dispõe sobre a instalação de serventia extrajudicial no Município e Comarca de São João </w:t>
            </w:r>
            <w:proofErr w:type="spellStart"/>
            <w:r w:rsidRPr="00F81E4B">
              <w:rPr>
                <w:rFonts w:ascii="Calibri" w:hAnsi="Calibri"/>
                <w:sz w:val="20"/>
                <w:lang w:val="pt-BR"/>
              </w:rPr>
              <w:t>del</w:t>
            </w:r>
            <w:proofErr w:type="spellEnd"/>
            <w:r w:rsidRPr="00F81E4B">
              <w:rPr>
                <w:rFonts w:ascii="Calibri" w:hAnsi="Calibri"/>
                <w:sz w:val="20"/>
                <w:lang w:val="pt-BR"/>
              </w:rPr>
              <w:t xml:space="preserve">-Rei, especifica novas linhas divisórias correspondentes às circunscrições geográficas do 1º e 2º Ofícios de Registro de Imóveis da Comarca de São João </w:t>
            </w:r>
            <w:proofErr w:type="spellStart"/>
            <w:r w:rsidRPr="00F81E4B">
              <w:rPr>
                <w:rFonts w:ascii="Calibri" w:hAnsi="Calibri"/>
                <w:sz w:val="20"/>
                <w:lang w:val="pt-BR"/>
              </w:rPr>
              <w:t>del</w:t>
            </w:r>
            <w:proofErr w:type="spellEnd"/>
            <w:r w:rsidRPr="00F81E4B">
              <w:rPr>
                <w:rFonts w:ascii="Calibri" w:hAnsi="Calibri"/>
                <w:sz w:val="20"/>
                <w:lang w:val="pt-BR"/>
              </w:rPr>
              <w:t xml:space="preserve">-Rei e dá outras providências”. </w:t>
            </w:r>
          </w:p>
          <w:p w:rsidR="00453028" w:rsidRPr="00F81E4B" w:rsidRDefault="004211F8">
            <w:pPr>
              <w:spacing w:after="0"/>
              <w:jc w:val="both"/>
              <w:rPr>
                <w:lang w:val="pt-BR"/>
              </w:rPr>
            </w:pPr>
            <w:r w:rsidRPr="00F81E4B">
              <w:rPr>
                <w:rFonts w:ascii="Calibri" w:hAnsi="Calibri"/>
                <w:sz w:val="20"/>
                <w:lang w:val="pt-BR"/>
              </w:rPr>
              <w:t xml:space="preserve">•Vale ainda ressaltar a aprovação do “Projeto de Lei Complementar (Alteração de Lei Complementar nº 59/2001), </w:t>
            </w:r>
            <w:proofErr w:type="gramStart"/>
            <w:r w:rsidRPr="00F81E4B">
              <w:rPr>
                <w:rFonts w:ascii="Calibri" w:hAnsi="Calibri"/>
                <w:sz w:val="20"/>
                <w:lang w:val="pt-BR"/>
              </w:rPr>
              <w:t>que  visando</w:t>
            </w:r>
            <w:proofErr w:type="gramEnd"/>
            <w:r w:rsidRPr="00F81E4B">
              <w:rPr>
                <w:rFonts w:ascii="Calibri" w:hAnsi="Calibri"/>
                <w:sz w:val="20"/>
                <w:lang w:val="pt-BR"/>
              </w:rPr>
              <w:t xml:space="preserve"> a “Transferência do Município de Laranjal da Comarca de Muriaé para a de Palma”. Após a aprovação do Órgão Especial do TJMG no dia 12/03, a minuta do normativo foi encaminhada para aprovação final da Assembleia Legislativa do Estado de Minas Gerais, não tendo sido, porém, votada até dezembro de 2025. Está pendente apenas a “Elaboração de minuta de Resolução que Dispõe sobre a lotação e o provimento dos cargos de Assessor de Juiz e das funções de confiança de assessoramento da Direção do Foro do Quadro de Cargos de Provimento em Comissão e de Funções de Confiança do Poder Judiciário”. Embora houvesse, inicialmente, a expectativa de que esta fosse publicada ainda em 2025, após a realização de um conjunto de alinhamentos ao longo do ano, verificou-se a necessidade de publicação de um normativo anterior, visando a definição de agrupamentos entre unidades que tem a mesma competência para subsidiar análises estatísticas que orientarão a distribuição dos cargos. As tratativas para a elaboração deste novo normativo estão em andamento, tendo sido iniciadas em novembro de 2025 e com previsão de conclusão em 2026.</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3.32</w:t>
            </w:r>
            <w:r w:rsidRPr="00F81E4B">
              <w:rPr>
                <w:rFonts w:ascii="Calibri" w:hAnsi="Calibri"/>
                <w:sz w:val="18"/>
                <w:lang w:val="pt-BR"/>
              </w:rPr>
              <w:t xml:space="preserve"> - Taxa de execução das atividades do Programa de Desenvolvimento da Atuação do Centro de Inteligência da Justiça de Minas Gerais.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19" w:name="meta_PRESIDÊNCIA_11"/>
            <w:bookmarkEnd w:id="19"/>
            <w:r w:rsidRPr="00F81E4B">
              <w:rPr>
                <w:rFonts w:ascii="Calibri" w:hAnsi="Calibri"/>
                <w:b/>
                <w:sz w:val="18"/>
                <w:lang w:val="pt-BR"/>
              </w:rPr>
              <w:t>TJMG 80</w:t>
            </w:r>
            <w:r w:rsidRPr="00F81E4B">
              <w:rPr>
                <w:rFonts w:ascii="Calibri" w:hAnsi="Calibri"/>
                <w:sz w:val="18"/>
                <w:lang w:val="pt-BR"/>
              </w:rPr>
              <w:t xml:space="preserve"> - Concluir, até dezembro de 2025, 100% (cem por cento) das atividades previstas para o ano no Programa de Desenvolvimento da Atuação do Centro de Inteligência da Justiça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83,3</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68</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dezembro de 2025 a iniciativa concluiu 10 (dez) atividades que culminaram em seis grandes entregas. A primeira entrega foi a Elaboração de Plano de Comunicação do CIJMG, a Colaboração Projeto 1ª Vice SOMA, a Interlocução com o NUCOP, os Atos concertados CIJMG e NUCOP, a Automatização e otimização da triagem de execuções fiscais no Núcleo de Justiça 4.0 e o Acordo de Cooperação Técnica com a Procuradoria Geral do Município de Belo Horizonte – PGM. Tais ações demonstram o compromisso do Tribunal com uma justiça mais integrada, moderna e eficiente, capaz </w:t>
            </w:r>
            <w:proofErr w:type="gramStart"/>
            <w:r w:rsidRPr="00F81E4B">
              <w:rPr>
                <w:rFonts w:ascii="Calibri" w:hAnsi="Calibri"/>
                <w:sz w:val="20"/>
                <w:lang w:val="pt-BR"/>
              </w:rPr>
              <w:t>de  responder</w:t>
            </w:r>
            <w:proofErr w:type="gramEnd"/>
            <w:r w:rsidRPr="00F81E4B">
              <w:rPr>
                <w:rFonts w:ascii="Calibri" w:hAnsi="Calibri"/>
                <w:sz w:val="20"/>
                <w:lang w:val="pt-BR"/>
              </w:rPr>
              <w:t xml:space="preserve"> de forma mais rápida e coordenada aos desafios do Sistema Judicial e às expectativas da população mineira. Dessa forma, o cumprimento a meta alcançou o percentual de apuração de 83,33% até a data do último monitoramento.</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3.34</w:t>
            </w:r>
            <w:r w:rsidRPr="00F81E4B">
              <w:rPr>
                <w:rFonts w:ascii="Calibri" w:hAnsi="Calibri"/>
                <w:sz w:val="18"/>
                <w:lang w:val="pt-BR"/>
              </w:rPr>
              <w:t xml:space="preserve"> - Número de atos proferidos, em processos cíveis e criminais, em caráter de cooperação no Programa Pontualidade 5.0.</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20" w:name="meta_PRESIDÊNCIA_12"/>
            <w:bookmarkEnd w:id="20"/>
            <w:r w:rsidRPr="00F81E4B">
              <w:rPr>
                <w:rFonts w:ascii="Calibri" w:hAnsi="Calibri"/>
                <w:b/>
                <w:sz w:val="18"/>
                <w:lang w:val="pt-BR"/>
              </w:rPr>
              <w:t>TJMG 85</w:t>
            </w:r>
            <w:r w:rsidRPr="00F81E4B">
              <w:rPr>
                <w:rFonts w:ascii="Calibri" w:hAnsi="Calibri"/>
                <w:sz w:val="18"/>
                <w:lang w:val="pt-BR"/>
              </w:rPr>
              <w:t xml:space="preserve"> - Proferir, em 2025, 60.000 (sessenta mil) atos de cooperação (audiências, júri, sentenças, decisões, despachos), em processos cíveis e criminais, em caráter de cooperação no Programa Pontualidade 5.0.</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87.609</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06</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Entre janeiro e dezembro de 2025, foram proferidos 87.609 atos jurisdicionais em caráter de cooperação, sendo: 17.231 atos relacionados ao Programa Justiça Eficiente – PROJEF; 34.443 atos no Núcleo de Justiça 4.0 – Cível; 223 atos no Núcleo de Justiça 4.0 – Juizado Especial; 2.826 atos no Núcleo de Justiça 4.0 – Criminal; 20.839 atos Núcleo de Justiça 4.0 - Cooperação Judiciária; 7.243 atos na Central de Execução de Medida de Segurança 4.0 – </w:t>
            </w:r>
            <w:proofErr w:type="spellStart"/>
            <w:r w:rsidRPr="00F81E4B">
              <w:rPr>
                <w:rFonts w:ascii="Calibri" w:hAnsi="Calibri"/>
                <w:sz w:val="20"/>
                <w:lang w:val="pt-BR"/>
              </w:rPr>
              <w:t>Cemes</w:t>
            </w:r>
            <w:proofErr w:type="spellEnd"/>
            <w:r w:rsidRPr="00F81E4B">
              <w:rPr>
                <w:rFonts w:ascii="Calibri" w:hAnsi="Calibri"/>
                <w:sz w:val="20"/>
                <w:lang w:val="pt-BR"/>
              </w:rPr>
              <w:t xml:space="preserve">; 4.127 atos no Núcleo de Justiça 4.0 - Fazendário. Além disso, foram proferidos </w:t>
            </w:r>
            <w:proofErr w:type="gramStart"/>
            <w:r w:rsidRPr="00F81E4B">
              <w:rPr>
                <w:rFonts w:ascii="Calibri" w:hAnsi="Calibri"/>
                <w:sz w:val="20"/>
                <w:lang w:val="pt-BR"/>
              </w:rPr>
              <w:t>739.318  atos</w:t>
            </w:r>
            <w:proofErr w:type="gramEnd"/>
            <w:r w:rsidRPr="00F81E4B">
              <w:rPr>
                <w:rFonts w:ascii="Calibri" w:hAnsi="Calibri"/>
                <w:sz w:val="20"/>
                <w:lang w:val="pt-BR"/>
              </w:rPr>
              <w:t xml:space="preserve"> de secretaria, em caráter de cooperação. *Sabe-se da existência de inconsistência nas informações da Central de Execução de Medida de Segurança 4.0 – CEMES. Em 2025, houve a expansão da atuação do “Núcleo de Justiça 4.0 – Cível” (Portaria nº 7129/PR/2025), que passou a atuar em mais  unidades judiciárias e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De busca e apreensão em alienação fiduciária; e em produção antecipada de provas (classe), nas referidas matérias. Também executa a triagem das ações de execução fiscal de baixo valor e de competência delegada da União, identificando processos passíveis de extinção e promovendo a prolação de sentenças, em conformidade com o Tema 1.184 do STF, a Resolução CNJ nº 547/2024, a Nota Técnica nº 13/2024 do CIJ-MG e a Portaria Conjunta CNJ nº 5, que estabelece cooperação para a baixa definitiva de execuções fiscais em tramitação nas Justiças Estaduais cujas inscrições em dívida ativa estejam integralmente extintas — seja por pagamento, prescrição, decisão administrativa ou qualquer outra causa que impeça o prosseguimento da demanda.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esse Núcleo atuará em ações que tramitam pelo procedimento especial (Leis nº 9.099/1995, que dispõe sobre os Juizados Especiais Cíveis e Criminais, e Lei nº 12.153/2009, que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tenham sobrecarga de trabalho e, por isso, estejam descumprindo as metas do Conselho Nacional de Justiça – CNJ ou estejam com elevada taxa de congestionamento; sejam desprovidas de juízes titulares ou com designação exclusiva; ou onde não haja unidades jurisdicionais do sistema dos Juizados Especiais instaladas.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O “Núcleo de Justiça 4.0 – Fazenda Pública” (Portaria nº 1.406/PR/2022) atua nos processos do mutirão de pagamento dos honorários dativos, bem como nas causas que versam sobre o pagamento de férias prêmio e adicional noturno dos servidores públicos do Estado de Minas Gerais e férias prêmio dos servidores do TJMG. Os trabalhos contam com o uso de um robô que automatiza a triagem de processos.</w:t>
            </w:r>
          </w:p>
        </w:tc>
      </w:tr>
    </w:tbl>
    <w:p w:rsidR="00453028" w:rsidRPr="00F81E4B" w:rsidRDefault="00453028">
      <w:pPr>
        <w:rPr>
          <w:lang w:val="pt-BR"/>
        </w:rPr>
      </w:pP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3.57</w:t>
            </w:r>
            <w:r w:rsidRPr="00F81E4B">
              <w:rPr>
                <w:rFonts w:ascii="Calibri" w:hAnsi="Calibri"/>
                <w:sz w:val="18"/>
                <w:lang w:val="pt-BR"/>
              </w:rPr>
              <w:t xml:space="preserve"> - Número de comarcas com a competência delegada nas ações previdenciárias e execuções fiscais cessada.</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21" w:name="meta_PRESIDÊNCIA_13"/>
            <w:bookmarkEnd w:id="21"/>
            <w:r w:rsidRPr="00F81E4B">
              <w:rPr>
                <w:rFonts w:ascii="Calibri" w:hAnsi="Calibri"/>
                <w:b/>
                <w:sz w:val="18"/>
                <w:lang w:val="pt-BR"/>
              </w:rPr>
              <w:t>TJMG 128</w:t>
            </w:r>
            <w:r w:rsidRPr="00F81E4B">
              <w:rPr>
                <w:rFonts w:ascii="Calibri" w:hAnsi="Calibri"/>
                <w:sz w:val="18"/>
                <w:lang w:val="pt-BR"/>
              </w:rPr>
              <w:t xml:space="preserve"> - Cessar a competência delegada nas ações previdenciárias e execuções fiscais em pelo menos 40 (quarenta) comarcas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64</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91</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Desde junho de 2024 até dezembro de 2025, já foram cessadas as </w:t>
            </w:r>
            <w:proofErr w:type="gramStart"/>
            <w:r w:rsidRPr="00F81E4B">
              <w:rPr>
                <w:rFonts w:ascii="Calibri" w:hAnsi="Calibri"/>
                <w:sz w:val="20"/>
                <w:lang w:val="pt-BR"/>
              </w:rPr>
              <w:t>competências delegada</w:t>
            </w:r>
            <w:proofErr w:type="gramEnd"/>
            <w:r w:rsidRPr="00F81E4B">
              <w:rPr>
                <w:rFonts w:ascii="Calibri" w:hAnsi="Calibri"/>
                <w:sz w:val="20"/>
                <w:lang w:val="pt-BR"/>
              </w:rPr>
              <w:t xml:space="preserve"> em 64 Comarcas, elencadas a seguir, representando o alcance da meta de 2025. 2024 (26 comarcas): </w:t>
            </w:r>
          </w:p>
          <w:p w:rsidR="00453028" w:rsidRPr="00F81E4B" w:rsidRDefault="004211F8">
            <w:pPr>
              <w:spacing w:after="0"/>
              <w:jc w:val="both"/>
              <w:rPr>
                <w:lang w:val="pt-BR"/>
              </w:rPr>
            </w:pPr>
            <w:r w:rsidRPr="00F81E4B">
              <w:rPr>
                <w:rFonts w:ascii="Calibri" w:hAnsi="Calibri"/>
                <w:sz w:val="20"/>
                <w:lang w:val="pt-BR"/>
              </w:rPr>
              <w:t xml:space="preserve">•18 comarcas em decorrência </w:t>
            </w:r>
            <w:proofErr w:type="gramStart"/>
            <w:r w:rsidRPr="00F81E4B">
              <w:rPr>
                <w:rFonts w:ascii="Calibri" w:hAnsi="Calibri"/>
                <w:sz w:val="20"/>
                <w:lang w:val="pt-BR"/>
              </w:rPr>
              <w:t>do institucionalização</w:t>
            </w:r>
            <w:proofErr w:type="gramEnd"/>
            <w:r w:rsidRPr="00F81E4B">
              <w:rPr>
                <w:rFonts w:ascii="Calibri" w:hAnsi="Calibri"/>
                <w:sz w:val="20"/>
                <w:lang w:val="pt-BR"/>
              </w:rPr>
              <w:t xml:space="preserve"> do entendimento de que a UAA é funcionalmente equivalente a uma vara e declarou-se cessada a competência delegada Águas Formosas; Almenara; Araçuaí; Capelinha; Carangola; Carlos Chagas; Corinto; Curvelo; Diamantina; Jacinto; Jequitinhonha; Malacacheta; Medina; Mutum; Nanuque; Novo Cruzeiro; Pedra Azul e Serro; </w:t>
            </w:r>
          </w:p>
          <w:p w:rsidR="00453028" w:rsidRPr="00F81E4B" w:rsidRDefault="004211F8">
            <w:pPr>
              <w:spacing w:after="0"/>
              <w:jc w:val="both"/>
              <w:rPr>
                <w:lang w:val="pt-BR"/>
              </w:rPr>
            </w:pPr>
            <w:r w:rsidRPr="00F81E4B">
              <w:rPr>
                <w:rFonts w:ascii="Calibri" w:hAnsi="Calibri"/>
                <w:sz w:val="20"/>
                <w:lang w:val="pt-BR"/>
              </w:rPr>
              <w:t xml:space="preserve">•1 comarcas em decorrência instalada em Comarcas do TJMG - projeto piloto: Patrocínio; e </w:t>
            </w:r>
          </w:p>
          <w:p w:rsidR="00453028" w:rsidRPr="00F81E4B" w:rsidRDefault="004211F8">
            <w:pPr>
              <w:spacing w:after="0"/>
              <w:jc w:val="both"/>
              <w:rPr>
                <w:lang w:val="pt-BR"/>
              </w:rPr>
            </w:pPr>
            <w:r w:rsidRPr="00F81E4B">
              <w:rPr>
                <w:rFonts w:ascii="Calibri" w:hAnsi="Calibri"/>
                <w:sz w:val="20"/>
                <w:lang w:val="pt-BR"/>
              </w:rPr>
              <w:t xml:space="preserve">•7 comarcas em decorrência de parcerias com municípios (Prefeituras): Araguari, Barão de Cocais, Divino, Estrela do Sul, Itabira, Santa Bárbara e Tupaciguara. 2025 (38 comarcas): </w:t>
            </w:r>
          </w:p>
          <w:p w:rsidR="00453028" w:rsidRPr="00F81E4B" w:rsidRDefault="004211F8">
            <w:pPr>
              <w:spacing w:after="0"/>
              <w:jc w:val="both"/>
              <w:rPr>
                <w:lang w:val="pt-BR"/>
              </w:rPr>
            </w:pPr>
            <w:r w:rsidRPr="00F81E4B">
              <w:rPr>
                <w:rFonts w:ascii="Calibri" w:hAnsi="Calibri"/>
                <w:sz w:val="20"/>
                <w:lang w:val="pt-BR"/>
              </w:rPr>
              <w:t xml:space="preserve">•30 comarcas em decorrência instalada em Comarcas do TJMG: Monte Carmelo, Nova Ponte, Minas Novas, Turmalina, Januária, Manga, Montalvânia, Boa Esperança, Candeias, Taiobeiras, Rio Pardo de Minas, São João do Paraíso, João Pinheiro, Coração de Jesus, Brasília de Minas,  Baependi, Aiuruoca, Caxambu, Conceição do Rio Verde, Cruzília, Abaeté, Pompéu, Martinho Campos, Lambari, Carmo de Minas, Cristina, Natércia, </w:t>
            </w:r>
            <w:proofErr w:type="spellStart"/>
            <w:r w:rsidRPr="00F81E4B">
              <w:rPr>
                <w:rFonts w:ascii="Calibri" w:hAnsi="Calibri"/>
                <w:sz w:val="20"/>
                <w:lang w:val="pt-BR"/>
              </w:rPr>
              <w:t>Pedralva</w:t>
            </w:r>
            <w:proofErr w:type="spellEnd"/>
            <w:r w:rsidRPr="00F81E4B">
              <w:rPr>
                <w:rFonts w:ascii="Calibri" w:hAnsi="Calibri"/>
                <w:sz w:val="20"/>
                <w:lang w:val="pt-BR"/>
              </w:rPr>
              <w:t xml:space="preserve">, São Lourenço e Caratinga, e </w:t>
            </w:r>
          </w:p>
          <w:p w:rsidR="00453028" w:rsidRPr="00F81E4B" w:rsidRDefault="004211F8">
            <w:pPr>
              <w:spacing w:after="0"/>
              <w:jc w:val="both"/>
              <w:rPr>
                <w:lang w:val="pt-BR"/>
              </w:rPr>
            </w:pPr>
            <w:r w:rsidRPr="00F81E4B">
              <w:rPr>
                <w:rFonts w:ascii="Calibri" w:hAnsi="Calibri"/>
                <w:sz w:val="20"/>
                <w:lang w:val="pt-BR"/>
              </w:rPr>
              <w:t xml:space="preserve">•8 comarcas em decorrência de parcerias com municípios (Prefeituras):  Guaxupé, Monte Belo, Muzambinho, Arcos, Formiga, Lagoa da Prata, </w:t>
            </w:r>
            <w:proofErr w:type="spellStart"/>
            <w:r w:rsidRPr="00F81E4B">
              <w:rPr>
                <w:rFonts w:ascii="Calibri" w:hAnsi="Calibri"/>
                <w:sz w:val="20"/>
                <w:lang w:val="pt-BR"/>
              </w:rPr>
              <w:t>Iguatama</w:t>
            </w:r>
            <w:proofErr w:type="spellEnd"/>
            <w:r w:rsidRPr="00F81E4B">
              <w:rPr>
                <w:rFonts w:ascii="Calibri" w:hAnsi="Calibri"/>
                <w:sz w:val="20"/>
                <w:lang w:val="pt-BR"/>
              </w:rPr>
              <w:t xml:space="preserve"> e Bambuí.</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0"/>
        <w:gridCol w:w="4638"/>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3.69</w:t>
            </w:r>
            <w:r w:rsidRPr="00F81E4B">
              <w:rPr>
                <w:rFonts w:ascii="Calibri" w:hAnsi="Calibri"/>
                <w:sz w:val="18"/>
                <w:lang w:val="pt-BR"/>
              </w:rPr>
              <w:t xml:space="preserve"> - Número de comarcas do interior com competência cível lato senso com o </w:t>
            </w:r>
            <w:proofErr w:type="spellStart"/>
            <w:r w:rsidRPr="00F81E4B">
              <w:rPr>
                <w:rFonts w:ascii="Calibri" w:hAnsi="Calibri"/>
                <w:sz w:val="18"/>
                <w:lang w:val="pt-BR"/>
              </w:rPr>
              <w:t>eproc</w:t>
            </w:r>
            <w:proofErr w:type="spellEnd"/>
            <w:r w:rsidRPr="00F81E4B">
              <w:rPr>
                <w:rFonts w:ascii="Calibri" w:hAnsi="Calibri"/>
                <w:sz w:val="18"/>
                <w:lang w:val="pt-BR"/>
              </w:rPr>
              <w:t xml:space="preserve"> implantado.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22" w:name="meta_PRESIDÊNCIA_14"/>
            <w:bookmarkEnd w:id="22"/>
            <w:r w:rsidRPr="00F81E4B">
              <w:rPr>
                <w:rFonts w:ascii="Calibri" w:hAnsi="Calibri"/>
                <w:b/>
                <w:sz w:val="18"/>
                <w:lang w:val="pt-BR"/>
              </w:rPr>
              <w:t>TJMG 156</w:t>
            </w:r>
            <w:r w:rsidRPr="00F81E4B">
              <w:rPr>
                <w:rFonts w:ascii="Calibri" w:hAnsi="Calibri"/>
                <w:sz w:val="18"/>
                <w:lang w:val="pt-BR"/>
              </w:rPr>
              <w:t xml:space="preserve"> - Implantar o </w:t>
            </w:r>
            <w:proofErr w:type="spellStart"/>
            <w:r w:rsidRPr="00F81E4B">
              <w:rPr>
                <w:rFonts w:ascii="Calibri" w:hAnsi="Calibri"/>
                <w:sz w:val="18"/>
                <w:lang w:val="pt-BR"/>
              </w:rPr>
              <w:t>eproc</w:t>
            </w:r>
            <w:proofErr w:type="spellEnd"/>
            <w:r w:rsidRPr="00F81E4B">
              <w:rPr>
                <w:rFonts w:ascii="Calibri" w:hAnsi="Calibri"/>
                <w:sz w:val="18"/>
                <w:lang w:val="pt-BR"/>
              </w:rPr>
              <w:t xml:space="preserve"> em 84 (oitenta e quatro) comarcas do Interior com competência cível lato sensu, conforme os ciclos previstos na Portaria Conjunta nº 1.681/2025,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84</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87</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 meta TJMG 156 foi estabelecida após a publicação da Portaria Conjunta n° 1.681/2025, que previu que a expansão para do Sistema </w:t>
            </w:r>
            <w:proofErr w:type="spellStart"/>
            <w:r w:rsidRPr="00F81E4B">
              <w:rPr>
                <w:rFonts w:ascii="Calibri" w:hAnsi="Calibri"/>
                <w:sz w:val="20"/>
                <w:lang w:val="pt-BR"/>
              </w:rPr>
              <w:t>eproc</w:t>
            </w:r>
            <w:proofErr w:type="spellEnd"/>
            <w:r w:rsidRPr="00F81E4B">
              <w:rPr>
                <w:rFonts w:ascii="Calibri" w:hAnsi="Calibri"/>
                <w:sz w:val="20"/>
                <w:lang w:val="pt-BR"/>
              </w:rPr>
              <w:t xml:space="preserve"> para as comarcas com competência cível lato sensu do interior do estado de Minas Gerais seria conduzida em 5 ciclos de implantação, como forma de contemplar as 297 comarcas que ainda não receberam o sistema. O resultado da meta é dado a partir do somatório do total de comarcas contempladas em cada ciclo. Até novembro de 2025, conforme o cronograma estipulado pela própria Portaria, 2 ciclos de expansão já foram concluídos, contemplando um total de 84 comarcas: 39 no 1° ciclo e 45 no 2° ciclo. Nesse sentido, a meta estipulada foi alcançada. Para o ano de 2026, estão ainda previstos 3 ciclos de expansão, que buscarão contemplar as demais 213 comarcas restantes.</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1"/>
        <w:gridCol w:w="4638"/>
        <w:gridCol w:w="1411"/>
        <w:gridCol w:w="1301"/>
        <w:gridCol w:w="1076"/>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9 - APRIMORAMENTO DA GESTÃO ADMINISTRATIVA E DA GOVERNANÇA JUDICIÁRIA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9.26</w:t>
            </w:r>
            <w:r w:rsidRPr="00F81E4B">
              <w:rPr>
                <w:rFonts w:ascii="Calibri" w:hAnsi="Calibri"/>
                <w:sz w:val="18"/>
                <w:lang w:val="pt-BR"/>
              </w:rPr>
              <w:t xml:space="preserve"> - Taxa de execução do "Programa de Modernização dos Plenários, suas Áreas Externas e dos Painéis de Comunicação”.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23" w:name="meta_PRESIDÊNCIA_15"/>
            <w:bookmarkEnd w:id="23"/>
            <w:r w:rsidRPr="00F81E4B">
              <w:rPr>
                <w:rFonts w:ascii="Calibri" w:hAnsi="Calibri"/>
                <w:b/>
                <w:sz w:val="18"/>
                <w:lang w:val="pt-BR"/>
              </w:rPr>
              <w:t>TJMG 123</w:t>
            </w:r>
            <w:r w:rsidRPr="00F81E4B">
              <w:rPr>
                <w:rFonts w:ascii="Calibri" w:hAnsi="Calibri"/>
                <w:sz w:val="18"/>
                <w:lang w:val="pt-BR"/>
              </w:rPr>
              <w:t xml:space="preserve"> - Concluir 100% (cem por cento) das entregas previstas para o “Programa de Modernização dos Plenários, suas Áreas Externas e dos Painéis de Comunicação”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87,39</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81</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Verifica-se que, até dezembro de 2025, foram concluídas 26 entregas das 31 prevista para o Programa, sendo 6 em 2023, 13 em 2024 e 7 em 2025, obtendo um resultado apurado de 87,39%. As entregas concluídas em 2025, são: Implantação dos equipamentos Audiovisuais e TIC no Auditório do Juizado Especial Cível Implantação dos equipamentos Audiovisuais e TIC no Auditório do Pleno (ed. Sede). Implantação de </w:t>
            </w:r>
            <w:proofErr w:type="spellStart"/>
            <w:r w:rsidRPr="00F81E4B">
              <w:rPr>
                <w:rFonts w:ascii="Calibri" w:hAnsi="Calibri"/>
                <w:sz w:val="20"/>
                <w:lang w:val="pt-BR"/>
              </w:rPr>
              <w:t>VideoWall</w:t>
            </w:r>
            <w:proofErr w:type="spellEnd"/>
            <w:r w:rsidRPr="00F81E4B">
              <w:rPr>
                <w:rFonts w:ascii="Calibri" w:hAnsi="Calibri"/>
                <w:sz w:val="20"/>
                <w:lang w:val="pt-BR"/>
              </w:rPr>
              <w:t xml:space="preserve"> – Auditório do Pleno. Implantação do Projeto Piloto para transmissão ao vivo (streaming) das Sessões de Julgamento do Órgão Especial, utilizando a Plataforma </w:t>
            </w:r>
            <w:proofErr w:type="spellStart"/>
            <w:r w:rsidRPr="00F81E4B">
              <w:rPr>
                <w:rFonts w:ascii="Calibri" w:hAnsi="Calibri"/>
                <w:sz w:val="20"/>
                <w:lang w:val="pt-BR"/>
              </w:rPr>
              <w:t>Youtube</w:t>
            </w:r>
            <w:proofErr w:type="spellEnd"/>
            <w:r w:rsidRPr="00F81E4B">
              <w:rPr>
                <w:rFonts w:ascii="Calibri" w:hAnsi="Calibri"/>
                <w:sz w:val="20"/>
                <w:lang w:val="pt-BR"/>
              </w:rPr>
              <w:t xml:space="preserve">. Implantação e gerenciamento de Equipe Técnica para operacionalização dos novos equipamentos de áudio e TIC. Implantação do Software de Videoconferência. Implantação do Sistema de Emenda Regimental. Além dessas, 1 entrega foi cancelada, 1 não iniciada e 3 estão em andamento, com perspectiva de conclusão em 2026.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O projeto piloto para a transmissão ao vivo (Streaming) das Sessões de Julgamento no TJMG, foi considerado concluído em 13/08, com a primeira gravação da sessão do Órgão especial. As sessões do Órgão Especial passaram a ser integralmente transmitidas pelo canal oficial do TJMG no YouTube a partir de 10 de setembro de 2025, sendo vedada a transmissão de pautas submetidas a segredo de justiça. Com isso, o TJMG passa a cumprir os itens 12 e 13 constantes no Anexo da Portaria nº 406 do Conselho Nacional de justiça (CNJ) de 29 de novembro de 2024, que estabelece o regulamento do Ranking da Transparência do Poder Judiciário – 2025. A entrega Implantação da Plataforma </w:t>
            </w:r>
            <w:proofErr w:type="spellStart"/>
            <w:r w:rsidRPr="00F81E4B">
              <w:rPr>
                <w:rFonts w:ascii="Calibri" w:hAnsi="Calibri"/>
                <w:sz w:val="20"/>
                <w:lang w:val="pt-BR"/>
              </w:rPr>
              <w:t>Youtube</w:t>
            </w:r>
            <w:proofErr w:type="spellEnd"/>
            <w:r w:rsidRPr="00F81E4B">
              <w:rPr>
                <w:rFonts w:ascii="Calibri" w:hAnsi="Calibri"/>
                <w:sz w:val="20"/>
                <w:lang w:val="pt-BR"/>
              </w:rPr>
              <w:t xml:space="preserve"> para transmissão ao vivo (Streaming) das Sessões de julgamento, que prevê a expansão da transmissão ao vivo para as sessões dos plenários, foi impactada pelo atraso do piloto, ficando suspensa ao longo de 2025. Além disso, para expansão, aguardava-se a definição da Alta Administração quanto a estratégia para a expansão (data, ordem dos Plenários, etc.). Contudo, recentemente, deliberou -se sobre a retomada da expansão das transmissões, motivo pelo qual a entrega possui perspectiva de conclusão em 2026. No que tange às entregas em andamento: Em 2023, o processo licitatório para a aquisição do sistema para votação administrativa foi deserto. Diante disso, deliberou-se por promover melhorias no módulo SEI Julgar para viabilizar a sua utilização pelo TJMG. Embora algumas customizações já tenham sido realizadas ao longo de 2024 e 2025, ainda restam funcionalidades a serem desenvolvidas, sem as quais não é possível realizar o projeto piloto.  A entrega ficou suspensa ao longo de 2025, tendo em vista que a equipe técnica responsável pelo desenvolvimento estava alocada em outras frentes de trabalho igualmente relevantes para instituição. Estima-se a retomada da customização do sistema para votação administrativa para 2026. Por meio de Acordo de Cooperação (AC) com o TRF-4, houve a cessão do software Tela para Gravação e Indexação das sessões do TJMG. Ele foi implantado inicialmente nos plenários 4 e 10. Atualmente, o projeto encontra-se em fase de adaptações e aprimoramento entre o Sistema TELA e o </w:t>
            </w:r>
            <w:proofErr w:type="spellStart"/>
            <w:r w:rsidRPr="00F81E4B">
              <w:rPr>
                <w:rFonts w:ascii="Calibri" w:hAnsi="Calibri"/>
                <w:sz w:val="20"/>
                <w:lang w:val="pt-BR"/>
              </w:rPr>
              <w:t>Eproc</w:t>
            </w:r>
            <w:proofErr w:type="spellEnd"/>
            <w:r w:rsidRPr="00F81E4B">
              <w:rPr>
                <w:rFonts w:ascii="Calibri" w:hAnsi="Calibri"/>
                <w:sz w:val="20"/>
                <w:lang w:val="pt-BR"/>
              </w:rPr>
              <w:t xml:space="preserve">, com previsão de início da expansão para os demais plenários entre fevereiro e março de 2026. Em relação à transcrição, o projeto-piloto da implantação da 'Solução de Transposição' da empresa </w:t>
            </w:r>
            <w:proofErr w:type="spellStart"/>
            <w:r w:rsidRPr="00F81E4B">
              <w:rPr>
                <w:rFonts w:ascii="Calibri" w:hAnsi="Calibri"/>
                <w:sz w:val="20"/>
                <w:lang w:val="pt-BR"/>
              </w:rPr>
              <w:t>Xértica</w:t>
            </w:r>
            <w:proofErr w:type="spellEnd"/>
            <w:r w:rsidRPr="00F81E4B">
              <w:rPr>
                <w:rFonts w:ascii="Calibri" w:hAnsi="Calibri"/>
                <w:sz w:val="20"/>
                <w:lang w:val="pt-BR"/>
              </w:rPr>
              <w:t xml:space="preserve"> nos plenários 4 e 10, em setembro de 2025, foi bem-sucedido. Assim sendo, o início da expansão para as demais unidades está previsto para fevereiro de 2026. O início da expansão para o Auditório está condicionado à implementação prévia de melhorias e adaptações estruturais de longo prazo no </w:t>
            </w:r>
            <w:r w:rsidRPr="00F81E4B">
              <w:rPr>
                <w:rFonts w:ascii="Calibri" w:hAnsi="Calibri"/>
                <w:sz w:val="20"/>
                <w:lang w:val="pt-BR"/>
              </w:rPr>
              <w:lastRenderedPageBreak/>
              <w:t>sistema TELA, conforme demanda da área de negócio. Em razão da necessidade desses ajustes técnicos, ainda não há data definida para a conclusão desta etapa, a qual será estabelecida após a entrega das adequações mencionadas. Ainda sobre a entrega software Tela para Gravação, Indexação e Transcrição das sessões, cabe ressaltar que o módulo de Gestão de Pedidos vai permitir a gestão dos pedidos de acesso à informação de gravação e transcrição das sessões de julgamento feitos pelo Desembargador demandante. Esclarece-se que essa sistemática já existe dentro do Themis, mas, tendo em vista que esse sistema será descontinuado, foi deliberada a utilização do E-</w:t>
            </w:r>
            <w:proofErr w:type="spellStart"/>
            <w:r w:rsidRPr="00F81E4B">
              <w:rPr>
                <w:rFonts w:ascii="Calibri" w:hAnsi="Calibri"/>
                <w:sz w:val="20"/>
                <w:lang w:val="pt-BR"/>
              </w:rPr>
              <w:t>proc</w:t>
            </w:r>
            <w:proofErr w:type="spellEnd"/>
            <w:r w:rsidRPr="00F81E4B">
              <w:rPr>
                <w:rFonts w:ascii="Calibri" w:hAnsi="Calibri"/>
                <w:sz w:val="20"/>
                <w:lang w:val="pt-BR"/>
              </w:rPr>
              <w:t xml:space="preserve"> para o mesmo fim.  Para tanto, serão necessários ajustes no E-</w:t>
            </w:r>
            <w:proofErr w:type="spellStart"/>
            <w:r w:rsidRPr="00F81E4B">
              <w:rPr>
                <w:rFonts w:ascii="Calibri" w:hAnsi="Calibri"/>
                <w:sz w:val="20"/>
                <w:lang w:val="pt-BR"/>
              </w:rPr>
              <w:t>proc</w:t>
            </w:r>
            <w:proofErr w:type="spellEnd"/>
            <w:r w:rsidRPr="00F81E4B">
              <w:rPr>
                <w:rFonts w:ascii="Calibri" w:hAnsi="Calibri"/>
                <w:sz w:val="20"/>
                <w:lang w:val="pt-BR"/>
              </w:rPr>
              <w:t xml:space="preserve">, visando tanto a integração com o Tela quanto o desenvolvimento/adequações de funcionalidades atinentes ao módulo de gestão de pedidos, que começarão a ser realizados após a conclusão da homologação do sistema Tela. Foi desenvolvido pela Diretoria Executiva de Informática - DIRTEC um </w:t>
            </w:r>
            <w:proofErr w:type="spellStart"/>
            <w:r w:rsidRPr="00F81E4B">
              <w:rPr>
                <w:rFonts w:ascii="Calibri" w:hAnsi="Calibri"/>
                <w:sz w:val="20"/>
                <w:lang w:val="pt-BR"/>
              </w:rPr>
              <w:t>QrCode</w:t>
            </w:r>
            <w:proofErr w:type="spellEnd"/>
            <w:r w:rsidRPr="00F81E4B">
              <w:rPr>
                <w:rFonts w:ascii="Calibri" w:hAnsi="Calibri"/>
                <w:sz w:val="20"/>
                <w:lang w:val="pt-BR"/>
              </w:rPr>
              <w:t xml:space="preserve"> que permitirá acesso à Pauta das Sessões de Julgamento. Cabe esclarecer que o QR Coce ainda não está integrado com o </w:t>
            </w:r>
            <w:proofErr w:type="spellStart"/>
            <w:r w:rsidRPr="00F81E4B">
              <w:rPr>
                <w:rFonts w:ascii="Calibri" w:hAnsi="Calibri"/>
                <w:sz w:val="20"/>
                <w:lang w:val="pt-BR"/>
              </w:rPr>
              <w:t>eproc</w:t>
            </w:r>
            <w:proofErr w:type="spellEnd"/>
            <w:r w:rsidRPr="00F81E4B">
              <w:rPr>
                <w:rFonts w:ascii="Calibri" w:hAnsi="Calibri"/>
                <w:sz w:val="20"/>
                <w:lang w:val="pt-BR"/>
              </w:rPr>
              <w:t xml:space="preserve"> e que isso não faz parte do escopo da entrega. Essa funcionalidade demanda aprovação do Conselho do </w:t>
            </w:r>
            <w:proofErr w:type="spellStart"/>
            <w:r w:rsidRPr="00F81E4B">
              <w:rPr>
                <w:rFonts w:ascii="Calibri" w:hAnsi="Calibri"/>
                <w:sz w:val="20"/>
                <w:lang w:val="pt-BR"/>
              </w:rPr>
              <w:t>eproc</w:t>
            </w:r>
            <w:proofErr w:type="spellEnd"/>
            <w:r w:rsidRPr="00F81E4B">
              <w:rPr>
                <w:rFonts w:ascii="Calibri" w:hAnsi="Calibri"/>
                <w:sz w:val="20"/>
                <w:lang w:val="pt-BR"/>
              </w:rPr>
              <w:t xml:space="preserve"> para ser incorporado. Há expectativa para a divulgação das transmissões no decorrer do ano de 2026.</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9 - APRIMORAMENTO DA GESTÃO ADMINISTRATIVA E DA GOVERNANÇA JUDICIÁRIA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9.31</w:t>
            </w:r>
            <w:r w:rsidRPr="00F81E4B">
              <w:rPr>
                <w:rFonts w:ascii="Calibri" w:hAnsi="Calibri"/>
                <w:sz w:val="18"/>
                <w:lang w:val="pt-BR"/>
              </w:rPr>
              <w:t xml:space="preserve"> - Quantidade de cursos e ações de sensibilização para a gestão socioambiental.</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24" w:name="meta_PRESIDÊNCIA_16"/>
            <w:bookmarkEnd w:id="24"/>
            <w:r w:rsidRPr="00F81E4B">
              <w:rPr>
                <w:rFonts w:ascii="Calibri" w:hAnsi="Calibri"/>
                <w:b/>
                <w:sz w:val="18"/>
                <w:lang w:val="pt-BR"/>
              </w:rPr>
              <w:t>TJMG 153</w:t>
            </w:r>
            <w:r w:rsidRPr="00F81E4B">
              <w:rPr>
                <w:rFonts w:ascii="Calibri" w:hAnsi="Calibri"/>
                <w:sz w:val="18"/>
                <w:lang w:val="pt-BR"/>
              </w:rPr>
              <w:t xml:space="preserve"> - Ofertar pelo menos 04 (quatro) turmas dos cursos voltados para a gestão socioambiental e realizar 05 (cinco) campanhas ou ações de sensibilização sobre a temática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CESUS</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12</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Em 2025, a meta obteve êxito e foi </w:t>
            </w:r>
            <w:proofErr w:type="gramStart"/>
            <w:r w:rsidRPr="00F81E4B">
              <w:rPr>
                <w:rFonts w:ascii="Calibri" w:hAnsi="Calibri"/>
                <w:sz w:val="20"/>
                <w:lang w:val="pt-BR"/>
              </w:rPr>
              <w:t>alcançada ,</w:t>
            </w:r>
            <w:proofErr w:type="gramEnd"/>
            <w:r w:rsidRPr="00F81E4B">
              <w:rPr>
                <w:rFonts w:ascii="Calibri" w:hAnsi="Calibri"/>
                <w:sz w:val="20"/>
                <w:lang w:val="pt-BR"/>
              </w:rPr>
              <w:t xml:space="preserve"> com a realização dos cursos e campanhas listados a seguir: Cursos e Capacitações </w:t>
            </w:r>
          </w:p>
          <w:p w:rsidR="00453028" w:rsidRPr="00F81E4B" w:rsidRDefault="004211F8">
            <w:pPr>
              <w:spacing w:after="0"/>
              <w:jc w:val="both"/>
              <w:rPr>
                <w:lang w:val="pt-BR"/>
              </w:rPr>
            </w:pPr>
            <w:r w:rsidRPr="00F81E4B">
              <w:rPr>
                <w:rFonts w:ascii="Calibri" w:hAnsi="Calibri"/>
                <w:sz w:val="20"/>
                <w:lang w:val="pt-BR"/>
              </w:rPr>
              <w:t xml:space="preserve">• Introdução à Gestão Socioambiental: Oferta de 2 turmas (oferta permanente). </w:t>
            </w:r>
          </w:p>
          <w:p w:rsidR="00453028" w:rsidRPr="00F81E4B" w:rsidRDefault="004211F8">
            <w:pPr>
              <w:spacing w:after="0"/>
              <w:jc w:val="both"/>
              <w:rPr>
                <w:lang w:val="pt-BR"/>
              </w:rPr>
            </w:pPr>
            <w:r w:rsidRPr="00F81E4B">
              <w:rPr>
                <w:rFonts w:ascii="Calibri" w:hAnsi="Calibri"/>
                <w:sz w:val="20"/>
                <w:lang w:val="pt-BR"/>
              </w:rPr>
              <w:t xml:space="preserve">• Educação Ambiental: princípios, conceitos e metodologias: Realizado em conjunto com a SEMAD. </w:t>
            </w:r>
          </w:p>
          <w:p w:rsidR="00453028" w:rsidRPr="00F81E4B" w:rsidRDefault="004211F8">
            <w:pPr>
              <w:spacing w:after="0"/>
              <w:jc w:val="both"/>
              <w:rPr>
                <w:lang w:val="pt-BR"/>
              </w:rPr>
            </w:pPr>
            <w:r w:rsidRPr="00F81E4B">
              <w:rPr>
                <w:rFonts w:ascii="Calibri" w:hAnsi="Calibri"/>
                <w:sz w:val="20"/>
                <w:lang w:val="pt-BR"/>
              </w:rPr>
              <w:t xml:space="preserve">• Uso seguro e eficiente da energia: Realizado em conjunto com a Cemig. </w:t>
            </w:r>
          </w:p>
          <w:p w:rsidR="00453028" w:rsidRPr="00F81E4B" w:rsidRDefault="004211F8">
            <w:pPr>
              <w:spacing w:after="0"/>
              <w:jc w:val="both"/>
              <w:rPr>
                <w:lang w:val="pt-BR"/>
              </w:rPr>
            </w:pPr>
            <w:r w:rsidRPr="00F81E4B">
              <w:rPr>
                <w:rFonts w:ascii="Calibri" w:hAnsi="Calibri"/>
                <w:sz w:val="20"/>
                <w:lang w:val="pt-BR"/>
              </w:rPr>
              <w:t xml:space="preserve">• Plano de Logística Sustentável e Licitações Sustentáveis: Curso específico sobre sustentabilidade administrativa. </w:t>
            </w:r>
          </w:p>
          <w:p w:rsidR="00453028" w:rsidRPr="00F81E4B" w:rsidRDefault="004211F8">
            <w:pPr>
              <w:spacing w:after="0"/>
              <w:jc w:val="both"/>
              <w:rPr>
                <w:lang w:val="pt-BR"/>
              </w:rPr>
            </w:pPr>
            <w:r w:rsidRPr="00F81E4B">
              <w:rPr>
                <w:rFonts w:ascii="Calibri" w:hAnsi="Calibri"/>
                <w:sz w:val="20"/>
                <w:lang w:val="pt-BR"/>
              </w:rPr>
              <w:t xml:space="preserve">• Saúde em cena: Oferta de curso voltado à saúde. Campanhas e Ações </w:t>
            </w:r>
            <w:proofErr w:type="gramStart"/>
            <w:r w:rsidRPr="00F81E4B">
              <w:rPr>
                <w:rFonts w:ascii="Calibri" w:hAnsi="Calibri"/>
                <w:sz w:val="20"/>
                <w:lang w:val="pt-BR"/>
              </w:rPr>
              <w:t>de Bem-estar</w:t>
            </w:r>
            <w:proofErr w:type="gramEnd"/>
            <w:r w:rsidRPr="00F81E4B">
              <w:rPr>
                <w:rFonts w:ascii="Calibri" w:hAnsi="Calibri"/>
                <w:sz w:val="20"/>
                <w:lang w:val="pt-BR"/>
              </w:rPr>
              <w:t xml:space="preserve"> </w:t>
            </w:r>
          </w:p>
          <w:p w:rsidR="00453028" w:rsidRPr="00F81E4B" w:rsidRDefault="004211F8">
            <w:pPr>
              <w:spacing w:after="0"/>
              <w:jc w:val="both"/>
              <w:rPr>
                <w:lang w:val="pt-BR"/>
              </w:rPr>
            </w:pPr>
            <w:r w:rsidRPr="00F81E4B">
              <w:rPr>
                <w:rFonts w:ascii="Calibri" w:hAnsi="Calibri"/>
                <w:sz w:val="20"/>
                <w:lang w:val="pt-BR"/>
              </w:rPr>
              <w:t xml:space="preserve">• Campanha de Vacinação: Realização de imunização. </w:t>
            </w:r>
          </w:p>
          <w:p w:rsidR="00453028" w:rsidRPr="00F81E4B" w:rsidRDefault="004211F8">
            <w:pPr>
              <w:spacing w:after="0"/>
              <w:jc w:val="both"/>
              <w:rPr>
                <w:lang w:val="pt-BR"/>
              </w:rPr>
            </w:pPr>
            <w:r w:rsidRPr="00F81E4B">
              <w:rPr>
                <w:rFonts w:ascii="Calibri" w:hAnsi="Calibri"/>
                <w:sz w:val="20"/>
                <w:lang w:val="pt-BR"/>
              </w:rPr>
              <w:t>• Meses Coloridos: Planejamento e divulgação de campanhas temáticas (</w:t>
            </w:r>
            <w:proofErr w:type="spellStart"/>
            <w:r w:rsidRPr="00F81E4B">
              <w:rPr>
                <w:rFonts w:ascii="Calibri" w:hAnsi="Calibri"/>
                <w:sz w:val="20"/>
                <w:lang w:val="pt-BR"/>
              </w:rPr>
              <w:t>ex</w:t>
            </w:r>
            <w:proofErr w:type="spellEnd"/>
            <w:r w:rsidRPr="00F81E4B">
              <w:rPr>
                <w:rFonts w:ascii="Calibri" w:hAnsi="Calibri"/>
                <w:sz w:val="20"/>
                <w:lang w:val="pt-BR"/>
              </w:rPr>
              <w:t xml:space="preserve">: </w:t>
            </w:r>
            <w:proofErr w:type="gramStart"/>
            <w:r w:rsidRPr="00F81E4B">
              <w:rPr>
                <w:rFonts w:ascii="Calibri" w:hAnsi="Calibri"/>
                <w:sz w:val="20"/>
                <w:lang w:val="pt-BR"/>
              </w:rPr>
              <w:t>Outubro</w:t>
            </w:r>
            <w:proofErr w:type="gramEnd"/>
            <w:r w:rsidRPr="00F81E4B">
              <w:rPr>
                <w:rFonts w:ascii="Calibri" w:hAnsi="Calibri"/>
                <w:sz w:val="20"/>
                <w:lang w:val="pt-BR"/>
              </w:rPr>
              <w:t xml:space="preserve"> Rosa, Novembro Azul). </w:t>
            </w:r>
          </w:p>
          <w:p w:rsidR="00453028" w:rsidRPr="00F81E4B" w:rsidRDefault="004211F8">
            <w:pPr>
              <w:spacing w:after="0"/>
              <w:jc w:val="both"/>
              <w:rPr>
                <w:lang w:val="pt-BR"/>
              </w:rPr>
            </w:pPr>
            <w:r w:rsidRPr="00F81E4B">
              <w:rPr>
                <w:rFonts w:ascii="Calibri" w:hAnsi="Calibri"/>
                <w:sz w:val="20"/>
                <w:lang w:val="pt-BR"/>
              </w:rPr>
              <w:t xml:space="preserve">• Cuidado com a saúde e bem-estar: Ações de comunicação e conscientização. </w:t>
            </w:r>
          </w:p>
          <w:p w:rsidR="00453028" w:rsidRPr="00F81E4B" w:rsidRDefault="004211F8">
            <w:pPr>
              <w:spacing w:after="0"/>
              <w:jc w:val="both"/>
              <w:rPr>
                <w:lang w:val="pt-BR"/>
              </w:rPr>
            </w:pPr>
            <w:r w:rsidRPr="00F81E4B">
              <w:rPr>
                <w:rFonts w:ascii="Calibri" w:hAnsi="Calibri"/>
                <w:sz w:val="20"/>
                <w:lang w:val="pt-BR"/>
              </w:rPr>
              <w:t xml:space="preserve">• Sensibilização em sustentabilidade: Ação contínua de conscientização ambiental. </w:t>
            </w:r>
          </w:p>
          <w:p w:rsidR="00453028" w:rsidRPr="00F81E4B" w:rsidRDefault="004211F8">
            <w:pPr>
              <w:spacing w:after="0"/>
              <w:jc w:val="both"/>
              <w:rPr>
                <w:lang w:val="pt-BR"/>
              </w:rPr>
            </w:pPr>
            <w:r w:rsidRPr="00F81E4B">
              <w:rPr>
                <w:rFonts w:ascii="Calibri" w:hAnsi="Calibri"/>
                <w:sz w:val="20"/>
                <w:lang w:val="pt-BR"/>
              </w:rPr>
              <w:t xml:space="preserve">• Práticas de bem-estar: Oferta de Ginástica Laboral, Yoga e Meditação. </w:t>
            </w:r>
          </w:p>
          <w:p w:rsidR="00453028" w:rsidRPr="00F81E4B" w:rsidRDefault="004211F8">
            <w:pPr>
              <w:spacing w:after="0"/>
              <w:jc w:val="both"/>
              <w:rPr>
                <w:lang w:val="pt-BR"/>
              </w:rPr>
            </w:pPr>
            <w:r w:rsidRPr="00F81E4B">
              <w:rPr>
                <w:rFonts w:ascii="Calibri" w:hAnsi="Calibri"/>
                <w:sz w:val="20"/>
                <w:lang w:val="pt-BR"/>
              </w:rPr>
              <w:t>• Atendimentos de saúde: Oferta de assistência psicossocial e odontológica.</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8"/>
        <w:gridCol w:w="4642"/>
        <w:gridCol w:w="1411"/>
        <w:gridCol w:w="1301"/>
        <w:gridCol w:w="1075"/>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9 - APRIMORAMENTO DA GESTÃO ADMINISTRATIVA E DA GOVERNANÇA JUDICIÁRIA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9.30</w:t>
            </w:r>
            <w:r w:rsidRPr="00F81E4B">
              <w:rPr>
                <w:rFonts w:ascii="Calibri" w:hAnsi="Calibri"/>
                <w:sz w:val="18"/>
                <w:lang w:val="pt-BR"/>
              </w:rPr>
              <w:t xml:space="preserve"> - Taxa de criação do Plano Inicial de </w:t>
            </w:r>
            <w:proofErr w:type="spellStart"/>
            <w:r w:rsidRPr="00F81E4B">
              <w:rPr>
                <w:rFonts w:ascii="Calibri" w:hAnsi="Calibri"/>
                <w:sz w:val="18"/>
                <w:lang w:val="pt-BR"/>
              </w:rPr>
              <w:t>Descarbonização</w:t>
            </w:r>
            <w:proofErr w:type="spellEnd"/>
            <w:r w:rsidRPr="00F81E4B">
              <w:rPr>
                <w:rFonts w:ascii="Calibri" w:hAnsi="Calibri"/>
                <w:sz w:val="18"/>
                <w:lang w:val="pt-BR"/>
              </w:rPr>
              <w:t xml:space="preserve">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pPr>
            <w:bookmarkStart w:id="25" w:name="meta_PRESIDÊNCIA_17"/>
            <w:bookmarkEnd w:id="25"/>
            <w:r w:rsidRPr="00F81E4B">
              <w:rPr>
                <w:rFonts w:ascii="Calibri" w:hAnsi="Calibri"/>
                <w:b/>
                <w:sz w:val="18"/>
                <w:lang w:val="pt-BR"/>
              </w:rPr>
              <w:t>TJMG 152</w:t>
            </w:r>
            <w:r w:rsidRPr="00F81E4B">
              <w:rPr>
                <w:rFonts w:ascii="Calibri" w:hAnsi="Calibri"/>
                <w:sz w:val="18"/>
                <w:lang w:val="pt-BR"/>
              </w:rPr>
              <w:t xml:space="preserve"> - Elaborar, em 2025, o Plano inicial de </w:t>
            </w:r>
            <w:proofErr w:type="spellStart"/>
            <w:r w:rsidRPr="00F81E4B">
              <w:rPr>
                <w:rFonts w:ascii="Calibri" w:hAnsi="Calibri"/>
                <w:sz w:val="18"/>
                <w:lang w:val="pt-BR"/>
              </w:rPr>
              <w:t>descarbonização</w:t>
            </w:r>
            <w:proofErr w:type="spellEnd"/>
            <w:r w:rsidRPr="00F81E4B">
              <w:rPr>
                <w:rFonts w:ascii="Calibri" w:hAnsi="Calibri"/>
                <w:sz w:val="18"/>
                <w:lang w:val="pt-BR"/>
              </w:rPr>
              <w:t xml:space="preserve"> do TJMG (100% cem porcento). </w:t>
            </w:r>
            <w:r>
              <w:rPr>
                <w:rFonts w:ascii="Calibri" w:hAnsi="Calibri"/>
                <w:sz w:val="18"/>
              </w:rPr>
              <w:t>(</w:t>
            </w:r>
            <w:proofErr w:type="spellStart"/>
            <w:r>
              <w:rPr>
                <w:rFonts w:ascii="Calibri" w:hAnsi="Calibri"/>
                <w:sz w:val="18"/>
              </w:rPr>
              <w:t>após</w:t>
            </w:r>
            <w:proofErr w:type="spellEnd"/>
            <w:r>
              <w:rPr>
                <w:rFonts w:ascii="Calibri" w:hAnsi="Calibri"/>
                <w:sz w:val="18"/>
              </w:rPr>
              <w:t xml:space="preserve"> </w:t>
            </w:r>
            <w:proofErr w:type="spellStart"/>
            <w:r>
              <w:rPr>
                <w:rFonts w:ascii="Calibri" w:hAnsi="Calibri"/>
                <w:sz w:val="18"/>
              </w:rPr>
              <w:t>concepção</w:t>
            </w:r>
            <w:proofErr w:type="spellEnd"/>
            <w:r>
              <w:rPr>
                <w:rFonts w:ascii="Calibri" w:hAnsi="Calibri"/>
                <w:sz w:val="18"/>
              </w:rPr>
              <w:t xml:space="preserve"> de </w:t>
            </w:r>
            <w:proofErr w:type="spellStart"/>
            <w:r>
              <w:rPr>
                <w:rFonts w:ascii="Calibri" w:hAnsi="Calibri"/>
                <w:sz w:val="18"/>
              </w:rPr>
              <w:t>relatório</w:t>
            </w:r>
            <w:proofErr w:type="spellEnd"/>
            <w:r>
              <w:rPr>
                <w:rFonts w:ascii="Calibri" w:hAnsi="Calibri"/>
                <w:sz w:val="18"/>
              </w:rPr>
              <w:t xml:space="preserve"> de inventário).</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CESUS</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 meta foi plenamente atingida com a elaboração do Plano Inicial de </w:t>
            </w:r>
            <w:proofErr w:type="spellStart"/>
            <w:r w:rsidRPr="00F81E4B">
              <w:rPr>
                <w:rFonts w:ascii="Calibri" w:hAnsi="Calibri"/>
                <w:sz w:val="20"/>
                <w:lang w:val="pt-BR"/>
              </w:rPr>
              <w:t>Descarbonização</w:t>
            </w:r>
            <w:proofErr w:type="spellEnd"/>
            <w:r w:rsidRPr="00F81E4B">
              <w:rPr>
                <w:rFonts w:ascii="Calibri" w:hAnsi="Calibri"/>
                <w:sz w:val="20"/>
                <w:lang w:val="pt-BR"/>
              </w:rPr>
              <w:t xml:space="preserve"> do TJMG (100%), o qual já avançou para a fase de implantação.</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9.25</w:t>
            </w:r>
            <w:r w:rsidRPr="00F81E4B">
              <w:rPr>
                <w:rFonts w:ascii="Calibri" w:hAnsi="Calibri"/>
                <w:sz w:val="18"/>
                <w:lang w:val="pt-BR"/>
              </w:rPr>
              <w:t xml:space="preserve"> - Taxa de Termos de Autorização para Ocupação emitidos.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26" w:name="meta_PRESIDÊNCIA_18"/>
            <w:bookmarkEnd w:id="26"/>
            <w:r w:rsidRPr="00F81E4B">
              <w:rPr>
                <w:rFonts w:ascii="Calibri" w:hAnsi="Calibri"/>
                <w:b/>
                <w:sz w:val="18"/>
                <w:lang w:val="pt-BR"/>
              </w:rPr>
              <w:t>TJMG 109</w:t>
            </w:r>
            <w:r w:rsidRPr="00F81E4B">
              <w:rPr>
                <w:rFonts w:ascii="Calibri" w:hAnsi="Calibri"/>
                <w:sz w:val="18"/>
                <w:lang w:val="pt-BR"/>
              </w:rPr>
              <w:t xml:space="preserve"> - Emitir, até 31/12/2025, Termo de Autorização de Ocupação - TAO ou, quando não houver ocupação, Termo de Recebimento Provisório - TRP, para pelo menos 70% (setenta por cento) das obras previstas no para o ano no Plano de Obras.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DENGEP</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42,4</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20</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Para fins de mensuração da meta TJMG 109, foi estimada a conclusão de 33 obras para o ano de 2025. Até dezembro, 14 obras foram concluídas, correspondendo a um valor apurado de 42,4%. Dessas, 12 obras referiam-se à construção ou ampliação de Fóruns e, por isso, foram concluídas a partir da emissão do “Termo de Autorização para Ocupação - TAO” e outras 2 obras referiam-se à reforma do Heliponto do edifício Sede e do Ar condicionado da Corregedoria, razão pela qual sua conclusão foi contabilizada a partir da emissão do “Termo de Recebimento Provisório - TRP”. São elas: 4</w:t>
            </w:r>
          </w:p>
          <w:p w:rsidR="00453028" w:rsidRPr="00F81E4B" w:rsidRDefault="004211F8">
            <w:pPr>
              <w:spacing w:after="0"/>
              <w:jc w:val="both"/>
              <w:rPr>
                <w:lang w:val="pt-BR"/>
              </w:rPr>
            </w:pPr>
            <w:r w:rsidRPr="00F81E4B">
              <w:rPr>
                <w:rFonts w:ascii="Calibri" w:hAnsi="Calibri"/>
                <w:sz w:val="20"/>
                <w:lang w:val="pt-BR"/>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Guarani (31/07/2025); Igarapé (22/09/2025); Ipanema (29/09/2025). </w:t>
            </w:r>
          </w:p>
          <w:p w:rsidR="00453028" w:rsidRPr="00F81E4B" w:rsidRDefault="004211F8">
            <w:pPr>
              <w:spacing w:after="0"/>
              <w:jc w:val="both"/>
              <w:rPr>
                <w:lang w:val="pt-BR"/>
              </w:rPr>
            </w:pPr>
            <w:r w:rsidRPr="00F81E4B">
              <w:rPr>
                <w:rFonts w:ascii="Calibri" w:hAnsi="Calibri"/>
                <w:sz w:val="20"/>
                <w:lang w:val="pt-BR"/>
              </w:rPr>
              <w:t xml:space="preserve">•Obras com “Termo de Recebimento Provisório - TRP” emitidos: BH Sede - Heliponto (16/05/2025); BH – Corregedoria - Reforma Ar Condicionado (16/12/2025). Ressalta-se ainda, que, das demais 19 obras restantes: </w:t>
            </w:r>
          </w:p>
          <w:p w:rsidR="00453028" w:rsidRPr="00F81E4B" w:rsidRDefault="004211F8">
            <w:pPr>
              <w:spacing w:after="0"/>
              <w:jc w:val="both"/>
              <w:rPr>
                <w:lang w:val="pt-BR"/>
              </w:rPr>
            </w:pPr>
            <w:r w:rsidRPr="00F81E4B">
              <w:rPr>
                <w:rFonts w:ascii="Calibri" w:hAnsi="Calibri"/>
                <w:sz w:val="20"/>
                <w:lang w:val="pt-BR"/>
              </w:rPr>
              <w:t xml:space="preserve">•3 tiveram seus contratos rescindidos, sendo, portanto, canceladas para o ano de 2025: “Itajubá” e “Poços de Caldas”, cujas execuções eram conduzidas por empresa que passa por um processo de recuperação judicial, e, a obra de “BH Palácio - Reforma e Restauração”, que teve o contrato rescindido para que possa ser adaptado para atender a especificações de órgãos como o Museu da Memória do Judiciário Mineiro (MEJUD) e a Escola Nacional de Formação e Aperfeiçoamento de Magistrados Ministro Sálvio de Figueiredo Teixeira (ENFAM); </w:t>
            </w:r>
          </w:p>
          <w:p w:rsidR="00453028" w:rsidRPr="00F81E4B" w:rsidRDefault="004211F8">
            <w:pPr>
              <w:spacing w:after="0"/>
              <w:jc w:val="both"/>
              <w:rPr>
                <w:lang w:val="pt-BR"/>
              </w:rPr>
            </w:pPr>
            <w:r w:rsidRPr="00F81E4B">
              <w:rPr>
                <w:rFonts w:ascii="Calibri" w:hAnsi="Calibri"/>
                <w:sz w:val="20"/>
                <w:lang w:val="pt-BR"/>
              </w:rPr>
              <w:t xml:space="preserve">•2 (“BH – Olegário Maciel” e “Camanducaia”) estão suspensas, enquanto aguardam a publicação da rescisão contratual, e; </w:t>
            </w:r>
          </w:p>
          <w:p w:rsidR="00453028" w:rsidRPr="00F81E4B" w:rsidRDefault="004211F8">
            <w:pPr>
              <w:spacing w:after="0"/>
              <w:jc w:val="both"/>
              <w:rPr>
                <w:lang w:val="pt-BR"/>
              </w:rPr>
            </w:pPr>
            <w:r w:rsidRPr="00F81E4B">
              <w:rPr>
                <w:rFonts w:ascii="Calibri" w:hAnsi="Calibri"/>
                <w:sz w:val="20"/>
                <w:lang w:val="pt-BR"/>
              </w:rPr>
              <w:t>•14, inicialmente previstas para 2025, tiveram seu término replanejado para 2026 em razão da emissão de Termos Aditivos para prorrogação de seu prazo de execução.</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9 - APRIMORAMENTO DA GESTÃO ADMINISTRATIVA E DA GOVERNANÇA JUDICIÁRIA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9.28</w:t>
            </w:r>
            <w:r w:rsidRPr="00F81E4B">
              <w:rPr>
                <w:rFonts w:ascii="Calibri" w:hAnsi="Calibri"/>
                <w:sz w:val="18"/>
                <w:lang w:val="pt-BR"/>
              </w:rPr>
              <w:t xml:space="preserve"> - Taxa de execução das etapas necessárias para a informatização do setor de precatórios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27" w:name="meta_PRESIDÊNCIA_19"/>
            <w:bookmarkEnd w:id="27"/>
            <w:r w:rsidRPr="00F81E4B">
              <w:rPr>
                <w:rFonts w:ascii="Calibri" w:hAnsi="Calibri"/>
                <w:b/>
                <w:sz w:val="18"/>
                <w:lang w:val="pt-BR"/>
              </w:rPr>
              <w:t>TJMG 126</w:t>
            </w:r>
            <w:r w:rsidRPr="00F81E4B">
              <w:rPr>
                <w:rFonts w:ascii="Calibri" w:hAnsi="Calibri"/>
                <w:sz w:val="18"/>
                <w:lang w:val="pt-BR"/>
              </w:rPr>
              <w:t xml:space="preserve"> - Realizar 100% (cem por cento) das etapas necessárias para a informatização do setor de precatórios do TJMG até 19/12/2025.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ASPREC</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78,7</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89</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 meta TJMG 126 proposta para 2025 propôs a conclusão de 100% das etapas necessárias à informatização do setor de precatórios do TJMG até 19/12/2025, conforme o escopo proposto para iniciativa estratégica 89 para o ano. Dentre as etapas,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dezembro de 2025, o desempenho na execução da meta foi de 78,7%, refletindo a conclusão de entregas relacionadas: à implementação de melhorias do Sistema de Gestão de Precatórios (SGP)”, especialmente através do desenvolvimento e implementação do “Módulo </w:t>
            </w:r>
            <w:proofErr w:type="spellStart"/>
            <w:r w:rsidRPr="00F81E4B">
              <w:rPr>
                <w:rFonts w:ascii="Calibri" w:hAnsi="Calibri"/>
                <w:sz w:val="20"/>
                <w:lang w:val="pt-BR"/>
              </w:rPr>
              <w:t>Superpreferência</w:t>
            </w:r>
            <w:proofErr w:type="spellEnd"/>
            <w:r w:rsidRPr="00F81E4B">
              <w:rPr>
                <w:rFonts w:ascii="Calibri" w:hAnsi="Calibri"/>
                <w:sz w:val="20"/>
                <w:lang w:val="pt-BR"/>
              </w:rPr>
              <w:t xml:space="preserve">”; à “integração do Ofício Precatório Eletrônico (OPE) com o </w:t>
            </w:r>
            <w:proofErr w:type="spellStart"/>
            <w:r w:rsidRPr="00F81E4B">
              <w:rPr>
                <w:rFonts w:ascii="Calibri" w:hAnsi="Calibri"/>
                <w:sz w:val="20"/>
                <w:lang w:val="pt-BR"/>
              </w:rPr>
              <w:t>eproc</w:t>
            </w:r>
            <w:proofErr w:type="spellEnd"/>
            <w:r w:rsidRPr="00F81E4B">
              <w:rPr>
                <w:rFonts w:ascii="Calibri" w:hAnsi="Calibri"/>
                <w:sz w:val="20"/>
                <w:lang w:val="pt-BR"/>
              </w:rPr>
              <w:t xml:space="preserve">” e condução de um piloto de implantação na </w:t>
            </w:r>
            <w:proofErr w:type="spellStart"/>
            <w:r w:rsidRPr="00F81E4B">
              <w:rPr>
                <w:rFonts w:ascii="Calibri" w:hAnsi="Calibri"/>
                <w:sz w:val="20"/>
                <w:lang w:val="pt-BR"/>
              </w:rPr>
              <w:t>Centrase</w:t>
            </w:r>
            <w:proofErr w:type="spellEnd"/>
            <w:r w:rsidRPr="00F81E4B">
              <w:rPr>
                <w:rFonts w:ascii="Calibri" w:hAnsi="Calibri"/>
                <w:sz w:val="20"/>
                <w:lang w:val="pt-BR"/>
              </w:rPr>
              <w:t xml:space="preserve"> Cível, que tem permitido a identificação de melhorias e o amadurecimento do OPE e de seus fluxos de tramitação; à “migração de precatórios do SEI e do SGP para o </w:t>
            </w:r>
            <w:proofErr w:type="spellStart"/>
            <w:r w:rsidRPr="00F81E4B">
              <w:rPr>
                <w:rFonts w:ascii="Calibri" w:hAnsi="Calibri"/>
                <w:sz w:val="20"/>
                <w:lang w:val="pt-BR"/>
              </w:rPr>
              <w:t>eproc</w:t>
            </w:r>
            <w:proofErr w:type="spellEnd"/>
            <w:r w:rsidRPr="00F81E4B">
              <w:rPr>
                <w:rFonts w:ascii="Calibri" w:hAnsi="Calibri"/>
                <w:sz w:val="20"/>
                <w:lang w:val="pt-BR"/>
              </w:rPr>
              <w:t xml:space="preserve"> 2G (processos 2ª instância/2º Grau)”, cuja 1ª fase foi concluída, com um valor aproximado de 40 mil processos migrados; à “digitalização dos aproximados 10 (dez) mil processos físicos”, acabando com o acervo de processos físicos de precatórios da ASPREC ainda que possa existir um remanescente  processual, que será tratado à medida de sua identificação, e, ainda; à implementação do Sistema de Emissão de Guias de Depósito (</w:t>
            </w:r>
            <w:proofErr w:type="spellStart"/>
            <w:r w:rsidRPr="00F81E4B">
              <w:rPr>
                <w:rFonts w:ascii="Calibri" w:hAnsi="Calibri"/>
                <w:sz w:val="20"/>
                <w:lang w:val="pt-BR"/>
              </w:rPr>
              <w:t>Depox</w:t>
            </w:r>
            <w:proofErr w:type="spellEnd"/>
            <w:r w:rsidRPr="00F81E4B">
              <w:rPr>
                <w:rFonts w:ascii="Calibri" w:hAnsi="Calibri"/>
                <w:sz w:val="20"/>
                <w:lang w:val="pt-BR"/>
              </w:rPr>
              <w:t>), do Banco do Brasil, para a operacionalização dos pagamentos de precatórios, que teve como piloto a comarca de Araguari, sendo depois expandido para outras 42 comarcas do estado. A meta estratégica não alcançou resultado igual a 100% em razão de um conjunto de atividades que precisaram ser replanejadas para 2026, haja vista sua dependência em relação ao amadurecimento e a expansão do OPE para outras comarcas do estado. A estratégia de expansão está em discussão e será trabalhada em 2026.</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3"/>
        <w:gridCol w:w="4637"/>
        <w:gridCol w:w="1411"/>
        <w:gridCol w:w="1301"/>
        <w:gridCol w:w="1075"/>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9 - APRIMORAMENTO DA GESTÃO ADMINISTRATIVA E DA GOVERNANÇA JUDICIÁRIA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9.32</w:t>
            </w:r>
            <w:r w:rsidRPr="00F81E4B">
              <w:rPr>
                <w:rFonts w:ascii="Calibri" w:hAnsi="Calibri"/>
                <w:sz w:val="18"/>
                <w:lang w:val="pt-BR"/>
              </w:rPr>
              <w:t xml:space="preserve"> - Taxa de conjunto de dados abertos a serem disponibilizados pelo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28" w:name="meta_PRESIDÊNCIA_20"/>
            <w:bookmarkEnd w:id="28"/>
            <w:r w:rsidRPr="00F81E4B">
              <w:rPr>
                <w:rFonts w:ascii="Calibri" w:hAnsi="Calibri"/>
                <w:b/>
                <w:sz w:val="18"/>
                <w:lang w:val="pt-BR"/>
              </w:rPr>
              <w:t>TJMG 154</w:t>
            </w:r>
            <w:r w:rsidRPr="00F81E4B">
              <w:rPr>
                <w:rFonts w:ascii="Calibri" w:hAnsi="Calibri"/>
                <w:sz w:val="18"/>
                <w:lang w:val="pt-BR"/>
              </w:rPr>
              <w:t xml:space="preserve"> - Definir e preparar, até dezembro de 2025, 100% (cem por cento) dos conjuntos de dados do TJMG que serão adequados ao formato aberto, a ser disponibilizado no portal na primeira fase do projeto.</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SEGOVE</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A meta foi superada, com a definição e preparação de 100% dos conjuntos de dados do TJMG para o formato aberto. Esse trabalho, realizado em colaboração com o Centro de Informação (CEINFO), assegura a disponibilidade das informações no portal institucional conforme o cronograma da primeira fase do projeto.</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9.13</w:t>
            </w:r>
            <w:r w:rsidRPr="00F81E4B">
              <w:rPr>
                <w:rFonts w:ascii="Calibri" w:hAnsi="Calibri"/>
                <w:sz w:val="18"/>
                <w:lang w:val="pt-BR"/>
              </w:rPr>
              <w:t xml:space="preserve"> - Taxa de entregas realizadas pelo UAI-</w:t>
            </w:r>
            <w:proofErr w:type="spellStart"/>
            <w:r w:rsidRPr="00F81E4B">
              <w:rPr>
                <w:rFonts w:ascii="Calibri" w:hAnsi="Calibri"/>
                <w:sz w:val="18"/>
                <w:lang w:val="pt-BR"/>
              </w:rPr>
              <w:t>Lab</w:t>
            </w:r>
            <w:proofErr w:type="spellEnd"/>
            <w:r w:rsidRPr="00F81E4B">
              <w:rPr>
                <w:rFonts w:ascii="Calibri" w:hAnsi="Calibri"/>
                <w:sz w:val="18"/>
                <w:lang w:val="pt-BR"/>
              </w:rPr>
              <w:t xml:space="preserve"> previstas no Programa Inova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29" w:name="meta_PRESIDÊNCIA_21"/>
            <w:bookmarkEnd w:id="29"/>
            <w:r w:rsidRPr="00F81E4B">
              <w:rPr>
                <w:rFonts w:ascii="Calibri" w:hAnsi="Calibri"/>
                <w:b/>
                <w:sz w:val="18"/>
                <w:lang w:val="pt-BR"/>
              </w:rPr>
              <w:t>TJMG 62</w:t>
            </w:r>
            <w:r w:rsidRPr="00F81E4B">
              <w:rPr>
                <w:rFonts w:ascii="Calibri" w:hAnsi="Calibri"/>
                <w:sz w:val="18"/>
                <w:lang w:val="pt-BR"/>
              </w:rPr>
              <w:t xml:space="preserve"> - Cumprir, até dezembro de 2025, 100% (cem por cento) das entregas previstas, para o ano, no Programa INOVA TJMG.</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NUGIN</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43</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 meta da iniciativa 43 - Programa INOVA TJMG é cumprir até dezembro de 2025, 100% das entregas previstas para o ano de 2025. Das 18 entregas previstas para 2025, 2 (duas) entregas foram canceladas e 16 (dezesseis) entregas foram concluídas. O que representa o valor apurado de 100% em 10/12/2025. As entregas realizadas foram: </w:t>
            </w:r>
          </w:p>
          <w:p w:rsidR="00453028" w:rsidRPr="00F81E4B" w:rsidRDefault="004211F8">
            <w:pPr>
              <w:spacing w:after="0"/>
              <w:jc w:val="both"/>
              <w:rPr>
                <w:lang w:val="pt-BR"/>
              </w:rPr>
            </w:pPr>
            <w:r w:rsidRPr="00F81E4B">
              <w:rPr>
                <w:rFonts w:ascii="Calibri" w:hAnsi="Calibri"/>
                <w:sz w:val="20"/>
                <w:lang w:val="pt-BR"/>
              </w:rPr>
              <w:t xml:space="preserve">•23 iniciativas agraciadas com o Certificado Agenda 2030; </w:t>
            </w:r>
          </w:p>
          <w:p w:rsidR="00453028" w:rsidRPr="00F81E4B" w:rsidRDefault="004211F8">
            <w:pPr>
              <w:spacing w:after="0"/>
              <w:jc w:val="both"/>
              <w:rPr>
                <w:lang w:val="pt-BR"/>
              </w:rPr>
            </w:pPr>
            <w:r w:rsidRPr="00F81E4B">
              <w:rPr>
                <w:rFonts w:ascii="Calibri" w:hAnsi="Calibri"/>
                <w:sz w:val="20"/>
                <w:lang w:val="pt-BR"/>
              </w:rPr>
              <w:t xml:space="preserve">•Lançamento da cartilha ‘Você não está sozinha’ para o combate à Violência Doméstica; </w:t>
            </w:r>
          </w:p>
          <w:p w:rsidR="00453028" w:rsidRPr="00F81E4B" w:rsidRDefault="004211F8">
            <w:pPr>
              <w:spacing w:after="0"/>
              <w:jc w:val="both"/>
              <w:rPr>
                <w:lang w:val="pt-BR"/>
              </w:rPr>
            </w:pPr>
            <w:r w:rsidRPr="00F81E4B">
              <w:rPr>
                <w:rFonts w:ascii="Calibri" w:hAnsi="Calibri"/>
                <w:sz w:val="20"/>
                <w:lang w:val="pt-BR"/>
              </w:rPr>
              <w:t xml:space="preserve">•Lançamento da cartilha ‘Conectando você à Justiça’, dos Fóruns Digitais; </w:t>
            </w:r>
          </w:p>
          <w:p w:rsidR="00453028" w:rsidRPr="00F81E4B" w:rsidRDefault="004211F8">
            <w:pPr>
              <w:spacing w:after="0"/>
              <w:jc w:val="both"/>
              <w:rPr>
                <w:lang w:val="pt-BR"/>
              </w:rPr>
            </w:pPr>
            <w:r w:rsidRPr="00F81E4B">
              <w:rPr>
                <w:rFonts w:ascii="Calibri" w:hAnsi="Calibri"/>
                <w:sz w:val="20"/>
                <w:lang w:val="pt-BR"/>
              </w:rPr>
              <w:t xml:space="preserve">•Desenvolvimento de automações e de protótipos de I.A para aprimorar a eficiência operacional e apoiar os magistrados, os colaboradores e os servidores no fluxo de suas atividades diárias; </w:t>
            </w:r>
          </w:p>
          <w:p w:rsidR="00453028" w:rsidRPr="00F81E4B" w:rsidRDefault="004211F8">
            <w:pPr>
              <w:spacing w:after="0"/>
              <w:jc w:val="both"/>
              <w:rPr>
                <w:lang w:val="pt-BR"/>
              </w:rPr>
            </w:pPr>
            <w:r w:rsidRPr="00F81E4B">
              <w:rPr>
                <w:rFonts w:ascii="Calibri" w:hAnsi="Calibri"/>
                <w:sz w:val="20"/>
                <w:lang w:val="pt-BR"/>
              </w:rPr>
              <w:t xml:space="preserve">•Oficina de Inovação para Comissão de Assédio; </w:t>
            </w:r>
          </w:p>
          <w:p w:rsidR="00453028" w:rsidRPr="00F81E4B" w:rsidRDefault="004211F8">
            <w:pPr>
              <w:spacing w:after="0"/>
              <w:jc w:val="both"/>
              <w:rPr>
                <w:lang w:val="pt-BR"/>
              </w:rPr>
            </w:pPr>
            <w:r w:rsidRPr="00F81E4B">
              <w:rPr>
                <w:rFonts w:ascii="Calibri" w:hAnsi="Calibri"/>
                <w:sz w:val="20"/>
                <w:lang w:val="pt-BR"/>
              </w:rPr>
              <w:t xml:space="preserve">•Oficina de Linguagem Simples e Direito Visual para Semana Nacional dos Juizados - "Pensar, Criar e Simplificar"; </w:t>
            </w:r>
          </w:p>
          <w:p w:rsidR="00453028" w:rsidRPr="00F81E4B" w:rsidRDefault="004211F8">
            <w:pPr>
              <w:spacing w:after="0"/>
              <w:jc w:val="both"/>
              <w:rPr>
                <w:lang w:val="pt-BR"/>
              </w:rPr>
            </w:pPr>
            <w:r w:rsidRPr="00F81E4B">
              <w:rPr>
                <w:rFonts w:ascii="Calibri" w:hAnsi="Calibri"/>
                <w:sz w:val="20"/>
                <w:lang w:val="pt-BR"/>
              </w:rPr>
              <w:t xml:space="preserve">•Oficina de Linguagem Simples e Direito Visual para o Curso de Formação Inicial – CFI; </w:t>
            </w:r>
          </w:p>
          <w:p w:rsidR="00453028" w:rsidRPr="00F81E4B" w:rsidRDefault="004211F8">
            <w:pPr>
              <w:spacing w:after="0"/>
              <w:jc w:val="both"/>
              <w:rPr>
                <w:lang w:val="pt-BR"/>
              </w:rPr>
            </w:pPr>
            <w:r w:rsidRPr="00F81E4B">
              <w:rPr>
                <w:rFonts w:ascii="Calibri" w:hAnsi="Calibri"/>
                <w:sz w:val="20"/>
                <w:lang w:val="pt-BR"/>
              </w:rPr>
              <w:t xml:space="preserve">•Desenvolvido o ‘Glossário de Termos Jurídicos’ em Linguagem Simples para utilização no portal do TJMG; </w:t>
            </w:r>
          </w:p>
          <w:p w:rsidR="00453028" w:rsidRPr="00F81E4B" w:rsidRDefault="004211F8">
            <w:pPr>
              <w:spacing w:after="0"/>
              <w:jc w:val="both"/>
              <w:rPr>
                <w:lang w:val="pt-BR"/>
              </w:rPr>
            </w:pPr>
            <w:r w:rsidRPr="00F81E4B">
              <w:rPr>
                <w:rFonts w:ascii="Calibri" w:hAnsi="Calibri"/>
                <w:sz w:val="20"/>
                <w:lang w:val="pt-BR"/>
              </w:rPr>
              <w:t xml:space="preserve">•Elaborado o ‘Guia de como utilizar o Juizado Especial’ em Linguagem Simples e Direito Visual; </w:t>
            </w:r>
          </w:p>
          <w:p w:rsidR="00453028" w:rsidRPr="00F81E4B" w:rsidRDefault="004211F8">
            <w:pPr>
              <w:spacing w:after="0"/>
              <w:jc w:val="both"/>
              <w:rPr>
                <w:lang w:val="pt-BR"/>
              </w:rPr>
            </w:pPr>
            <w:r w:rsidRPr="00F81E4B">
              <w:rPr>
                <w:rFonts w:ascii="Calibri" w:hAnsi="Calibri"/>
                <w:sz w:val="20"/>
                <w:lang w:val="pt-BR"/>
              </w:rPr>
              <w:t xml:space="preserve">•Elaborado o ‘Guia de Orientações para a Audiência Virtual’ em Linguagem Simples e Direito Visual; e </w:t>
            </w:r>
          </w:p>
          <w:p w:rsidR="00453028" w:rsidRPr="00F81E4B" w:rsidRDefault="004211F8">
            <w:pPr>
              <w:spacing w:after="0"/>
              <w:jc w:val="both"/>
              <w:rPr>
                <w:lang w:val="pt-BR"/>
              </w:rPr>
            </w:pPr>
            <w:r w:rsidRPr="00F81E4B">
              <w:rPr>
                <w:rFonts w:ascii="Calibri" w:hAnsi="Calibri"/>
                <w:sz w:val="20"/>
                <w:lang w:val="pt-BR"/>
              </w:rPr>
              <w:t xml:space="preserve">•Realizado o evento </w:t>
            </w:r>
            <w:proofErr w:type="spellStart"/>
            <w:r w:rsidRPr="00F81E4B">
              <w:rPr>
                <w:rFonts w:ascii="Calibri" w:hAnsi="Calibri"/>
                <w:sz w:val="20"/>
                <w:lang w:val="pt-BR"/>
              </w:rPr>
              <w:t>Festilabs</w:t>
            </w:r>
            <w:proofErr w:type="spellEnd"/>
            <w:r w:rsidRPr="00F81E4B">
              <w:rPr>
                <w:rFonts w:ascii="Calibri" w:hAnsi="Calibri"/>
                <w:sz w:val="20"/>
                <w:lang w:val="pt-BR"/>
              </w:rPr>
              <w:t xml:space="preserve"> na Região Sudeste.</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1"/>
        <w:gridCol w:w="4639"/>
        <w:gridCol w:w="1411"/>
        <w:gridCol w:w="1301"/>
        <w:gridCol w:w="1075"/>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10 - OTIMIZAÇÃO DA GESTÃO DE PESSOAS</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5.6</w:t>
            </w:r>
            <w:r w:rsidRPr="00F81E4B">
              <w:rPr>
                <w:rFonts w:ascii="Calibri" w:hAnsi="Calibri"/>
                <w:sz w:val="18"/>
                <w:lang w:val="pt-BR"/>
              </w:rPr>
              <w:t xml:space="preserve"> - Número de procedimentos </w:t>
            </w:r>
            <w:proofErr w:type="spellStart"/>
            <w:r w:rsidRPr="00F81E4B">
              <w:rPr>
                <w:rFonts w:ascii="Calibri" w:hAnsi="Calibri"/>
                <w:sz w:val="18"/>
                <w:lang w:val="pt-BR"/>
              </w:rPr>
              <w:t>pré</w:t>
            </w:r>
            <w:proofErr w:type="spellEnd"/>
            <w:r w:rsidRPr="00F81E4B">
              <w:rPr>
                <w:rFonts w:ascii="Calibri" w:hAnsi="Calibri"/>
                <w:sz w:val="18"/>
                <w:lang w:val="pt-BR"/>
              </w:rPr>
              <w:t xml:space="preserve">-processuais de reconhecimento de paternidade tratados no âmbito dos Centros Judiciários de Solução de Conflitos e Cidadania no setor </w:t>
            </w:r>
            <w:proofErr w:type="spellStart"/>
            <w:r w:rsidRPr="00F81E4B">
              <w:rPr>
                <w:rFonts w:ascii="Calibri" w:hAnsi="Calibri"/>
                <w:sz w:val="18"/>
                <w:lang w:val="pt-BR"/>
              </w:rPr>
              <w:t>pré</w:t>
            </w:r>
            <w:proofErr w:type="spellEnd"/>
            <w:r w:rsidRPr="00F81E4B">
              <w:rPr>
                <w:rFonts w:ascii="Calibri" w:hAnsi="Calibri"/>
                <w:sz w:val="18"/>
                <w:lang w:val="pt-BR"/>
              </w:rPr>
              <w:t>-processual ou no programa Paternidade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30" w:name="meta_PRESIDÊNCIA_22"/>
            <w:bookmarkEnd w:id="30"/>
            <w:r w:rsidRPr="00F81E4B">
              <w:rPr>
                <w:rFonts w:ascii="Calibri" w:hAnsi="Calibri"/>
                <w:b/>
                <w:sz w:val="18"/>
                <w:lang w:val="pt-BR"/>
              </w:rPr>
              <w:t>TJMG 104</w:t>
            </w:r>
            <w:r w:rsidRPr="00F81E4B">
              <w:rPr>
                <w:rFonts w:ascii="Calibri" w:hAnsi="Calibri"/>
                <w:sz w:val="18"/>
                <w:lang w:val="pt-BR"/>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68</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78</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Em 2025, o desempenho na execução da meta foi de 68%. Entre as atividades realizadas, destacam-se: </w:t>
            </w:r>
          </w:p>
          <w:p w:rsidR="00453028" w:rsidRPr="00F81E4B" w:rsidRDefault="004211F8">
            <w:pPr>
              <w:spacing w:after="0"/>
              <w:jc w:val="both"/>
              <w:rPr>
                <w:lang w:val="pt-BR"/>
              </w:rPr>
            </w:pPr>
            <w:r w:rsidRPr="00F81E4B">
              <w:rPr>
                <w:rFonts w:ascii="Calibri" w:hAnsi="Calibri"/>
                <w:sz w:val="20"/>
                <w:lang w:val="pt-BR"/>
              </w:rPr>
              <w:t xml:space="preserve">• Criação de um Grupo de Trabalho, por meio da Portaria n° 7.117/2025, com o objetivo de apoiar a elaboração da Política de Prevenção e Enfrentamento do Assédio Moral, do Assédio Sexual e da Discriminação no âmbito do TJMG; </w:t>
            </w:r>
          </w:p>
          <w:p w:rsidR="00453028" w:rsidRPr="00F81E4B" w:rsidRDefault="004211F8">
            <w:pPr>
              <w:spacing w:after="0"/>
              <w:jc w:val="both"/>
              <w:rPr>
                <w:lang w:val="pt-BR"/>
              </w:rPr>
            </w:pPr>
            <w:r w:rsidRPr="00F81E4B">
              <w:rPr>
                <w:rFonts w:ascii="Calibri" w:hAnsi="Calibri"/>
                <w:sz w:val="20"/>
                <w:lang w:val="pt-BR"/>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rsidR="00453028" w:rsidRPr="00F81E4B" w:rsidRDefault="004211F8">
            <w:pPr>
              <w:spacing w:after="0"/>
              <w:jc w:val="both"/>
              <w:rPr>
                <w:lang w:val="pt-BR"/>
              </w:rPr>
            </w:pPr>
            <w:r w:rsidRPr="00F81E4B">
              <w:rPr>
                <w:rFonts w:ascii="Calibri" w:hAnsi="Calibri"/>
                <w:sz w:val="20"/>
                <w:lang w:val="pt-BR"/>
              </w:rPr>
              <w:t xml:space="preserve">• Realização de Pesquisa sobre Assédio e Discriminação no TJMG cujo relatório encontra-se em elaboração. O resultado inferior ao esperado deve-se à necessidade de replanejamento de etapas, justificada pela alta complexidade técnica e pela dependência de outras áreas, conforme segue: </w:t>
            </w:r>
          </w:p>
          <w:p w:rsidR="00453028" w:rsidRPr="00F81E4B" w:rsidRDefault="004211F8">
            <w:pPr>
              <w:spacing w:after="0"/>
              <w:jc w:val="both"/>
              <w:rPr>
                <w:lang w:val="pt-BR"/>
              </w:rPr>
            </w:pPr>
            <w:r w:rsidRPr="00F81E4B">
              <w:rPr>
                <w:rFonts w:ascii="Calibri" w:hAnsi="Calibri"/>
                <w:sz w:val="20"/>
                <w:lang w:val="pt-BR"/>
              </w:rPr>
              <w:t xml:space="preserve">• Portaria Conjunta a ser publicada, conforme dispõe o art. 3º da Resolução TJMG nº 1018/2023: Foi instituído um Grupo de Trabalho (GT) para elaborar a Política de Prevenção e Enfrentamento do Assédio Moral, Sexual e da Discriminação no âmbito do TJMG. A 1ª versão da minuta da política foi elaborada em 28/11/2025 e disponibilizada aos integrantes do grupo supramencionado, que devem enviar suas contribuições até fevereiro de 2026. A elaboração da política exigiu um prazo maior que o inicialmente previsto. Consequentemente, o prazo estabelecido para a publicação da Portaria Conjunta foi impactado e a publicação ainda não foi iniciada. </w:t>
            </w:r>
          </w:p>
          <w:p w:rsidR="00453028" w:rsidRPr="00F81E4B" w:rsidRDefault="004211F8">
            <w:pPr>
              <w:spacing w:after="0"/>
              <w:jc w:val="both"/>
              <w:rPr>
                <w:lang w:val="pt-BR"/>
              </w:rPr>
            </w:pPr>
            <w:r w:rsidRPr="00F81E4B">
              <w:rPr>
                <w:rFonts w:ascii="Calibri" w:hAnsi="Calibri"/>
                <w:sz w:val="20"/>
                <w:lang w:val="pt-BR"/>
              </w:rPr>
              <w:t xml:space="preserve">• Procedimento de notícia de assédio atualizado: O estudo dos mecanismos de apuração de notícias de assédio e discriminação foi concluído. Em seguida, foi iniciada a fase de estabelecimento do procedimento para verificação de notícia de assédio. No entanto, para finalizar essa atividade, também foi necessário um prazo adicional em relação ao planejamento inicial. Como resultado, o prazo de publicação foi impactado e </w:t>
            </w:r>
            <w:proofErr w:type="spellStart"/>
            <w:r w:rsidRPr="00F81E4B">
              <w:rPr>
                <w:rFonts w:ascii="Calibri" w:hAnsi="Calibri"/>
                <w:sz w:val="20"/>
                <w:lang w:val="pt-BR"/>
              </w:rPr>
              <w:t>esta</w:t>
            </w:r>
            <w:proofErr w:type="spellEnd"/>
            <w:r w:rsidRPr="00F81E4B">
              <w:rPr>
                <w:rFonts w:ascii="Calibri" w:hAnsi="Calibri"/>
                <w:sz w:val="20"/>
                <w:lang w:val="pt-BR"/>
              </w:rPr>
              <w:t xml:space="preserve"> ainda não foi iniciada. </w:t>
            </w:r>
          </w:p>
          <w:p w:rsidR="00453028" w:rsidRPr="00F81E4B" w:rsidRDefault="004211F8">
            <w:pPr>
              <w:spacing w:after="0"/>
              <w:jc w:val="both"/>
              <w:rPr>
                <w:lang w:val="pt-BR"/>
              </w:rPr>
            </w:pPr>
            <w:r w:rsidRPr="00F81E4B">
              <w:rPr>
                <w:rFonts w:ascii="Calibri" w:hAnsi="Calibri"/>
                <w:sz w:val="20"/>
                <w:lang w:val="pt-BR"/>
              </w:rPr>
              <w:t>• Criação da página das Comissões no site do TJMG: A proposta da página das Comissões foi entregue à COMID. Em função da priorização de outras ações, o início da criação da página foi replanejado para o primeiro semestre de 2026.</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4"/>
        <w:gridCol w:w="4634"/>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11 - MODERNIZAÇÃO DA GESTÃO ORÇAMENTÁRIA E FINANCEIRA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11.2</w:t>
            </w:r>
            <w:r w:rsidRPr="00F81E4B">
              <w:rPr>
                <w:rFonts w:ascii="Calibri" w:hAnsi="Calibri"/>
                <w:sz w:val="18"/>
                <w:lang w:val="pt-BR"/>
              </w:rPr>
              <w:t xml:space="preserve"> - Taxa de cumprimento do "Projeto de Implantação do Sistema de Gestão Financeira dos Depósitos Judiciais - SIDEJUD".</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31" w:name="meta_PRESIDÊNCIA_23"/>
            <w:bookmarkEnd w:id="31"/>
            <w:r w:rsidRPr="00F81E4B">
              <w:rPr>
                <w:rFonts w:ascii="Calibri" w:hAnsi="Calibri"/>
                <w:b/>
                <w:sz w:val="18"/>
                <w:lang w:val="pt-BR"/>
              </w:rPr>
              <w:t>TJMG 137</w:t>
            </w:r>
            <w:r w:rsidRPr="00F81E4B">
              <w:rPr>
                <w:rFonts w:ascii="Calibri" w:hAnsi="Calibri"/>
                <w:sz w:val="18"/>
                <w:lang w:val="pt-BR"/>
              </w:rPr>
              <w:t xml:space="preserve"> - Concluir, até 19/12/2025, 40% do projeto de implantação Sistema de Gestão Financeira dos Depósitos Judiciais – SIDEJUD.</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DIRFIN</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28,54</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57</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O projeto de “Implantação do Sistema de Gestão Financeira dos Depósitos Judiciais – SIDEJUD” tem por objetivo acompanhar as atividades de desenvolvimento e implantação do sistema, que permitirá a gestão centralizada dos depósitos judiciais, considerando as etapas de entrada, processamento e saída, minimizando a atual dependência em relação a instituições financeiras contratadas. Diante disso, o sistema foi estruturado em torno de três módulos principais (Depósitos Judiciais, Precatórios e Lei 151/2015), todos eles vinculados aos pacotes complementares (Adesão à PDPJ, Migração do Legado, Homologação Integrada, Ferramenta de Segurança, Relatórios Gerenciais e outros). Para 2025, a meta previu concluir pelo menos 40% do projeto, com destaque para atividades relativas ao desenvolvimento do principal módulo do sistema, “Depósitos Judiciais”. Apesar disso, até dezembro, o 28,54% do projeto foi concluído, de forma que a meta não foi alcançada. Embora o SIDEJUD esteja sendo desenvolvido por partes, somente será implementado após o desenvolvimento do todo e da homologação numa perspectiva integrada. Entende-se como inviável a disponibilização parcial de seus módulos. Dentre as principais funcionalidades previstas para o módulo “Depósitos Judiciais”, destaca-se a emissão de guias para pagamento de depósito judicial via PIX e via guia de arrecadação. Em uma perspectiva mais sistêmica, destaca-se a integração entre o SIDEJUD e o SISBAJUD, sistema do CNJ que permite aos juízes solicitar informações e bloquear bens de devedores, como valores em contas bancárias, investimentos e aplicações financeiras, diretamente nas instituições financeiras do país. Além disso, ressalta-se que o SIDEJUD será integrado à Plataforma Digital do Poder Judiciário Brasileiro – PDPJ-</w:t>
            </w:r>
            <w:proofErr w:type="spellStart"/>
            <w:r w:rsidRPr="00F81E4B">
              <w:rPr>
                <w:rFonts w:ascii="Calibri" w:hAnsi="Calibri"/>
                <w:sz w:val="20"/>
                <w:lang w:val="pt-BR"/>
              </w:rPr>
              <w:t>Br</w:t>
            </w:r>
            <w:proofErr w:type="spellEnd"/>
            <w:r w:rsidRPr="00F81E4B">
              <w:rPr>
                <w:rFonts w:ascii="Calibri" w:hAnsi="Calibri"/>
                <w:sz w:val="20"/>
                <w:lang w:val="pt-BR"/>
              </w:rPr>
              <w:t>, e poderá ser utilizado por outros Tribunais.</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11 - MODERNIZAÇÃO DA GESTÃO ORÇAMENTÁRIA E FINANCEIRA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11.8</w:t>
            </w:r>
            <w:r w:rsidRPr="00F81E4B">
              <w:rPr>
                <w:rFonts w:ascii="Calibri" w:hAnsi="Calibri"/>
                <w:sz w:val="18"/>
                <w:lang w:val="pt-BR"/>
              </w:rPr>
              <w:t xml:space="preserve"> - Número de </w:t>
            </w:r>
            <w:proofErr w:type="spellStart"/>
            <w:r w:rsidRPr="00F81E4B">
              <w:rPr>
                <w:rFonts w:ascii="Calibri" w:hAnsi="Calibri"/>
                <w:sz w:val="18"/>
                <w:lang w:val="pt-BR"/>
              </w:rPr>
              <w:t>MVPs</w:t>
            </w:r>
            <w:proofErr w:type="spellEnd"/>
            <w:r w:rsidRPr="00F81E4B">
              <w:rPr>
                <w:rFonts w:ascii="Calibri" w:hAnsi="Calibri"/>
                <w:sz w:val="18"/>
                <w:lang w:val="pt-BR"/>
              </w:rPr>
              <w:t xml:space="preserve"> relativo ao Sistema de Gestão Financeira e Orçamentária colocados em produção.</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32" w:name="meta_PRESIDÊNCIA_24"/>
            <w:bookmarkEnd w:id="32"/>
            <w:r w:rsidRPr="00F81E4B">
              <w:rPr>
                <w:rFonts w:ascii="Calibri" w:hAnsi="Calibri"/>
                <w:b/>
                <w:sz w:val="18"/>
                <w:lang w:val="pt-BR"/>
              </w:rPr>
              <w:t>TJMG 136</w:t>
            </w:r>
            <w:r w:rsidRPr="00F81E4B">
              <w:rPr>
                <w:rFonts w:ascii="Calibri" w:hAnsi="Calibri"/>
                <w:sz w:val="18"/>
                <w:lang w:val="pt-BR"/>
              </w:rPr>
              <w:t xml:space="preserve"> - Colocar, pelo menos, 1 (um) Mínimo Produto Viável (MVP) relativo ao Sistema de Gestão Financeira e Orçamentária em produção até 31/10/2025.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DIRTEC</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88</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inicialmente foram definidos três módulos para serem desenvolvidos ao longo do ano, tendo seus </w:t>
            </w:r>
            <w:proofErr w:type="spellStart"/>
            <w:r w:rsidRPr="00F81E4B">
              <w:rPr>
                <w:rFonts w:ascii="Calibri" w:hAnsi="Calibri"/>
                <w:sz w:val="20"/>
                <w:lang w:val="pt-BR"/>
              </w:rPr>
              <w:t>MVPs</w:t>
            </w:r>
            <w:proofErr w:type="spellEnd"/>
            <w:r w:rsidRPr="00F81E4B">
              <w:rPr>
                <w:rFonts w:ascii="Calibri" w:hAnsi="Calibri"/>
                <w:sz w:val="20"/>
                <w:lang w:val="pt-BR"/>
              </w:rPr>
              <w:t xml:space="preserve"> estabelecidos e as integrações necessárias ao seu devido funcionamento identificadas, sendo eles. </w:t>
            </w:r>
          </w:p>
          <w:p w:rsidR="00453028" w:rsidRPr="00F81E4B" w:rsidRDefault="004211F8">
            <w:pPr>
              <w:spacing w:after="0"/>
              <w:jc w:val="both"/>
              <w:rPr>
                <w:lang w:val="pt-BR"/>
              </w:rPr>
            </w:pPr>
            <w:r w:rsidRPr="00F81E4B">
              <w:rPr>
                <w:rFonts w:ascii="Calibri" w:hAnsi="Calibri"/>
                <w:sz w:val="20"/>
                <w:lang w:val="pt-BR"/>
              </w:rPr>
              <w:t xml:space="preserve">•O módulo de “Gestão de Receitas”: cujo mínimo produto viável (MVP) definido inicialmente correspondia a implantação do serviço de arrecadação no TJMG até o mês de novembro, em substituição ao atual modelo de cobrança registrada, em operação junto ao Banco do Brasil. </w:t>
            </w:r>
          </w:p>
          <w:p w:rsidR="00453028" w:rsidRPr="00F81E4B" w:rsidRDefault="004211F8">
            <w:pPr>
              <w:spacing w:after="0"/>
              <w:jc w:val="both"/>
              <w:rPr>
                <w:lang w:val="pt-BR"/>
              </w:rPr>
            </w:pPr>
            <w:r w:rsidRPr="00F81E4B">
              <w:rPr>
                <w:rFonts w:ascii="Calibri" w:hAnsi="Calibri"/>
                <w:sz w:val="20"/>
                <w:lang w:val="pt-BR"/>
              </w:rPr>
              <w:t xml:space="preserve">•O módulo “Orçamentário”: que abarca um conjunto de parametrizações e cadastros iniciais do sistema como MVP; </w:t>
            </w:r>
          </w:p>
          <w:p w:rsidR="00453028" w:rsidRPr="00F81E4B" w:rsidRDefault="004211F8">
            <w:pPr>
              <w:spacing w:after="0"/>
              <w:jc w:val="both"/>
              <w:rPr>
                <w:lang w:val="pt-BR"/>
              </w:rPr>
            </w:pPr>
            <w:r w:rsidRPr="00F81E4B">
              <w:rPr>
                <w:rFonts w:ascii="Calibri" w:hAnsi="Calibri"/>
                <w:sz w:val="20"/>
                <w:lang w:val="pt-BR"/>
              </w:rPr>
              <w:t>•O módulo “Adiantamento Financeiro”: tem como MVP o processamento e gestão do adiantamento financeiro da instituição. Como meta de 2025, estabeleceu-</w:t>
            </w:r>
            <w:proofErr w:type="gramStart"/>
            <w:r w:rsidRPr="00F81E4B">
              <w:rPr>
                <w:rFonts w:ascii="Calibri" w:hAnsi="Calibri"/>
                <w:sz w:val="20"/>
                <w:lang w:val="pt-BR"/>
              </w:rPr>
              <w:t>se  que</w:t>
            </w:r>
            <w:proofErr w:type="gramEnd"/>
            <w:r w:rsidRPr="00F81E4B">
              <w:rPr>
                <w:rFonts w:ascii="Calibri" w:hAnsi="Calibri"/>
                <w:sz w:val="20"/>
                <w:lang w:val="pt-BR"/>
              </w:rPr>
              <w:t xml:space="preserve"> pelo menos um desses  </w:t>
            </w:r>
            <w:proofErr w:type="spellStart"/>
            <w:r w:rsidRPr="00F81E4B">
              <w:rPr>
                <w:rFonts w:ascii="Calibri" w:hAnsi="Calibri"/>
                <w:sz w:val="20"/>
                <w:lang w:val="pt-BR"/>
              </w:rPr>
              <w:t>MVPs</w:t>
            </w:r>
            <w:proofErr w:type="spellEnd"/>
            <w:r w:rsidRPr="00F81E4B">
              <w:rPr>
                <w:rFonts w:ascii="Calibri" w:hAnsi="Calibri"/>
                <w:sz w:val="20"/>
                <w:lang w:val="pt-BR"/>
              </w:rPr>
              <w:t xml:space="preserve"> fosse colocado “em produção”. Em outras palavras, o TJMG sinalizou sua expectativa de conseguir operar pelo menos uma funcionalidade/ um processo de trabalho através do sistema ainda em 2025. Apesar do avanço conseguido no desenvolvimento dos módulos, nenhum deles foi colocado em produção em 2025, de forma que a meta proposta para o ano não foi alcançada. Em relação ao Módulo Gestão de Receitas, vale destacar que sua priorização decorreu da proximidade do término do contrato com o Banco do Brasil, responsável por operacionalizar o “modelo de cobrança registrada” no TJMG, com prazo de vigência até novembro de 2025. Nesse sentido, as atividades de 2025 foram pensadas para que a substituição do modelo fosse concluída até outubro de 2025. Em setembro, entretanto, por determinação da Presidência do TJMG, a estratégia de substituição do modelo de cobrança registrada pelo modelo de arrecadação foi interrompida, tendo em vista a evidência de impactos técnicos substanciais no sistema de emissão de guias (Guias Web) e no desenvolvimento do Módulo de Custas </w:t>
            </w:r>
            <w:proofErr w:type="spellStart"/>
            <w:r w:rsidRPr="00F81E4B">
              <w:rPr>
                <w:rFonts w:ascii="Calibri" w:hAnsi="Calibri"/>
                <w:sz w:val="20"/>
                <w:lang w:val="pt-BR"/>
              </w:rPr>
              <w:t>eproc</w:t>
            </w:r>
            <w:proofErr w:type="spellEnd"/>
            <w:r w:rsidRPr="00F81E4B">
              <w:rPr>
                <w:rFonts w:ascii="Calibri" w:hAnsi="Calibri"/>
                <w:sz w:val="20"/>
                <w:lang w:val="pt-BR"/>
              </w:rPr>
              <w:t>, que inviabilizariam a substituição do modelo atual. Dito isso, os desenvolvimentos relativos ao Módulo de Gestão de Receitas foram temporariamente suspensos entre outubro e dezembro de 2025, em favor da definição das funcionalidades mínimas que permitam a operacionalização da Cobrança Registrada através do GFO e da avaliação dos impactos da mudança sobre o serviço de Transação Bancária e o sistema de Guias Web. Destaca-se que a mudança da estratégia não implicou no refugo ao que já havia sido desenvolvido até então, mas na sua adequação. Já o Módulo Orçamentário foi pensado para dar base ao sistema, preparando-o para o desenvolvimento dos demais módulos, razão pela qual priorizou a parametrização das informações mínimas e necessárias ao funcionamento da gestão financeira e orçamentária do TJMG. Seu desenvolvimento está em andamento e com previsão de conclusão inicial para o primeiro semestre de 2026.  Paralelamente ao desenvolvimento, foi trabalhada a integração do sistema com o SIAFI, o Sistema Integrado de Administração Financeira do Estado de Minas Gerais, através da importação de dados cadastrais referentes às tabelas de despesas e receitas, até que haja a implantação do GRP Minas, o Sistema Integrado de Gestão Governamental de Minas Gerais. Por sua vez, o Módulo de Adiantamento Financeiro está em andamento, com previsão de conclusão dos desenvolvimentos e homologação até março de 2026. Há expectativa de que o módulo seja colocado em produção, isto é, disponibilizado para uso do TJMG, ao longo do ano de 2026.</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3"/>
        <w:gridCol w:w="4635"/>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11 - MODERNIZAÇÃO DA GESTÃO ORÇAMENTÁRIA E FINANCEIRA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11.3</w:t>
            </w:r>
            <w:r w:rsidRPr="00F81E4B">
              <w:rPr>
                <w:rFonts w:ascii="Calibri" w:hAnsi="Calibri"/>
                <w:sz w:val="18"/>
                <w:lang w:val="pt-BR"/>
              </w:rPr>
              <w:t xml:space="preserve"> - Taxa de cumprimento das atividades relacionadas ao Projeto de Gestão de Receitas do TJMG.</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33" w:name="meta_PRESIDÊNCIA_25"/>
            <w:bookmarkEnd w:id="33"/>
            <w:r w:rsidRPr="00F81E4B">
              <w:rPr>
                <w:rFonts w:ascii="Calibri" w:hAnsi="Calibri"/>
                <w:b/>
                <w:sz w:val="18"/>
                <w:lang w:val="pt-BR"/>
              </w:rPr>
              <w:t>TJMG 69</w:t>
            </w:r>
            <w:r w:rsidRPr="00F81E4B">
              <w:rPr>
                <w:rFonts w:ascii="Calibri" w:hAnsi="Calibri"/>
                <w:sz w:val="18"/>
                <w:lang w:val="pt-BR"/>
              </w:rPr>
              <w:t xml:space="preserve"> - Cumprir, até 31/12/2025, 90% (noventa por cento) das atividades relacionadas ao Projeto de Gestão de Receitas do TJMG previstas para 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DIRFIN</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55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Para 2025, inicialmente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Entretanto, em setembro de 2025, após deliberação da Presidência de manutenção do atual modelo de cobrança registrada, em detrimento da implantação do modelo “arrecadação”, parte das atividades relativas à entrega de “Implantação do serviço de arrecadação” foi cancelada. Além disso, houve o cancelamento de atividades da entrega “Implantação de pagamento de custas judiciais via cartão de crédito” tendo em vista que, durante os estudos, verificou-se que não seria necessário o envio de Projeto de Lei à Assembleia Legislativa de Minas Gerais para alteração da Lei 14.939/2003, que dispõe sobre as custas devidas ao Estado no âmbito da Justiça Estadual de primeiro e segundo graus. A redução do universo considerado para 2025, de 41 para 28 atividades, impactou o cálculo da meta. Tendo em vista que todas as 28 atividades foram concluídas, apurou-se, em dezembro, 100% de execução da meta, representando o seu alcance em 2025. Dentre as atividades concluídas no ano destaca-se a realização de estudo de viabilidade para pagamento de custas judiciais por meio de cartão de crédito no TJMG, que resultou na deliberação pela implantação do serviço; a elaboração de um projeto para divulgação de conceitos e termos relacionados à Gestão de Receitas no TJMG, denominado “Vitral </w:t>
            </w:r>
            <w:proofErr w:type="spellStart"/>
            <w:r w:rsidRPr="00F81E4B">
              <w:rPr>
                <w:rFonts w:ascii="Calibri" w:hAnsi="Calibri"/>
                <w:sz w:val="20"/>
                <w:lang w:val="pt-BR"/>
              </w:rPr>
              <w:t>Gerec</w:t>
            </w:r>
            <w:proofErr w:type="spellEnd"/>
            <w:r w:rsidRPr="00F81E4B">
              <w:rPr>
                <w:rFonts w:ascii="Calibri" w:hAnsi="Calibri"/>
                <w:sz w:val="20"/>
                <w:lang w:val="pt-BR"/>
              </w:rPr>
              <w:t>”, e; a assinatura do contrato de “Prorrogação Temporária do Serviço de Cobrança Registrada” com o Banco do Brasil, enquanto são realizadas as tratativas necessárias à realização de um processo licitatório para a contratação de nova instituição financeira para conduzir o serviço.</w:t>
            </w:r>
          </w:p>
        </w:tc>
      </w:tr>
    </w:tbl>
    <w:p w:rsidR="00453028" w:rsidRPr="00F81E4B" w:rsidRDefault="00453028">
      <w:pPr>
        <w:rPr>
          <w:lang w:val="pt-BR"/>
        </w:rPr>
        <w:sectPr w:rsidR="00453028" w:rsidRPr="00F81E4B">
          <w:headerReference w:type="default" r:id="rId12"/>
          <w:footerReference w:type="default" r:id="rId13"/>
          <w:pgSz w:w="16838" w:h="11906" w:orient="landscape"/>
          <w:pgMar w:top="1417" w:right="1134" w:bottom="1417" w:left="1134" w:header="283" w:footer="720" w:gutter="0"/>
          <w:cols w:space="720"/>
          <w:docGrid w:linePitch="360"/>
        </w:sectPr>
      </w:pPr>
    </w:p>
    <w:tbl>
      <w:tblPr>
        <w:tblW w:w="0" w:type="auto"/>
        <w:tblInd w:w="-567" w:type="dxa"/>
        <w:tblLook w:val="04A0" w:firstRow="1" w:lastRow="0" w:firstColumn="1" w:lastColumn="0" w:noHBand="0" w:noVBand="1"/>
      </w:tblPr>
      <w:tblGrid>
        <w:gridCol w:w="5167"/>
        <w:gridCol w:w="4644"/>
        <w:gridCol w:w="1411"/>
        <w:gridCol w:w="1301"/>
        <w:gridCol w:w="1074"/>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3.59</w:t>
            </w:r>
            <w:r w:rsidRPr="00F81E4B">
              <w:rPr>
                <w:rFonts w:ascii="Calibri" w:hAnsi="Calibri"/>
                <w:sz w:val="18"/>
                <w:lang w:val="pt-BR"/>
              </w:rPr>
              <w:t xml:space="preserve"> - Taxa de cumprimento das atividades previstas no Programa 1ª </w:t>
            </w:r>
            <w:proofErr w:type="spellStart"/>
            <w:r w:rsidRPr="00F81E4B">
              <w:rPr>
                <w:rFonts w:ascii="Calibri" w:hAnsi="Calibri"/>
                <w:sz w:val="18"/>
                <w:lang w:val="pt-BR"/>
              </w:rPr>
              <w:t>Vice-Soma</w:t>
            </w:r>
            <w:proofErr w:type="spellEnd"/>
            <w:r w:rsidRPr="00F81E4B">
              <w:rPr>
                <w:rFonts w:ascii="Calibri" w:hAnsi="Calibri"/>
                <w:sz w:val="18"/>
                <w:lang w:val="pt-BR"/>
              </w:rPr>
              <w:t xml:space="preserve"> - Suporte à organização, cumprimento de metas e aperfeiçoamento gerencial.</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34" w:name="meta_1ª_VICE_PRESIDÊNCIA_0"/>
            <w:bookmarkEnd w:id="34"/>
            <w:r w:rsidRPr="00F81E4B">
              <w:rPr>
                <w:rFonts w:ascii="Calibri" w:hAnsi="Calibri"/>
                <w:b/>
                <w:sz w:val="18"/>
                <w:lang w:val="pt-BR"/>
              </w:rPr>
              <w:t>TJMG 132</w:t>
            </w:r>
            <w:r w:rsidRPr="00F81E4B">
              <w:rPr>
                <w:rFonts w:ascii="Calibri" w:hAnsi="Calibri"/>
                <w:sz w:val="18"/>
                <w:lang w:val="pt-BR"/>
              </w:rPr>
              <w:t xml:space="preserve"> - Executar, em 2025, 100% (cem por cento) das atividades previstas no Programa 1ª Vice SOMA - Suporte à organização, cumprimento de metas e aperfeiçoamento gerencial.</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95</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94</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Sobre a meta TJMG 132– Executar, em 2025, 100% (cem por cento) das atividades previstas no Programa 1ª Vice Soma – Suporte à Organização, cumprimento de metas e aperfeiçoamento gerencial, obtém -se o resultado apurado de 95% de conclusão das atividades previstas até 11/12/2025. Compondo essa meta, pode-se observar que das 19 (dezenove) entregas planejadas, 17 (dezessete) foram concluídas e 2 (duas) seguem em andamento. Foram ofertadas 14 (quatorze) turmas na Ação Formativa da 1ª Vice Soma, distribuíram-se ao gabinete dos desembargadores O Guia de suporte à Organização, Cumprimento de Metas e Aperfeiçoamento Gerencial e por fim ocorreu o Desenvolvimento do Banco Institucional de Boas Práticas, o qual ficará no âmbito da 1ª vice-presidência. As entregas Encontro Linguagem Simples no TJMG e 2ª Fase Soma: Integração Gabinetes e Cartório foram replanejadas para 2026. A entrega “2a Fase Soma: Integração Gabinetes e Cartório” foi incluída no escopo da iniciativa. No âmbito dessa entrega, foi mapeado o fluxo processual atual do Agravo de Instrumento. A equipe técnica do CESUPE está desenvolvendo as automações e preferências possíveis no sistema </w:t>
            </w:r>
            <w:proofErr w:type="spellStart"/>
            <w:r w:rsidRPr="00F81E4B">
              <w:rPr>
                <w:rFonts w:ascii="Calibri" w:hAnsi="Calibri"/>
                <w:sz w:val="20"/>
                <w:lang w:val="pt-BR"/>
              </w:rPr>
              <w:t>eproc</w:t>
            </w:r>
            <w:proofErr w:type="spellEnd"/>
            <w:r w:rsidRPr="00F81E4B">
              <w:rPr>
                <w:rFonts w:ascii="Calibri" w:hAnsi="Calibri"/>
                <w:sz w:val="20"/>
                <w:lang w:val="pt-BR"/>
              </w:rPr>
              <w:t>, com o objetivo de otimizar o trabalho das câmaras judiciais. A implementação dessas melhorias foi iniciada nos gabinetes da 11ª Câmara Cível e segue sendo acompanhada.</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51"/>
        <w:gridCol w:w="4658"/>
        <w:gridCol w:w="1411"/>
        <w:gridCol w:w="1301"/>
        <w:gridCol w:w="1076"/>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3.52</w:t>
            </w:r>
            <w:r w:rsidRPr="00F81E4B">
              <w:rPr>
                <w:rFonts w:ascii="Calibri" w:hAnsi="Calibri"/>
                <w:sz w:val="18"/>
                <w:lang w:val="pt-BR"/>
              </w:rPr>
              <w:t xml:space="preserve"> - Índice de processos conclusos aos relatores, em até 90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35" w:name="meta_1ª_VICE_PRESIDÊNCIA_1"/>
            <w:bookmarkEnd w:id="35"/>
            <w:r w:rsidRPr="00F81E4B">
              <w:rPr>
                <w:rFonts w:ascii="Calibri" w:hAnsi="Calibri"/>
                <w:b/>
                <w:sz w:val="18"/>
                <w:lang w:val="pt-BR"/>
              </w:rPr>
              <w:t>TJMG 115</w:t>
            </w:r>
            <w:r w:rsidRPr="00F81E4B">
              <w:rPr>
                <w:rFonts w:ascii="Calibri" w:hAnsi="Calibri"/>
                <w:sz w:val="18"/>
                <w:lang w:val="pt-BR"/>
              </w:rPr>
              <w:t xml:space="preserve"> - Devolver para o respectivo Cartório 95% (noventa e cinco por cento) dos processos conclusos no prazo de até 90 (noventa) dias, contado da data da conclusão.</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94</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04</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Em relação à Meta TJMG 115 -   Devolver para o respectivo Cartório 95% (noventa e cinco por cento) dos processos conclusos no prazo de até 90 (noventa) dias, contado da data da conclusão, o resultado médio apurado até dezembro de 2025 é de 94%. O </w:t>
            </w:r>
            <w:proofErr w:type="spellStart"/>
            <w:r w:rsidRPr="00F81E4B">
              <w:rPr>
                <w:rFonts w:ascii="Calibri" w:hAnsi="Calibri"/>
                <w:sz w:val="20"/>
                <w:lang w:val="pt-BR"/>
              </w:rPr>
              <w:t>resutlado</w:t>
            </w:r>
            <w:proofErr w:type="spellEnd"/>
            <w:r w:rsidRPr="00F81E4B">
              <w:rPr>
                <w:rFonts w:ascii="Calibri" w:hAnsi="Calibri"/>
                <w:sz w:val="20"/>
                <w:lang w:val="pt-BR"/>
              </w:rPr>
              <w:t xml:space="preserve"> muito próximo da meta é devido ao desempenho da Secretaria Judiciária na gestão dos prazos, atuando de forma proativa para estimular a devolução célere dos processos conclusos e orientar gabinetes e cartórios quanto á melhores práticas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3.8</w:t>
            </w:r>
            <w:r w:rsidRPr="00F81E4B">
              <w:rPr>
                <w:rFonts w:ascii="Calibri" w:hAnsi="Calibri"/>
                <w:sz w:val="18"/>
                <w:lang w:val="pt-BR"/>
              </w:rPr>
              <w:t xml:space="preserve"> - Taxa de julgamentos colegiados em até 100 (cem)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36" w:name="meta_1ª_VICE_PRESIDÊNCIA_2"/>
            <w:bookmarkEnd w:id="36"/>
            <w:r w:rsidRPr="00F81E4B">
              <w:rPr>
                <w:rFonts w:ascii="Calibri" w:hAnsi="Calibri"/>
                <w:b/>
                <w:sz w:val="18"/>
                <w:lang w:val="pt-BR"/>
              </w:rPr>
              <w:t>TJMG 6</w:t>
            </w:r>
            <w:r w:rsidRPr="00F81E4B">
              <w:rPr>
                <w:rFonts w:ascii="Calibri" w:hAnsi="Calibri"/>
                <w:sz w:val="18"/>
                <w:lang w:val="pt-BR"/>
              </w:rPr>
              <w:t xml:space="preserve"> - Realizar, em 2025, 70% (setenta por cento) dos julgamentos colegiados em até 100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67</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04</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 meta de realizar 70% dos julgamentos colegiados em até 100 dias não foi cumprida. O resultado médio até outubro de 2025, é de 67%. Segundo o Centro de Resultados da prestação jurisdicional na 2ª Instância (CEINJUR), o desempenho abaixo do esperado da referida meta pode ser atribuído a fatores como o aumento no volume de processos e variações de produtividade causadas por férias e recessos e limitações de pautas de julgamento. Para garantir o controle dos números e o cumprimento das metas, a 1ºª vice-presidência disponibiliza recursos essenciais, como: painéis Táticos para visualização em tempo real do acervo e produtividade, ferramentas </w:t>
            </w:r>
            <w:proofErr w:type="spellStart"/>
            <w:r w:rsidRPr="00F81E4B">
              <w:rPr>
                <w:rFonts w:ascii="Calibri" w:hAnsi="Calibri"/>
                <w:sz w:val="20"/>
                <w:lang w:val="pt-BR"/>
              </w:rPr>
              <w:t>Push</w:t>
            </w:r>
            <w:proofErr w:type="spellEnd"/>
            <w:r w:rsidRPr="00F81E4B">
              <w:rPr>
                <w:rFonts w:ascii="Calibri" w:hAnsi="Calibri"/>
                <w:sz w:val="20"/>
                <w:lang w:val="pt-BR"/>
              </w:rPr>
              <w:t xml:space="preserve"> com alertas proativos sobre prazos e metas, cursos e treinamentos contínuos para servidores e gestão integrada através da interação constante com os cartórios, o que provou ser a estratégia mais eficaz.</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53"/>
        <w:gridCol w:w="4656"/>
        <w:gridCol w:w="1411"/>
        <w:gridCol w:w="1301"/>
        <w:gridCol w:w="1076"/>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3.51</w:t>
            </w:r>
            <w:r w:rsidRPr="00F81E4B">
              <w:rPr>
                <w:rFonts w:ascii="Calibri" w:hAnsi="Calibri"/>
                <w:sz w:val="18"/>
                <w:lang w:val="pt-BR"/>
              </w:rPr>
              <w:t xml:space="preserve"> - Índice de tramitação processual em até 60 (sessenta)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37" w:name="meta_1ª_VICE_PRESIDÊNCIA_3"/>
            <w:bookmarkEnd w:id="37"/>
            <w:r w:rsidRPr="00F81E4B">
              <w:rPr>
                <w:rFonts w:ascii="Calibri" w:hAnsi="Calibri"/>
                <w:b/>
                <w:sz w:val="18"/>
                <w:lang w:val="pt-BR"/>
              </w:rPr>
              <w:t>TJMG 91</w:t>
            </w:r>
            <w:r w:rsidRPr="00F81E4B">
              <w:rPr>
                <w:rFonts w:ascii="Calibri" w:hAnsi="Calibri"/>
                <w:sz w:val="18"/>
                <w:lang w:val="pt-BR"/>
              </w:rPr>
              <w:t xml:space="preserve"> - Movimentar 95% (noventa e cinco por cento) do acervo processual em prazo inferior a 60 (sessenta)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103</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04</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Sobre a Meta TJMG 91 - Movimentar 95% (noventa e cinco por cento) do acervo processual em prazo inferior a 60 (sessenta) dias, o resultado apurado médio é de 103% até dezembro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3.9</w:t>
            </w:r>
            <w:r w:rsidRPr="00F81E4B">
              <w:rPr>
                <w:rFonts w:ascii="Calibri" w:hAnsi="Calibri"/>
                <w:sz w:val="18"/>
                <w:lang w:val="pt-BR"/>
              </w:rPr>
              <w:t xml:space="preserve"> - Índice de acórdãos publicados em até 10 (dez)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38" w:name="meta_1ª_VICE_PRESIDÊNCIA_4"/>
            <w:bookmarkEnd w:id="38"/>
            <w:r w:rsidRPr="00F81E4B">
              <w:rPr>
                <w:rFonts w:ascii="Calibri" w:hAnsi="Calibri"/>
                <w:b/>
                <w:sz w:val="18"/>
                <w:lang w:val="pt-BR"/>
              </w:rPr>
              <w:t>TJMG 7</w:t>
            </w:r>
            <w:r w:rsidRPr="00F81E4B">
              <w:rPr>
                <w:rFonts w:ascii="Calibri" w:hAnsi="Calibri"/>
                <w:sz w:val="18"/>
                <w:lang w:val="pt-BR"/>
              </w:rPr>
              <w:t xml:space="preserve"> - Publicar, em 2025, 95% (noventa e cinco por cento) dos acórdãos no prazo máximo de 10 (dez) dias após o julgamento dos processos.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93,66</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04</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 Meta TJMG 7, que exige a publicação de 95% dos acórdãos em até 10 dias após o julgamento, o valor médio alcançado foi de 93,66% no ano de 2025. Embora o percentual exigido não tenha sido alcançado, para garantir o controle dos números e o cumprimento das metas, a 1ºª vice-presidência disponibiliza recursos essenciais, como: painéis Táticos para visualização em tempo real do acervo e produtividade, ferramentas </w:t>
            </w:r>
            <w:proofErr w:type="spellStart"/>
            <w:r w:rsidRPr="00F81E4B">
              <w:rPr>
                <w:rFonts w:ascii="Calibri" w:hAnsi="Calibri"/>
                <w:sz w:val="20"/>
                <w:lang w:val="pt-BR"/>
              </w:rPr>
              <w:t>Push</w:t>
            </w:r>
            <w:proofErr w:type="spellEnd"/>
            <w:r w:rsidRPr="00F81E4B">
              <w:rPr>
                <w:rFonts w:ascii="Calibri" w:hAnsi="Calibri"/>
                <w:sz w:val="20"/>
                <w:lang w:val="pt-BR"/>
              </w:rPr>
              <w:t xml:space="preserve"> com alertas proativos sobre prazos e metas, cursos e treinamentos contínuos para servidores e gestão integrada através da interação constante com os cartórios, o que provou ser a estratégia mais eficaz.</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3.7</w:t>
            </w:r>
            <w:r w:rsidRPr="00F81E4B">
              <w:rPr>
                <w:rFonts w:ascii="Calibri" w:hAnsi="Calibri"/>
                <w:sz w:val="18"/>
                <w:lang w:val="pt-BR"/>
              </w:rPr>
              <w:t xml:space="preserve"> - Taxa de julgamentos monocráticos em até 60 (sessenta) dias - 2º Grau.</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39" w:name="meta_1ª_VICE_PRESIDÊNCIA_5"/>
            <w:bookmarkEnd w:id="39"/>
            <w:r w:rsidRPr="00F81E4B">
              <w:rPr>
                <w:rFonts w:ascii="Calibri" w:hAnsi="Calibri"/>
                <w:b/>
                <w:sz w:val="18"/>
                <w:lang w:val="pt-BR"/>
              </w:rPr>
              <w:t>TJMG 5</w:t>
            </w:r>
            <w:r w:rsidRPr="00F81E4B">
              <w:rPr>
                <w:rFonts w:ascii="Calibri" w:hAnsi="Calibri"/>
                <w:sz w:val="18"/>
                <w:lang w:val="pt-BR"/>
              </w:rPr>
              <w:t xml:space="preserve"> - Realizar, em 2025, 70% (setenta por cento) dos julgamentos monocráticos, pelo relator, em 60 (sessenta) dias (desconsiderado o tempo de permanência em carga aos Advogados e aos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65</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04</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Meta TJMG 5 (Julgamentos Monocráticos). Até dezembro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 e limitações de julgamento. Para garantir o controle dos números e o cumprimento das metas, a 1ºª vice-presidência disponibiliza recursos essenciais, como: painéis Táticos para visualização em tempo real do acervo e produtividade, ferramentas </w:t>
            </w:r>
            <w:proofErr w:type="spellStart"/>
            <w:r w:rsidRPr="00F81E4B">
              <w:rPr>
                <w:rFonts w:ascii="Calibri" w:hAnsi="Calibri"/>
                <w:sz w:val="20"/>
                <w:lang w:val="pt-BR"/>
              </w:rPr>
              <w:t>Push</w:t>
            </w:r>
            <w:proofErr w:type="spellEnd"/>
            <w:r w:rsidRPr="00F81E4B">
              <w:rPr>
                <w:rFonts w:ascii="Calibri" w:hAnsi="Calibri"/>
                <w:sz w:val="20"/>
                <w:lang w:val="pt-BR"/>
              </w:rPr>
              <w:t xml:space="preserve"> com alertas proativos sobre prazos e metas, cursos e treinamentos contínuos para servidores e gestão integrada através da interação constante com os cartórios, o que provou ser a estratégia mais eficaz.</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7"/>
        <w:gridCol w:w="4642"/>
        <w:gridCol w:w="1411"/>
        <w:gridCol w:w="1301"/>
        <w:gridCol w:w="1076"/>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6 - CONSOLIDAÇÃO DO SISTEMA DE PRECEDENTES OBRIGATÓRIOS</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6.7</w:t>
            </w:r>
            <w:r w:rsidRPr="00F81E4B">
              <w:rPr>
                <w:rFonts w:ascii="Calibri" w:hAnsi="Calibri"/>
                <w:sz w:val="18"/>
                <w:lang w:val="pt-BR"/>
              </w:rPr>
              <w:t xml:space="preserve"> - Taxa de Juízo de admissibilidade de IRDR/IAC em até 150 (cento e cinquenta)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40" w:name="meta_1ª_VICE_PRESIDÊNCIA_6"/>
            <w:bookmarkEnd w:id="40"/>
            <w:r w:rsidRPr="00F81E4B">
              <w:rPr>
                <w:rFonts w:ascii="Calibri" w:hAnsi="Calibri"/>
                <w:b/>
                <w:sz w:val="18"/>
                <w:lang w:val="pt-BR"/>
              </w:rPr>
              <w:t>TJMG 135</w:t>
            </w:r>
            <w:r w:rsidRPr="00F81E4B">
              <w:rPr>
                <w:rFonts w:ascii="Calibri" w:hAnsi="Calibri"/>
                <w:sz w:val="18"/>
                <w:lang w:val="pt-BR"/>
              </w:rPr>
              <w:t xml:space="preserve"> - Exercer, em 2025, o juízo de admissibilidade em 100% (cem por cento) dos processos relacionados a </w:t>
            </w:r>
            <w:proofErr w:type="spellStart"/>
            <w:r w:rsidRPr="00F81E4B">
              <w:rPr>
                <w:rFonts w:ascii="Calibri" w:hAnsi="Calibri"/>
                <w:sz w:val="18"/>
                <w:lang w:val="pt-BR"/>
              </w:rPr>
              <w:t>IRDRs</w:t>
            </w:r>
            <w:proofErr w:type="spellEnd"/>
            <w:r w:rsidRPr="00F81E4B">
              <w:rPr>
                <w:rFonts w:ascii="Calibri" w:hAnsi="Calibri"/>
                <w:sz w:val="18"/>
                <w:lang w:val="pt-BR"/>
              </w:rPr>
              <w:t>/</w:t>
            </w:r>
            <w:proofErr w:type="spellStart"/>
            <w:r w:rsidRPr="00F81E4B">
              <w:rPr>
                <w:rFonts w:ascii="Calibri" w:hAnsi="Calibri"/>
                <w:sz w:val="18"/>
                <w:lang w:val="pt-BR"/>
              </w:rPr>
              <w:t>IACs</w:t>
            </w:r>
            <w:proofErr w:type="spellEnd"/>
            <w:r w:rsidRPr="00F81E4B">
              <w:rPr>
                <w:rFonts w:ascii="Calibri" w:hAnsi="Calibri"/>
                <w:sz w:val="18"/>
                <w:lang w:val="pt-BR"/>
              </w:rPr>
              <w:t xml:space="preserve"> em até 150 (cento e cinquenta) dias após a distribuição do requerimento.</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04</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O resultado apurado corresponde a 0%. Nos meses de janeiro, fevereiro, março, maio, junho, julho, setembro, outubro, novembro e dezembro,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51"/>
        <w:gridCol w:w="4658"/>
        <w:gridCol w:w="1411"/>
        <w:gridCol w:w="1301"/>
        <w:gridCol w:w="1076"/>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6 - CONSOLIDAÇÃO DO SISTEMA DE PRECEDENTES OBRIGATÓRIOS</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6.6</w:t>
            </w:r>
            <w:r w:rsidRPr="00F81E4B">
              <w:rPr>
                <w:rFonts w:ascii="Calibri" w:hAnsi="Calibri"/>
                <w:sz w:val="18"/>
                <w:lang w:val="pt-BR"/>
              </w:rPr>
              <w:t xml:space="preserve"> - Taxa de julgamento de IRDR/IAC em até 320 (trezentos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41" w:name="meta_1ª_VICE_PRESIDÊNCIA_7"/>
            <w:bookmarkEnd w:id="41"/>
            <w:r w:rsidRPr="00F81E4B">
              <w:rPr>
                <w:rFonts w:ascii="Calibri" w:hAnsi="Calibri"/>
                <w:b/>
                <w:sz w:val="18"/>
                <w:lang w:val="pt-BR"/>
              </w:rPr>
              <w:t>TJMG 134</w:t>
            </w:r>
            <w:r w:rsidRPr="00F81E4B">
              <w:rPr>
                <w:rFonts w:ascii="Calibri" w:hAnsi="Calibri"/>
                <w:sz w:val="18"/>
                <w:lang w:val="pt-BR"/>
              </w:rPr>
              <w:t xml:space="preserve"> - Julgar, em 2025, 60% (sessenta por cento) dos </w:t>
            </w:r>
            <w:proofErr w:type="spellStart"/>
            <w:r w:rsidRPr="00F81E4B">
              <w:rPr>
                <w:rFonts w:ascii="Calibri" w:hAnsi="Calibri"/>
                <w:sz w:val="18"/>
                <w:lang w:val="pt-BR"/>
              </w:rPr>
              <w:t>IRDRs</w:t>
            </w:r>
            <w:proofErr w:type="spellEnd"/>
            <w:r w:rsidRPr="00F81E4B">
              <w:rPr>
                <w:rFonts w:ascii="Calibri" w:hAnsi="Calibri"/>
                <w:sz w:val="18"/>
                <w:lang w:val="pt-BR"/>
              </w:rPr>
              <w:t>/IACS em até 320 (trezentos e vinte) dias após a admissão, (desconsiderado o tempo médio de permanência em carga a Advogados ou Órgãos Externos, 25 (vinte e cinco)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04</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O resultado apurado corresponde a 0%. Isso ocorreu porque nos meses de janeiro, fevereiro, abril, maio, junho, julho, agosto, setembro, outubro, novembro e dezembro,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8"/>
        <w:gridCol w:w="4641"/>
        <w:gridCol w:w="1411"/>
        <w:gridCol w:w="1301"/>
        <w:gridCol w:w="1076"/>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6 - CONSOLIDAÇÃO DO SISTEMA DE PRECEDENTES OBRIGATÓRIOS</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6.1</w:t>
            </w:r>
            <w:r w:rsidRPr="00F81E4B">
              <w:rPr>
                <w:rFonts w:ascii="Calibri" w:hAnsi="Calibri"/>
                <w:sz w:val="18"/>
                <w:lang w:val="pt-BR"/>
              </w:rPr>
              <w:t xml:space="preserve"> - Taxa de julgamento de processos vinculados em razão de repercussão geral e repetitividade em até 100 (cem)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42" w:name="meta_1ª_VICE_PRESIDÊNCIA_8"/>
            <w:bookmarkEnd w:id="42"/>
            <w:r w:rsidRPr="00F81E4B">
              <w:rPr>
                <w:rFonts w:ascii="Calibri" w:hAnsi="Calibri"/>
                <w:b/>
                <w:sz w:val="18"/>
                <w:lang w:val="pt-BR"/>
              </w:rPr>
              <w:t>TJMG 29</w:t>
            </w:r>
            <w:r w:rsidRPr="00F81E4B">
              <w:rPr>
                <w:rFonts w:ascii="Calibri" w:hAnsi="Calibri"/>
                <w:sz w:val="18"/>
                <w:lang w:val="pt-BR"/>
              </w:rPr>
              <w:t xml:space="preserve"> - Julgar, em 2025, em até 100 (cem) dias, 80% (oitenta por cento) dos processos vinculados em razão de repercussão geral e repetitividade de recursos e feitos após trânsito em julgado do tema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73</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04</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Sobre a Meta TJMG 29, o resultado médio apurado até dezembro de 2025 é de 73%.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6.5</w:t>
            </w:r>
            <w:r w:rsidRPr="00F81E4B">
              <w:rPr>
                <w:rFonts w:ascii="Calibri" w:hAnsi="Calibri"/>
                <w:sz w:val="18"/>
                <w:lang w:val="pt-BR"/>
              </w:rPr>
              <w:t xml:space="preserve"> - Índice de priorização de ações coletivas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43" w:name="meta_1ª_VICE_PRESIDÊNCIA_9"/>
            <w:bookmarkEnd w:id="43"/>
            <w:r w:rsidRPr="00F81E4B">
              <w:rPr>
                <w:rFonts w:ascii="Calibri" w:hAnsi="Calibri"/>
                <w:b/>
                <w:sz w:val="18"/>
                <w:lang w:val="pt-BR"/>
              </w:rPr>
              <w:t>TJMG 59</w:t>
            </w:r>
            <w:r w:rsidRPr="00F81E4B">
              <w:rPr>
                <w:rFonts w:ascii="Calibri" w:hAnsi="Calibri"/>
                <w:sz w:val="18"/>
                <w:lang w:val="pt-BR"/>
              </w:rPr>
              <w:t xml:space="preserve"> - Julgar, até 31/12/2025, 85% (oitenta e cinco por cento) das ações coletivas distribuídas até 31/12/2023 no 2º Grau.</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90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04</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Quanto à Meta TJMG 59 - Julgar até 31/12/2025, 85% das ações coletivas distribuídas até 31/12/2023 no 2º Grau, o valor médio apurado até dezembro de 2025 foi de 90%, o que demonstra o cumprimento da meta no período.</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9 - APRIMORAMENTO DA GESTÃO ADMINISTRATIVA E DA GOVERNANÇA JUDICIÁRIA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9.22</w:t>
            </w:r>
            <w:r w:rsidRPr="00F81E4B">
              <w:rPr>
                <w:rFonts w:ascii="Calibri" w:hAnsi="Calibri"/>
                <w:sz w:val="18"/>
                <w:lang w:val="pt-BR"/>
              </w:rPr>
              <w:t xml:space="preserve"> - Taxa de execução do projeto de Aprimoramento da Gestão de Cobrança de Custas Processuais.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44" w:name="meta_1ª_VICE_PRESIDÊNCIA_10"/>
            <w:bookmarkEnd w:id="44"/>
            <w:r w:rsidRPr="00F81E4B">
              <w:rPr>
                <w:rFonts w:ascii="Calibri" w:hAnsi="Calibri"/>
                <w:b/>
                <w:sz w:val="18"/>
                <w:lang w:val="pt-BR"/>
              </w:rPr>
              <w:t>TJMG 95</w:t>
            </w:r>
            <w:r w:rsidRPr="00F81E4B">
              <w:rPr>
                <w:rFonts w:ascii="Calibri" w:hAnsi="Calibri"/>
                <w:sz w:val="18"/>
                <w:lang w:val="pt-BR"/>
              </w:rPr>
              <w:t xml:space="preserve"> - Executar, no ano de 2025, 100% (cem por cento) das atividades previstas no projeto de Aprimoramento da Gestão de Cobrança de Custas Processuais.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DIRSUP</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50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72</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A Meta TJMG 95, que estabelece a execução de 100% das atividades previstas no Projeto de Aprimoramento da Gestão de Cobrança de Custas Processuais em 2025, alcançou 50%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9.23</w:t>
            </w:r>
            <w:r w:rsidRPr="00F81E4B">
              <w:rPr>
                <w:rFonts w:ascii="Calibri" w:hAnsi="Calibri"/>
                <w:sz w:val="18"/>
                <w:lang w:val="pt-BR"/>
              </w:rPr>
              <w:t xml:space="preserve"> - Taxa de cumprimento das atividades previstas no Projeto de Ampliação da Eficácia da Sistemática dos Precedentes Qualificadas.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45" w:name="meta_1ª_VICE_PRESIDÊNCIA_11"/>
            <w:bookmarkEnd w:id="45"/>
            <w:r w:rsidRPr="00F81E4B">
              <w:rPr>
                <w:rFonts w:ascii="Calibri" w:hAnsi="Calibri"/>
                <w:b/>
                <w:sz w:val="18"/>
                <w:lang w:val="pt-BR"/>
              </w:rPr>
              <w:t>TJMG 96</w:t>
            </w:r>
            <w:r w:rsidRPr="00F81E4B">
              <w:rPr>
                <w:rFonts w:ascii="Calibri" w:hAnsi="Calibri"/>
                <w:sz w:val="18"/>
                <w:lang w:val="pt-BR"/>
              </w:rPr>
              <w:t xml:space="preserve"> - Executar, em 2025, 100% (cem por cento) das atividades previstas, para o ano, no programa de Ampliação da Eficácia da Sistemática dos Precedentes Qualificados.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SEPAD</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93</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75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sz w:val="19"/>
                <w:szCs w:val="19"/>
                <w:lang w:val="pt-BR"/>
              </w:rPr>
            </w:pPr>
            <w:r w:rsidRPr="00F81E4B">
              <w:rPr>
                <w:rFonts w:ascii="Calibri" w:hAnsi="Calibri"/>
                <w:b/>
                <w:sz w:val="19"/>
                <w:szCs w:val="19"/>
                <w:lang w:val="pt-BR"/>
              </w:rPr>
              <w:t xml:space="preserve">Situação: </w:t>
            </w:r>
            <w:r w:rsidRPr="00F81E4B">
              <w:rPr>
                <w:rFonts w:ascii="Calibri" w:hAnsi="Calibri"/>
                <w:sz w:val="19"/>
                <w:szCs w:val="19"/>
                <w:lang w:val="pt-BR"/>
              </w:rPr>
              <w:t xml:space="preserve">A </w:t>
            </w:r>
            <w:proofErr w:type="gramStart"/>
            <w:r w:rsidRPr="00F81E4B">
              <w:rPr>
                <w:rFonts w:ascii="Calibri" w:hAnsi="Calibri"/>
                <w:sz w:val="19"/>
                <w:szCs w:val="19"/>
                <w:lang w:val="pt-BR"/>
              </w:rPr>
              <w:t>meta  da</w:t>
            </w:r>
            <w:proofErr w:type="gramEnd"/>
            <w:r w:rsidRPr="00F81E4B">
              <w:rPr>
                <w:rFonts w:ascii="Calibri" w:hAnsi="Calibri"/>
                <w:sz w:val="19"/>
                <w:szCs w:val="19"/>
                <w:lang w:val="pt-BR"/>
              </w:rPr>
              <w:t xml:space="preserve"> iniciativa 75 – Ampliação da Eficácia da Sistemática dos Precedentes Qualificados é executar, em 2025, 100% das atividades previstas para o ano. Das 29 atividades previstas para o ano de 2025, 27 foram concluídas, o que corresponde ao valor apurado de 93% </w:t>
            </w:r>
            <w:proofErr w:type="spellStart"/>
            <w:r w:rsidRPr="00F81E4B">
              <w:rPr>
                <w:rFonts w:ascii="Calibri" w:hAnsi="Calibri"/>
                <w:sz w:val="19"/>
                <w:szCs w:val="19"/>
                <w:lang w:val="pt-BR"/>
              </w:rPr>
              <w:t>ate´dezembro</w:t>
            </w:r>
            <w:proofErr w:type="spellEnd"/>
            <w:r w:rsidRPr="00F81E4B">
              <w:rPr>
                <w:rFonts w:ascii="Calibri" w:hAnsi="Calibri"/>
                <w:sz w:val="19"/>
                <w:szCs w:val="19"/>
                <w:lang w:val="pt-BR"/>
              </w:rPr>
              <w:t xml:space="preserve"> de 2025. As atividades concluídas são: Oferta do curso de Precedentes – Juízes leigos e servidores. Ao final, o curso obteve 191 aprovados. Oferta do curso de treinamento para Escrivães e Escreventes - Gestão de Processos Sobrestados. Na qual participaram da formação, aproximadamente, 25 gestores de cartórios Cíveis e Criminais. Desenvolvida pelo TJMG, a ferramenta automatizada de identificação de precedentes potencialmente aplicáveis ao processo em análise, agilizando a análise dos recursos e promovendo maior uniformização e segurança jurídica nas decisões. A implantação ocorreu em ondas, sendo: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w:t>
            </w:r>
            <w:proofErr w:type="spellStart"/>
            <w:r w:rsidRPr="00F81E4B">
              <w:rPr>
                <w:rFonts w:ascii="Calibri" w:hAnsi="Calibri"/>
                <w:sz w:val="19"/>
                <w:szCs w:val="19"/>
                <w:lang w:val="pt-BR"/>
              </w:rPr>
              <w:t>Jesp</w:t>
            </w:r>
            <w:proofErr w:type="spellEnd"/>
            <w:r w:rsidRPr="00F81E4B">
              <w:rPr>
                <w:rFonts w:ascii="Calibri" w:hAnsi="Calibri"/>
                <w:sz w:val="19"/>
                <w:szCs w:val="19"/>
                <w:lang w:val="pt-BR"/>
              </w:rPr>
              <w:t xml:space="preserve">),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w:t>
            </w:r>
            <w:proofErr w:type="spellStart"/>
            <w:r w:rsidRPr="00F81E4B">
              <w:rPr>
                <w:rFonts w:ascii="Calibri" w:hAnsi="Calibri"/>
                <w:sz w:val="19"/>
                <w:szCs w:val="19"/>
                <w:lang w:val="pt-BR"/>
              </w:rPr>
              <w:t>Jaboticatuba</w:t>
            </w:r>
            <w:proofErr w:type="spellEnd"/>
            <w:r w:rsidRPr="00F81E4B">
              <w:rPr>
                <w:rFonts w:ascii="Calibri" w:hAnsi="Calibri"/>
                <w:sz w:val="19"/>
                <w:szCs w:val="19"/>
                <w:lang w:val="pt-BR"/>
              </w:rPr>
              <w:t xml:space="preserve">, Juatuba, Alto Rio Doce, Barroso, Bicas, Carandaí, Divino, Ervália e Espera Feliz, com um total de 215 máquinas adaptadas. Na 6ª onda as comarcas contempladas foram: </w:t>
            </w:r>
            <w:proofErr w:type="spellStart"/>
            <w:r w:rsidRPr="00F81E4B">
              <w:rPr>
                <w:rFonts w:ascii="Calibri" w:hAnsi="Calibri"/>
                <w:sz w:val="19"/>
                <w:szCs w:val="19"/>
                <w:lang w:val="pt-BR"/>
              </w:rPr>
              <w:t>Eugenópolis</w:t>
            </w:r>
            <w:proofErr w:type="spellEnd"/>
            <w:r w:rsidRPr="00F81E4B">
              <w:rPr>
                <w:rFonts w:ascii="Calibri" w:hAnsi="Calibri"/>
                <w:sz w:val="19"/>
                <w:szCs w:val="19"/>
                <w:lang w:val="pt-BR"/>
              </w:rPr>
              <w:t xml:space="preserve">, Guarani, </w:t>
            </w:r>
            <w:proofErr w:type="spellStart"/>
            <w:r w:rsidRPr="00F81E4B">
              <w:rPr>
                <w:rFonts w:ascii="Calibri" w:hAnsi="Calibri"/>
                <w:sz w:val="19"/>
                <w:szCs w:val="19"/>
                <w:lang w:val="pt-BR"/>
              </w:rPr>
              <w:t>Jequeri</w:t>
            </w:r>
            <w:proofErr w:type="spellEnd"/>
            <w:r w:rsidRPr="00F81E4B">
              <w:rPr>
                <w:rFonts w:ascii="Calibri" w:hAnsi="Calibri"/>
                <w:sz w:val="19"/>
                <w:szCs w:val="19"/>
                <w:lang w:val="pt-BR"/>
              </w:rPr>
              <w:t xml:space="preserve">, Lajinha, Lima Duarte, Mas de Espanha, Matias Barbosa, Mercês e Miradouro, com 187 máquinas adaptadas. A 7ª onda contemplou as seguintes comarcas: Miraí, Palma, Piranga, </w:t>
            </w:r>
            <w:proofErr w:type="spellStart"/>
            <w:r w:rsidRPr="00F81E4B">
              <w:rPr>
                <w:rFonts w:ascii="Calibri" w:hAnsi="Calibri"/>
                <w:sz w:val="19"/>
                <w:szCs w:val="19"/>
                <w:lang w:val="pt-BR"/>
              </w:rPr>
              <w:t>Pirapetinga</w:t>
            </w:r>
            <w:proofErr w:type="spellEnd"/>
            <w:r w:rsidRPr="00F81E4B">
              <w:rPr>
                <w:rFonts w:ascii="Calibri" w:hAnsi="Calibri"/>
                <w:sz w:val="19"/>
                <w:szCs w:val="19"/>
                <w:lang w:val="pt-BR"/>
              </w:rPr>
              <w:t xml:space="preserve">, Raul Soares, Resende Costa, Rio Casca, Rio Novo, Rio Pomba. Com 167 máquinas adaptadas. Na 8ª onda as comarcas contempladas foram: Rio Preto, Senador Firmino, </w:t>
            </w:r>
            <w:proofErr w:type="spellStart"/>
            <w:r w:rsidRPr="00F81E4B">
              <w:rPr>
                <w:rFonts w:ascii="Calibri" w:hAnsi="Calibri"/>
                <w:sz w:val="19"/>
                <w:szCs w:val="19"/>
                <w:lang w:val="pt-BR"/>
              </w:rPr>
              <w:t>Teixeiras</w:t>
            </w:r>
            <w:proofErr w:type="spellEnd"/>
            <w:r w:rsidRPr="00F81E4B">
              <w:rPr>
                <w:rFonts w:ascii="Calibri" w:hAnsi="Calibri"/>
                <w:sz w:val="19"/>
                <w:szCs w:val="19"/>
                <w:lang w:val="pt-BR"/>
              </w:rPr>
              <w:t xml:space="preserve">, Tombos, </w:t>
            </w:r>
            <w:proofErr w:type="spellStart"/>
            <w:r w:rsidRPr="00F81E4B">
              <w:rPr>
                <w:rFonts w:ascii="Calibri" w:hAnsi="Calibri"/>
                <w:sz w:val="19"/>
                <w:szCs w:val="19"/>
                <w:lang w:val="pt-BR"/>
              </w:rPr>
              <w:t>Aiuroca</w:t>
            </w:r>
            <w:proofErr w:type="spellEnd"/>
            <w:r w:rsidRPr="00F81E4B">
              <w:rPr>
                <w:rFonts w:ascii="Calibri" w:hAnsi="Calibri"/>
                <w:sz w:val="19"/>
                <w:szCs w:val="19"/>
                <w:lang w:val="pt-BR"/>
              </w:rPr>
              <w:t xml:space="preserve">, Alpinópolis, Andrelândia, Areado e Baependi. Na 9ª onda as comarcas contempladas foram: Bambuí, Bom Sucesso, Borda da Mata, Botelhos, </w:t>
            </w:r>
            <w:proofErr w:type="spellStart"/>
            <w:r w:rsidRPr="00F81E4B">
              <w:rPr>
                <w:rFonts w:ascii="Calibri" w:hAnsi="Calibri"/>
                <w:sz w:val="19"/>
                <w:szCs w:val="19"/>
                <w:lang w:val="pt-BR"/>
              </w:rPr>
              <w:t>Brazópolis</w:t>
            </w:r>
            <w:proofErr w:type="spellEnd"/>
            <w:r w:rsidRPr="00F81E4B">
              <w:rPr>
                <w:rFonts w:ascii="Calibri" w:hAnsi="Calibri"/>
                <w:sz w:val="19"/>
                <w:szCs w:val="19"/>
                <w:lang w:val="pt-BR"/>
              </w:rPr>
              <w:t xml:space="preserve">, Bueno Brandão, Cabo Verde, Cachoeira de Minas e Caldas, com 178 máquinas adaptadas, para além da comarca de belo Horizonte com 106 máquinas adaptadas. Já na 10ª onda, foram </w:t>
            </w:r>
            <w:proofErr w:type="gramStart"/>
            <w:r w:rsidRPr="00F81E4B">
              <w:rPr>
                <w:rFonts w:ascii="Calibri" w:hAnsi="Calibri"/>
                <w:sz w:val="19"/>
                <w:szCs w:val="19"/>
                <w:lang w:val="pt-BR"/>
              </w:rPr>
              <w:t>202 máquina</w:t>
            </w:r>
            <w:proofErr w:type="gramEnd"/>
            <w:r w:rsidRPr="00F81E4B">
              <w:rPr>
                <w:rFonts w:ascii="Calibri" w:hAnsi="Calibri"/>
                <w:sz w:val="19"/>
                <w:szCs w:val="19"/>
                <w:lang w:val="pt-BR"/>
              </w:rPr>
              <w:t xml:space="preserve"> adaptadas, contemplando as seguintes comarcas: </w:t>
            </w:r>
            <w:proofErr w:type="spellStart"/>
            <w:r w:rsidRPr="00F81E4B">
              <w:rPr>
                <w:rFonts w:ascii="Calibri" w:hAnsi="Calibri"/>
                <w:sz w:val="19"/>
                <w:szCs w:val="19"/>
                <w:lang w:val="pt-BR"/>
              </w:rPr>
              <w:t>Carmópolis</w:t>
            </w:r>
            <w:proofErr w:type="spellEnd"/>
            <w:r w:rsidRPr="00F81E4B">
              <w:rPr>
                <w:rFonts w:ascii="Calibri" w:hAnsi="Calibri"/>
                <w:sz w:val="19"/>
                <w:szCs w:val="19"/>
                <w:lang w:val="pt-BR"/>
              </w:rPr>
              <w:t xml:space="preserve"> de Minas, Caxambu, Cláudio, Conceição do Rio Verde, Cristina, Cruzília, Elói Mendes, </w:t>
            </w:r>
            <w:proofErr w:type="spellStart"/>
            <w:r w:rsidRPr="00F81E4B">
              <w:rPr>
                <w:rFonts w:ascii="Calibri" w:hAnsi="Calibri"/>
                <w:sz w:val="19"/>
                <w:szCs w:val="19"/>
                <w:lang w:val="pt-BR"/>
              </w:rPr>
              <w:t>Guapé</w:t>
            </w:r>
            <w:proofErr w:type="spellEnd"/>
            <w:r w:rsidRPr="00F81E4B">
              <w:rPr>
                <w:rFonts w:ascii="Calibri" w:hAnsi="Calibri"/>
                <w:sz w:val="19"/>
                <w:szCs w:val="19"/>
                <w:lang w:val="pt-BR"/>
              </w:rPr>
              <w:t xml:space="preserve"> e Guaranésia. Apresentado aos desembargadores e assessores indicados o conteúdo para ação de nivelamento da ação de Aperfeiçoamento na formação de precedentes - IRDR e IAC. Após elaboração da proposta de Gestão de Incidentes de Uniformização de Jurisprudência - </w:t>
            </w:r>
            <w:proofErr w:type="spellStart"/>
            <w:r w:rsidRPr="00F81E4B">
              <w:rPr>
                <w:rFonts w:ascii="Calibri" w:hAnsi="Calibri"/>
                <w:sz w:val="19"/>
                <w:szCs w:val="19"/>
                <w:lang w:val="pt-BR"/>
              </w:rPr>
              <w:t>IUJs</w:t>
            </w:r>
            <w:proofErr w:type="spellEnd"/>
            <w:r w:rsidRPr="00F81E4B">
              <w:rPr>
                <w:rFonts w:ascii="Calibri" w:hAnsi="Calibri"/>
                <w:sz w:val="19"/>
                <w:szCs w:val="19"/>
                <w:lang w:val="pt-BR"/>
              </w:rPr>
              <w:t xml:space="preserve">, a mesma foi apresentada ao 1º </w:t>
            </w:r>
            <w:proofErr w:type="gramStart"/>
            <w:r w:rsidRPr="00F81E4B">
              <w:rPr>
                <w:rFonts w:ascii="Calibri" w:hAnsi="Calibri"/>
                <w:sz w:val="19"/>
                <w:szCs w:val="19"/>
                <w:lang w:val="pt-BR"/>
              </w:rPr>
              <w:t>Vice Presidente</w:t>
            </w:r>
            <w:proofErr w:type="gramEnd"/>
            <w:r w:rsidRPr="00F81E4B">
              <w:rPr>
                <w:rFonts w:ascii="Calibri" w:hAnsi="Calibri"/>
                <w:sz w:val="19"/>
                <w:szCs w:val="19"/>
                <w:lang w:val="pt-BR"/>
              </w:rPr>
              <w:t>. Publicada a cartilha Ferramentas de Identificação Automática de Precedentes Qualificados, elaborada pela COAPE para orientar adequadamente os usuários do sistema.</w:t>
            </w:r>
          </w:p>
        </w:tc>
      </w:tr>
    </w:tbl>
    <w:p w:rsidR="00453028" w:rsidRPr="00F81E4B" w:rsidRDefault="00453028">
      <w:pPr>
        <w:rPr>
          <w:lang w:val="pt-BR"/>
        </w:rPr>
        <w:sectPr w:rsidR="00453028" w:rsidRPr="00F81E4B">
          <w:headerReference w:type="default" r:id="rId14"/>
          <w:footerReference w:type="default" r:id="rId15"/>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66"/>
        <w:gridCol w:w="4644"/>
        <w:gridCol w:w="1411"/>
        <w:gridCol w:w="1301"/>
        <w:gridCol w:w="1075"/>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10 - OTIMIZAÇÃO DA GESTÃO DE PESSOAS</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10.5</w:t>
            </w:r>
            <w:r w:rsidRPr="00F81E4B">
              <w:rPr>
                <w:rFonts w:ascii="Calibri" w:hAnsi="Calibri"/>
                <w:sz w:val="18"/>
                <w:lang w:val="pt-BR"/>
              </w:rPr>
              <w:t xml:space="preserve"> - Taxa de consolidação do Programa de Pós-Graduação da Escola Judicial Desembargador </w:t>
            </w:r>
            <w:proofErr w:type="spellStart"/>
            <w:r w:rsidRPr="00F81E4B">
              <w:rPr>
                <w:rFonts w:ascii="Calibri" w:hAnsi="Calibri"/>
                <w:sz w:val="18"/>
                <w:lang w:val="pt-BR"/>
              </w:rPr>
              <w:t>Edésio</w:t>
            </w:r>
            <w:proofErr w:type="spellEnd"/>
            <w:r w:rsidRPr="00F81E4B">
              <w:rPr>
                <w:rFonts w:ascii="Calibri" w:hAnsi="Calibri"/>
                <w:sz w:val="18"/>
                <w:lang w:val="pt-BR"/>
              </w:rPr>
              <w:t xml:space="preserve"> Fernandes.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46" w:name="meta_2ª_VICE_PRESIDÊNCIA_0"/>
            <w:bookmarkEnd w:id="46"/>
            <w:r w:rsidRPr="00F81E4B">
              <w:rPr>
                <w:rFonts w:ascii="Calibri" w:hAnsi="Calibri"/>
                <w:b/>
                <w:sz w:val="18"/>
                <w:lang w:val="pt-BR"/>
              </w:rPr>
              <w:t>TJMG 67</w:t>
            </w:r>
            <w:r w:rsidRPr="00F81E4B">
              <w:rPr>
                <w:rFonts w:ascii="Calibri" w:hAnsi="Calibri"/>
                <w:sz w:val="18"/>
                <w:lang w:val="pt-BR"/>
              </w:rPr>
              <w:t xml:space="preserve"> - Cumprir, até o final de 2025, 94% (noventa e quatro por cento) das etapas/entregas de consolidação do Programa de Pós-Graduação da EJEF previstas para o período de 2021-2026.</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 xml:space="preserve">2ª Vice </w:t>
            </w:r>
            <w:proofErr w:type="spellStart"/>
            <w:r>
              <w:rPr>
                <w:rFonts w:ascii="Calibri" w:hAnsi="Calibri"/>
                <w:sz w:val="18"/>
              </w:rPr>
              <w:t>Presidência</w:t>
            </w:r>
            <w:proofErr w:type="spellEnd"/>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85</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50</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A meta TJMG 67 prevê o cumprimento, até o final de 2025, de 94% das entregas de consolidação do Programa de Pós-Graduação da EJEF previstas para o período de 2021-2026. Considerando que a meta é cumulativa, abarcando o ciclo mencionado, verifica-se que em 16/12/2025, foram concluídas 85%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até 13/03/2026. Os cursos integram o Programa de Pós-Graduação Stricto Sensu em Ciências Sociais, Área de Concentração em Cidades: Cultura, Trabalho e Políticas Públicas da PUC Minas.</w:t>
            </w:r>
          </w:p>
        </w:tc>
      </w:tr>
    </w:tbl>
    <w:p w:rsidR="00453028" w:rsidRPr="00F81E4B" w:rsidRDefault="00453028">
      <w:pPr>
        <w:rPr>
          <w:lang w:val="pt-BR"/>
        </w:rPr>
        <w:sectPr w:rsidR="00453028" w:rsidRPr="00F81E4B">
          <w:headerReference w:type="default" r:id="rId16"/>
          <w:footerReference w:type="default" r:id="rId17"/>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19"/>
        <w:gridCol w:w="4600"/>
        <w:gridCol w:w="1503"/>
        <w:gridCol w:w="1301"/>
        <w:gridCol w:w="1074"/>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2 - AMPLIAÇÃO DA RELAÇÃO INSTITUCIONAL DO JUDICIÁRIO COM A SOCIEDADE</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2.4</w:t>
            </w:r>
            <w:r w:rsidRPr="00F81E4B">
              <w:rPr>
                <w:rFonts w:ascii="Calibri" w:hAnsi="Calibri"/>
                <w:sz w:val="18"/>
                <w:lang w:val="pt-BR"/>
              </w:rPr>
              <w:t xml:space="preserve"> - Número de ações de </w:t>
            </w:r>
            <w:proofErr w:type="spellStart"/>
            <w:r w:rsidRPr="00F81E4B">
              <w:rPr>
                <w:rFonts w:ascii="Calibri" w:hAnsi="Calibri"/>
                <w:sz w:val="18"/>
                <w:lang w:val="pt-BR"/>
              </w:rPr>
              <w:t>itinerância</w:t>
            </w:r>
            <w:proofErr w:type="spellEnd"/>
            <w:r w:rsidRPr="00F81E4B">
              <w:rPr>
                <w:rFonts w:ascii="Calibri" w:hAnsi="Calibri"/>
                <w:sz w:val="18"/>
                <w:lang w:val="pt-BR"/>
              </w:rPr>
              <w:t xml:space="preserve"> efetivamente realizadas.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47" w:name="meta_3ª_VICE___PRESIDÊNCIA_0"/>
            <w:bookmarkEnd w:id="47"/>
            <w:r w:rsidRPr="00F81E4B">
              <w:rPr>
                <w:rFonts w:ascii="Calibri" w:hAnsi="Calibri"/>
                <w:b/>
                <w:sz w:val="18"/>
                <w:lang w:val="pt-BR"/>
              </w:rPr>
              <w:t>TJMG 100</w:t>
            </w:r>
            <w:r w:rsidRPr="00F81E4B">
              <w:rPr>
                <w:rFonts w:ascii="Calibri" w:hAnsi="Calibri"/>
                <w:sz w:val="18"/>
                <w:lang w:val="pt-BR"/>
              </w:rPr>
              <w:t xml:space="preserve"> - Promover, por ação própria ou mediante parceria com outros órgãos internos e externos ao TJMG, o oferecimento de serviços de </w:t>
            </w:r>
            <w:proofErr w:type="spellStart"/>
            <w:r w:rsidRPr="00F81E4B">
              <w:rPr>
                <w:rFonts w:ascii="Calibri" w:hAnsi="Calibri"/>
                <w:sz w:val="18"/>
                <w:lang w:val="pt-BR"/>
              </w:rPr>
              <w:t>itinerância</w:t>
            </w:r>
            <w:proofErr w:type="spellEnd"/>
            <w:r w:rsidRPr="00F81E4B">
              <w:rPr>
                <w:rFonts w:ascii="Calibri" w:hAnsi="Calibri"/>
                <w:sz w:val="18"/>
                <w:lang w:val="pt-BR"/>
              </w:rPr>
              <w:t xml:space="preserve"> em pelo menos 50 (cinquenta) ações,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jc w:val="center"/>
              <w:rPr>
                <w:lang w:val="pt-BR"/>
              </w:rPr>
            </w:pPr>
            <w:r w:rsidRPr="00F81E4B">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97</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07</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 meta TJMG 100 busca promover, por meio de ações próprias ou parcerias com outros órgãos, a oferta de serviços itinerantes em pelo menos 50 ações. Em 2025, foram realizadas 97 ações em 97 municípios: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Fevereiro</w:t>
            </w:r>
            <w:proofErr w:type="gramEnd"/>
            <w:r w:rsidRPr="00F81E4B">
              <w:rPr>
                <w:rFonts w:ascii="Calibri" w:hAnsi="Calibri"/>
                <w:sz w:val="20"/>
                <w:lang w:val="pt-BR"/>
              </w:rPr>
              <w:t xml:space="preserve">: Montezuma, Vargem Grande do Rio Pardo, Santo Antônio do Retiro, Caraí, </w:t>
            </w:r>
            <w:proofErr w:type="spellStart"/>
            <w:r w:rsidRPr="00F81E4B">
              <w:rPr>
                <w:rFonts w:ascii="Calibri" w:hAnsi="Calibri"/>
                <w:sz w:val="20"/>
                <w:lang w:val="pt-BR"/>
              </w:rPr>
              <w:t>Itaipé</w:t>
            </w:r>
            <w:proofErr w:type="spellEnd"/>
            <w:r w:rsidRPr="00F81E4B">
              <w:rPr>
                <w:rFonts w:ascii="Calibri" w:hAnsi="Calibri"/>
                <w:sz w:val="20"/>
                <w:lang w:val="pt-BR"/>
              </w:rPr>
              <w:t xml:space="preserve">, </w:t>
            </w:r>
            <w:proofErr w:type="spellStart"/>
            <w:r w:rsidRPr="00F81E4B">
              <w:rPr>
                <w:rFonts w:ascii="Calibri" w:hAnsi="Calibri"/>
                <w:sz w:val="20"/>
                <w:lang w:val="pt-BR"/>
              </w:rPr>
              <w:t>Catuji</w:t>
            </w:r>
            <w:proofErr w:type="spellEnd"/>
            <w:r w:rsidRPr="00F81E4B">
              <w:rPr>
                <w:rFonts w:ascii="Calibri" w:hAnsi="Calibri"/>
                <w:sz w:val="20"/>
                <w:lang w:val="pt-BR"/>
              </w:rPr>
              <w:t xml:space="preserve">, Bertópolis.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Março</w:t>
            </w:r>
            <w:proofErr w:type="gramEnd"/>
            <w:r w:rsidRPr="00F81E4B">
              <w:rPr>
                <w:rFonts w:ascii="Calibri" w:hAnsi="Calibri"/>
                <w:sz w:val="20"/>
                <w:lang w:val="pt-BR"/>
              </w:rPr>
              <w:t xml:space="preserve">: Laranjal, Rosário da Limeira, Miradouro, Vieiras, Esmeraldas.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Abril</w:t>
            </w:r>
            <w:proofErr w:type="gramEnd"/>
            <w:r w:rsidRPr="00F81E4B">
              <w:rPr>
                <w:rFonts w:ascii="Calibri" w:hAnsi="Calibri"/>
                <w:sz w:val="20"/>
                <w:lang w:val="pt-BR"/>
              </w:rPr>
              <w:t xml:space="preserve">: </w:t>
            </w:r>
            <w:proofErr w:type="spellStart"/>
            <w:r w:rsidRPr="00F81E4B">
              <w:rPr>
                <w:rFonts w:ascii="Calibri" w:hAnsi="Calibri"/>
                <w:sz w:val="20"/>
                <w:lang w:val="pt-BR"/>
              </w:rPr>
              <w:t>Ninheira</w:t>
            </w:r>
            <w:proofErr w:type="spellEnd"/>
            <w:r w:rsidRPr="00F81E4B">
              <w:rPr>
                <w:rFonts w:ascii="Calibri" w:hAnsi="Calibri"/>
                <w:sz w:val="20"/>
                <w:lang w:val="pt-BR"/>
              </w:rPr>
              <w:t xml:space="preserve">, </w:t>
            </w:r>
            <w:proofErr w:type="spellStart"/>
            <w:r w:rsidRPr="00F81E4B">
              <w:rPr>
                <w:rFonts w:ascii="Calibri" w:hAnsi="Calibri"/>
                <w:sz w:val="20"/>
                <w:lang w:val="pt-BR"/>
              </w:rPr>
              <w:t>Berizal</w:t>
            </w:r>
            <w:proofErr w:type="spellEnd"/>
            <w:r w:rsidRPr="00F81E4B">
              <w:rPr>
                <w:rFonts w:ascii="Calibri" w:hAnsi="Calibri"/>
                <w:sz w:val="20"/>
                <w:lang w:val="pt-BR"/>
              </w:rPr>
              <w:t xml:space="preserve">, Indaiabira, Curral de Dentro, Florestal, Olhos d'Água, </w:t>
            </w:r>
            <w:proofErr w:type="spellStart"/>
            <w:r w:rsidRPr="00F81E4B">
              <w:rPr>
                <w:rFonts w:ascii="Calibri" w:hAnsi="Calibri"/>
                <w:sz w:val="20"/>
                <w:lang w:val="pt-BR"/>
              </w:rPr>
              <w:t>Félixlândia</w:t>
            </w:r>
            <w:proofErr w:type="spellEnd"/>
            <w:r w:rsidRPr="00F81E4B">
              <w:rPr>
                <w:rFonts w:ascii="Calibri" w:hAnsi="Calibri"/>
                <w:sz w:val="20"/>
                <w:lang w:val="pt-BR"/>
              </w:rPr>
              <w:t xml:space="preserve">, Ribeirão das Neves, Taiobeiras.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Maio</w:t>
            </w:r>
            <w:proofErr w:type="gramEnd"/>
            <w:r w:rsidRPr="00F81E4B">
              <w:rPr>
                <w:rFonts w:ascii="Calibri" w:hAnsi="Calibri"/>
                <w:sz w:val="20"/>
                <w:lang w:val="pt-BR"/>
              </w:rPr>
              <w:t xml:space="preserve">: Alto </w:t>
            </w:r>
            <w:proofErr w:type="spellStart"/>
            <w:r w:rsidRPr="00F81E4B">
              <w:rPr>
                <w:rFonts w:ascii="Calibri" w:hAnsi="Calibri"/>
                <w:sz w:val="20"/>
                <w:lang w:val="pt-BR"/>
              </w:rPr>
              <w:t>Caraparaó</w:t>
            </w:r>
            <w:proofErr w:type="spellEnd"/>
            <w:r w:rsidRPr="00F81E4B">
              <w:rPr>
                <w:rFonts w:ascii="Calibri" w:hAnsi="Calibri"/>
                <w:sz w:val="20"/>
                <w:lang w:val="pt-BR"/>
              </w:rPr>
              <w:t xml:space="preserve">, Alto Jequitibá, </w:t>
            </w:r>
            <w:proofErr w:type="spellStart"/>
            <w:r w:rsidRPr="00F81E4B">
              <w:rPr>
                <w:rFonts w:ascii="Calibri" w:hAnsi="Calibri"/>
                <w:sz w:val="20"/>
                <w:lang w:val="pt-BR"/>
              </w:rPr>
              <w:t>Duradé</w:t>
            </w:r>
            <w:proofErr w:type="spellEnd"/>
            <w:r w:rsidRPr="00F81E4B">
              <w:rPr>
                <w:rFonts w:ascii="Calibri" w:hAnsi="Calibri"/>
                <w:sz w:val="20"/>
                <w:lang w:val="pt-BR"/>
              </w:rPr>
              <w:t xml:space="preserve">, Martins Soares, Barão do Monte Alto, Juiz de Fora, </w:t>
            </w:r>
            <w:proofErr w:type="spellStart"/>
            <w:r w:rsidRPr="00F81E4B">
              <w:rPr>
                <w:rFonts w:ascii="Calibri" w:hAnsi="Calibri"/>
                <w:sz w:val="20"/>
                <w:lang w:val="pt-BR"/>
              </w:rPr>
              <w:t>Orizânia</w:t>
            </w:r>
            <w:proofErr w:type="spellEnd"/>
            <w:r w:rsidRPr="00F81E4B">
              <w:rPr>
                <w:rFonts w:ascii="Calibri" w:hAnsi="Calibri"/>
                <w:sz w:val="20"/>
                <w:lang w:val="pt-BR"/>
              </w:rPr>
              <w:t xml:space="preserve">, Bom Jesus do Divino (Distrito), Pirapora, Santa Rita do Jacutinga, Coroaci, Ribeirão das Neves, Serro. </w:t>
            </w:r>
          </w:p>
          <w:p w:rsidR="00453028" w:rsidRPr="00F81E4B" w:rsidRDefault="004211F8">
            <w:pPr>
              <w:spacing w:after="0"/>
              <w:jc w:val="both"/>
              <w:rPr>
                <w:lang w:val="pt-BR"/>
              </w:rPr>
            </w:pPr>
            <w:r w:rsidRPr="00F81E4B">
              <w:rPr>
                <w:rFonts w:ascii="Calibri" w:hAnsi="Calibri"/>
                <w:sz w:val="20"/>
                <w:lang w:val="pt-BR"/>
              </w:rPr>
              <w:t xml:space="preserve">• Junho: Serra Azul de Minas, Santo Antônio do Itambé, Alvorada de </w:t>
            </w:r>
            <w:proofErr w:type="gramStart"/>
            <w:r w:rsidRPr="00F81E4B">
              <w:rPr>
                <w:rFonts w:ascii="Calibri" w:hAnsi="Calibri"/>
                <w:sz w:val="20"/>
                <w:lang w:val="pt-BR"/>
              </w:rPr>
              <w:t>Minas,  Monte</w:t>
            </w:r>
            <w:proofErr w:type="gramEnd"/>
            <w:r w:rsidRPr="00F81E4B">
              <w:rPr>
                <w:rFonts w:ascii="Calibri" w:hAnsi="Calibri"/>
                <w:sz w:val="20"/>
                <w:lang w:val="pt-BR"/>
              </w:rPr>
              <w:t xml:space="preserve"> Santo de Minas, </w:t>
            </w:r>
            <w:proofErr w:type="spellStart"/>
            <w:r w:rsidRPr="00F81E4B">
              <w:rPr>
                <w:rFonts w:ascii="Calibri" w:hAnsi="Calibri"/>
                <w:sz w:val="20"/>
                <w:lang w:val="pt-BR"/>
              </w:rPr>
              <w:t>Aceburgo</w:t>
            </w:r>
            <w:proofErr w:type="spellEnd"/>
            <w:r w:rsidRPr="00F81E4B">
              <w:rPr>
                <w:rFonts w:ascii="Calibri" w:hAnsi="Calibri"/>
                <w:sz w:val="20"/>
                <w:lang w:val="pt-BR"/>
              </w:rPr>
              <w:t xml:space="preserve">, Santa Luzia, Bom Jesus do Divino (Distrito).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Julho</w:t>
            </w:r>
            <w:proofErr w:type="gramEnd"/>
            <w:r w:rsidRPr="00F81E4B">
              <w:rPr>
                <w:rFonts w:ascii="Calibri" w:hAnsi="Calibri"/>
                <w:sz w:val="20"/>
                <w:lang w:val="pt-BR"/>
              </w:rPr>
              <w:t xml:space="preserve">: Frei </w:t>
            </w:r>
            <w:proofErr w:type="spellStart"/>
            <w:r w:rsidRPr="00F81E4B">
              <w:rPr>
                <w:rFonts w:ascii="Calibri" w:hAnsi="Calibri"/>
                <w:sz w:val="20"/>
                <w:lang w:val="pt-BR"/>
              </w:rPr>
              <w:t>Lagonegro</w:t>
            </w:r>
            <w:proofErr w:type="spellEnd"/>
            <w:r w:rsidRPr="00F81E4B">
              <w:rPr>
                <w:rFonts w:ascii="Calibri" w:hAnsi="Calibri"/>
                <w:sz w:val="20"/>
                <w:lang w:val="pt-BR"/>
              </w:rPr>
              <w:t xml:space="preserve">, Coroaci, Açucena, Santo Antônio do Monte, São Francisco de Paula, Belo Oriente, Distrito de Queixada, Distrito de Lufa, Barra do </w:t>
            </w:r>
            <w:proofErr w:type="spellStart"/>
            <w:r w:rsidRPr="00F81E4B">
              <w:rPr>
                <w:rFonts w:ascii="Calibri" w:hAnsi="Calibri"/>
                <w:sz w:val="20"/>
                <w:lang w:val="pt-BR"/>
              </w:rPr>
              <w:t>Guaicuí</w:t>
            </w:r>
            <w:proofErr w:type="spellEnd"/>
            <w:r w:rsidRPr="00F81E4B">
              <w:rPr>
                <w:rFonts w:ascii="Calibri" w:hAnsi="Calibri"/>
                <w:sz w:val="20"/>
                <w:lang w:val="pt-BR"/>
              </w:rPr>
              <w:t xml:space="preserve">, </w:t>
            </w:r>
            <w:proofErr w:type="spellStart"/>
            <w:r w:rsidRPr="00F81E4B">
              <w:rPr>
                <w:rFonts w:ascii="Calibri" w:hAnsi="Calibri"/>
                <w:sz w:val="20"/>
                <w:lang w:val="pt-BR"/>
              </w:rPr>
              <w:t>Lassance</w:t>
            </w:r>
            <w:proofErr w:type="spellEnd"/>
            <w:r w:rsidRPr="00F81E4B">
              <w:rPr>
                <w:rFonts w:ascii="Calibri" w:hAnsi="Calibri"/>
                <w:sz w:val="20"/>
                <w:lang w:val="pt-BR"/>
              </w:rPr>
              <w:t xml:space="preserve">, Várzea da Palma.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Agosto</w:t>
            </w:r>
            <w:proofErr w:type="gramEnd"/>
            <w:r w:rsidRPr="00F81E4B">
              <w:rPr>
                <w:rFonts w:ascii="Calibri" w:hAnsi="Calibri"/>
                <w:sz w:val="20"/>
                <w:lang w:val="pt-BR"/>
              </w:rPr>
              <w:t xml:space="preserve">: Presidente Bernardes, Rochedo de Minas, Descoberto, </w:t>
            </w:r>
            <w:proofErr w:type="spellStart"/>
            <w:r w:rsidRPr="00F81E4B">
              <w:rPr>
                <w:rFonts w:ascii="Calibri" w:hAnsi="Calibri"/>
                <w:sz w:val="20"/>
                <w:lang w:val="pt-BR"/>
              </w:rPr>
              <w:t>Araporã</w:t>
            </w:r>
            <w:proofErr w:type="spellEnd"/>
            <w:r w:rsidRPr="00F81E4B">
              <w:rPr>
                <w:rFonts w:ascii="Calibri" w:hAnsi="Calibri"/>
                <w:sz w:val="20"/>
                <w:lang w:val="pt-BR"/>
              </w:rPr>
              <w:t xml:space="preserve">, Tupaciguara, </w:t>
            </w:r>
            <w:proofErr w:type="spellStart"/>
            <w:r w:rsidRPr="00F81E4B">
              <w:rPr>
                <w:rFonts w:ascii="Calibri" w:hAnsi="Calibri"/>
                <w:sz w:val="20"/>
                <w:lang w:val="pt-BR"/>
              </w:rPr>
              <w:t>Pirajuba</w:t>
            </w:r>
            <w:proofErr w:type="spellEnd"/>
            <w:r w:rsidRPr="00F81E4B">
              <w:rPr>
                <w:rFonts w:ascii="Calibri" w:hAnsi="Calibri"/>
                <w:sz w:val="20"/>
                <w:lang w:val="pt-BR"/>
              </w:rPr>
              <w:t xml:space="preserve">, Aldeia Indígena </w:t>
            </w:r>
            <w:proofErr w:type="spellStart"/>
            <w:r w:rsidRPr="00F81E4B">
              <w:rPr>
                <w:rFonts w:ascii="Calibri" w:hAnsi="Calibri"/>
                <w:sz w:val="20"/>
                <w:lang w:val="pt-BR"/>
              </w:rPr>
              <w:t>Maxacali</w:t>
            </w:r>
            <w:proofErr w:type="spellEnd"/>
            <w:r w:rsidRPr="00F81E4B">
              <w:rPr>
                <w:rFonts w:ascii="Calibri" w:hAnsi="Calibri"/>
                <w:sz w:val="20"/>
                <w:lang w:val="pt-BR"/>
              </w:rPr>
              <w:t xml:space="preserve">, Unaí, Sarzedo, Mário Campos, Goiabeira. </w:t>
            </w:r>
          </w:p>
          <w:p w:rsidR="00453028" w:rsidRPr="00F81E4B" w:rsidRDefault="004211F8">
            <w:pPr>
              <w:spacing w:after="0"/>
              <w:jc w:val="both"/>
              <w:rPr>
                <w:lang w:val="pt-BR"/>
              </w:rPr>
            </w:pPr>
            <w:r w:rsidRPr="00F81E4B">
              <w:rPr>
                <w:rFonts w:ascii="Calibri" w:hAnsi="Calibri"/>
                <w:sz w:val="20"/>
                <w:lang w:val="pt-BR"/>
              </w:rPr>
              <w:t xml:space="preserve">• Setembro: Aparecida do Sul, </w:t>
            </w:r>
            <w:proofErr w:type="spellStart"/>
            <w:r w:rsidRPr="00F81E4B">
              <w:rPr>
                <w:rFonts w:ascii="Calibri" w:hAnsi="Calibri"/>
                <w:sz w:val="20"/>
                <w:lang w:val="pt-BR"/>
              </w:rPr>
              <w:t>Ilicinea</w:t>
            </w:r>
            <w:proofErr w:type="spellEnd"/>
            <w:r w:rsidRPr="00F81E4B">
              <w:rPr>
                <w:rFonts w:ascii="Calibri" w:hAnsi="Calibri"/>
                <w:sz w:val="20"/>
                <w:lang w:val="pt-BR"/>
              </w:rPr>
              <w:t xml:space="preserve">, </w:t>
            </w:r>
            <w:proofErr w:type="spellStart"/>
            <w:proofErr w:type="gramStart"/>
            <w:r w:rsidRPr="00F81E4B">
              <w:rPr>
                <w:rFonts w:ascii="Calibri" w:hAnsi="Calibri"/>
                <w:sz w:val="20"/>
                <w:lang w:val="pt-BR"/>
              </w:rPr>
              <w:t>Coqueiral,Brasilândia</w:t>
            </w:r>
            <w:proofErr w:type="spellEnd"/>
            <w:proofErr w:type="gramEnd"/>
            <w:r w:rsidRPr="00F81E4B">
              <w:rPr>
                <w:rFonts w:ascii="Calibri" w:hAnsi="Calibri"/>
                <w:sz w:val="20"/>
                <w:lang w:val="pt-BR"/>
              </w:rPr>
              <w:t xml:space="preserve"> de Minas, Lagoa Grande, Oliveira, Venda Nova, Uberlândia, Boa Esperança.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Outubro</w:t>
            </w:r>
            <w:proofErr w:type="gramEnd"/>
            <w:r w:rsidRPr="00F81E4B">
              <w:rPr>
                <w:rFonts w:ascii="Calibri" w:hAnsi="Calibri"/>
                <w:sz w:val="20"/>
                <w:lang w:val="pt-BR"/>
              </w:rPr>
              <w:t xml:space="preserve">: José Gonçalves de Minas, Leme do Pardo, Veredinha, São Geraldo do Baixo, Divino das Laranjeiras, </w:t>
            </w:r>
            <w:proofErr w:type="spellStart"/>
            <w:r w:rsidRPr="00F81E4B">
              <w:rPr>
                <w:rFonts w:ascii="Calibri" w:hAnsi="Calibri"/>
                <w:sz w:val="20"/>
                <w:lang w:val="pt-BR"/>
              </w:rPr>
              <w:t>Galiléia</w:t>
            </w:r>
            <w:proofErr w:type="spellEnd"/>
            <w:r w:rsidRPr="00F81E4B">
              <w:rPr>
                <w:rFonts w:ascii="Calibri" w:hAnsi="Calibri"/>
                <w:sz w:val="20"/>
                <w:lang w:val="pt-BR"/>
              </w:rPr>
              <w:t xml:space="preserve">, Antônio Dias, Distrito Brejão, Dionísio, São Domingos do Prata.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Novembro</w:t>
            </w:r>
            <w:proofErr w:type="gramEnd"/>
            <w:r w:rsidRPr="00F81E4B">
              <w:rPr>
                <w:rFonts w:ascii="Calibri" w:hAnsi="Calibri"/>
                <w:sz w:val="20"/>
                <w:lang w:val="pt-BR"/>
              </w:rPr>
              <w:t xml:space="preserve">: </w:t>
            </w:r>
            <w:proofErr w:type="spellStart"/>
            <w:r w:rsidRPr="00F81E4B">
              <w:rPr>
                <w:rFonts w:ascii="Calibri" w:hAnsi="Calibri"/>
                <w:sz w:val="20"/>
                <w:lang w:val="pt-BR"/>
              </w:rPr>
              <w:t>Luisburgo</w:t>
            </w:r>
            <w:proofErr w:type="spellEnd"/>
            <w:r w:rsidRPr="00F81E4B">
              <w:rPr>
                <w:rFonts w:ascii="Calibri" w:hAnsi="Calibri"/>
                <w:sz w:val="20"/>
                <w:lang w:val="pt-BR"/>
              </w:rPr>
              <w:t xml:space="preserve">, São João do Manhuaçu, </w:t>
            </w:r>
            <w:proofErr w:type="spellStart"/>
            <w:r w:rsidRPr="00F81E4B">
              <w:rPr>
                <w:rFonts w:ascii="Calibri" w:hAnsi="Calibri"/>
                <w:sz w:val="20"/>
                <w:lang w:val="pt-BR"/>
              </w:rPr>
              <w:t>Simonésia</w:t>
            </w:r>
            <w:proofErr w:type="spellEnd"/>
            <w:r w:rsidRPr="00F81E4B">
              <w:rPr>
                <w:rFonts w:ascii="Calibri" w:hAnsi="Calibri"/>
                <w:sz w:val="20"/>
                <w:lang w:val="pt-BR"/>
              </w:rPr>
              <w:t xml:space="preserve">, Reduto, Distrito de Maracujá, Varjão de Minas, São Gonçalo do Abaeté, Leopoldina, Felixlândia.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Dezembro</w:t>
            </w:r>
            <w:proofErr w:type="gramEnd"/>
            <w:r w:rsidRPr="00F81E4B">
              <w:rPr>
                <w:rFonts w:ascii="Calibri" w:hAnsi="Calibri"/>
                <w:sz w:val="20"/>
                <w:lang w:val="pt-BR"/>
              </w:rPr>
              <w:t xml:space="preserve">: Congonhas do Norte, Dom Joaquim, </w:t>
            </w:r>
            <w:proofErr w:type="spellStart"/>
            <w:r w:rsidRPr="00F81E4B">
              <w:rPr>
                <w:rFonts w:ascii="Calibri" w:hAnsi="Calibri"/>
                <w:sz w:val="20"/>
                <w:lang w:val="pt-BR"/>
              </w:rPr>
              <w:t>Carmésia</w:t>
            </w:r>
            <w:proofErr w:type="spellEnd"/>
            <w:r w:rsidRPr="00F81E4B">
              <w:rPr>
                <w:rFonts w:ascii="Calibri" w:hAnsi="Calibri"/>
                <w:sz w:val="20"/>
                <w:lang w:val="pt-BR"/>
              </w:rPr>
              <w:t>, Morro do Pilar, Rio Pardo de Minas, Serro.</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24"/>
        <w:gridCol w:w="4595"/>
        <w:gridCol w:w="1503"/>
        <w:gridCol w:w="1301"/>
        <w:gridCol w:w="1074"/>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5 - PREVENÇÃO DE LITÍGIOS E ADOÇÃO DE SOLUÇÕES CONSENSUAIS PARA OS CONFLITOS</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5.</w:t>
            </w:r>
            <w:r w:rsidRPr="00F81E4B">
              <w:rPr>
                <w:rFonts w:ascii="Calibri" w:hAnsi="Calibri"/>
                <w:sz w:val="18"/>
                <w:lang w:val="pt-BR"/>
              </w:rPr>
              <w:t xml:space="preserve"> - 12 - Número de círculos de construção de paz realizados.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48" w:name="meta_3ª_VICE___PRESIDÊNCIA_1"/>
            <w:bookmarkEnd w:id="48"/>
            <w:r w:rsidRPr="00F81E4B">
              <w:rPr>
                <w:rFonts w:ascii="Calibri" w:hAnsi="Calibri"/>
                <w:b/>
                <w:sz w:val="18"/>
                <w:lang w:val="pt-BR"/>
              </w:rPr>
              <w:t>TJMG 140</w:t>
            </w:r>
            <w:r w:rsidRPr="00F81E4B">
              <w:rPr>
                <w:rFonts w:ascii="Calibri" w:hAnsi="Calibri"/>
                <w:sz w:val="18"/>
                <w:lang w:val="pt-BR"/>
              </w:rPr>
              <w:t xml:space="preserve"> - Realizar ao menos 25 (vinte e cinco) círculos de construção de paz utilizando as técnicas da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jc w:val="center"/>
              <w:rPr>
                <w:lang w:val="pt-BR"/>
              </w:rPr>
            </w:pPr>
            <w:r w:rsidRPr="00F81E4B">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97</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07</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Em </w:t>
            </w:r>
            <w:proofErr w:type="gramStart"/>
            <w:r w:rsidRPr="00F81E4B">
              <w:rPr>
                <w:rFonts w:ascii="Calibri" w:hAnsi="Calibri"/>
                <w:sz w:val="20"/>
                <w:lang w:val="pt-BR"/>
              </w:rPr>
              <w:t>2025,  foram</w:t>
            </w:r>
            <w:proofErr w:type="gramEnd"/>
            <w:r w:rsidRPr="00F81E4B">
              <w:rPr>
                <w:rFonts w:ascii="Calibri" w:hAnsi="Calibri"/>
                <w:sz w:val="20"/>
                <w:lang w:val="pt-BR"/>
              </w:rPr>
              <w:t xml:space="preserve"> realizados 97 Círculos de Construção de Paz: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Janeiro</w:t>
            </w:r>
            <w:proofErr w:type="gramEnd"/>
            <w:r w:rsidRPr="00F81E4B">
              <w:rPr>
                <w:rFonts w:ascii="Calibri" w:hAnsi="Calibri"/>
                <w:sz w:val="20"/>
                <w:lang w:val="pt-BR"/>
              </w:rPr>
              <w:t xml:space="preserve">: 1 Ponte Nova e 1 </w:t>
            </w:r>
            <w:proofErr w:type="spellStart"/>
            <w:r w:rsidRPr="00F81E4B">
              <w:rPr>
                <w:rFonts w:ascii="Calibri" w:hAnsi="Calibri"/>
                <w:sz w:val="20"/>
                <w:lang w:val="pt-BR"/>
              </w:rPr>
              <w:t>Ceajur</w:t>
            </w:r>
            <w:proofErr w:type="spellEnd"/>
            <w:r w:rsidRPr="00F81E4B">
              <w:rPr>
                <w:rFonts w:ascii="Calibri" w:hAnsi="Calibri"/>
                <w:sz w:val="20"/>
                <w:lang w:val="pt-BR"/>
              </w:rPr>
              <w:t xml:space="preserve">.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Fevereiro</w:t>
            </w:r>
            <w:proofErr w:type="gramEnd"/>
            <w:r w:rsidRPr="00F81E4B">
              <w:rPr>
                <w:rFonts w:ascii="Calibri" w:hAnsi="Calibri"/>
                <w:sz w:val="20"/>
                <w:lang w:val="pt-BR"/>
              </w:rPr>
              <w:t xml:space="preserve">: 2 Igarapé, 1 Ponte Nova e 2 no âmbito do projeto trabalhadores.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Março</w:t>
            </w:r>
            <w:proofErr w:type="gramEnd"/>
            <w:r w:rsidRPr="00F81E4B">
              <w:rPr>
                <w:rFonts w:ascii="Calibri" w:hAnsi="Calibri"/>
                <w:sz w:val="20"/>
                <w:lang w:val="pt-BR"/>
              </w:rPr>
              <w:t xml:space="preserve">: 2 Governador Valadares, 2 Ponte Nova e 3 no âmbito do projeto trabalhadores.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Abril</w:t>
            </w:r>
            <w:proofErr w:type="gramEnd"/>
            <w:r w:rsidRPr="00F81E4B">
              <w:rPr>
                <w:rFonts w:ascii="Calibri" w:hAnsi="Calibri"/>
                <w:sz w:val="20"/>
                <w:lang w:val="pt-BR"/>
              </w:rPr>
              <w:t xml:space="preserve">: 1 Araxá, 3 Igarapé, 1 </w:t>
            </w:r>
            <w:proofErr w:type="spellStart"/>
            <w:r w:rsidRPr="00F81E4B">
              <w:rPr>
                <w:rFonts w:ascii="Calibri" w:hAnsi="Calibri"/>
                <w:sz w:val="20"/>
                <w:lang w:val="pt-BR"/>
              </w:rPr>
              <w:t>Ceajur</w:t>
            </w:r>
            <w:proofErr w:type="spellEnd"/>
            <w:r w:rsidRPr="00F81E4B">
              <w:rPr>
                <w:rFonts w:ascii="Calibri" w:hAnsi="Calibri"/>
                <w:sz w:val="20"/>
                <w:lang w:val="pt-BR"/>
              </w:rPr>
              <w:t xml:space="preserve"> e 2 no âmbito do projeto trabalhadores.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Maio</w:t>
            </w:r>
            <w:proofErr w:type="gramEnd"/>
            <w:r w:rsidRPr="00F81E4B">
              <w:rPr>
                <w:rFonts w:ascii="Calibri" w:hAnsi="Calibri"/>
                <w:sz w:val="20"/>
                <w:lang w:val="pt-BR"/>
              </w:rPr>
              <w:t xml:space="preserve">: 3 Governador Valadares, 2 Igarapé, 1 Itabira, 1 João Monlevade, 2 </w:t>
            </w:r>
            <w:proofErr w:type="spellStart"/>
            <w:r w:rsidRPr="00F81E4B">
              <w:rPr>
                <w:rFonts w:ascii="Calibri" w:hAnsi="Calibri"/>
                <w:sz w:val="20"/>
                <w:lang w:val="pt-BR"/>
              </w:rPr>
              <w:t>Ceajur</w:t>
            </w:r>
            <w:proofErr w:type="spellEnd"/>
            <w:r w:rsidRPr="00F81E4B">
              <w:rPr>
                <w:rFonts w:ascii="Calibri" w:hAnsi="Calibri"/>
                <w:sz w:val="20"/>
                <w:lang w:val="pt-BR"/>
              </w:rPr>
              <w:t xml:space="preserve">, 2 no âmbito do projeto trabalhadores.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Junho</w:t>
            </w:r>
            <w:proofErr w:type="gramEnd"/>
            <w:r w:rsidRPr="00F81E4B">
              <w:rPr>
                <w:rFonts w:ascii="Calibri" w:hAnsi="Calibri"/>
                <w:sz w:val="20"/>
                <w:lang w:val="pt-BR"/>
              </w:rPr>
              <w:t xml:space="preserve">: 1 Araxá, 4 Araguari, 2 Igarapé, 2 Itabira e 2 no âmbito do projeto trabalhadores.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Julho</w:t>
            </w:r>
            <w:proofErr w:type="gramEnd"/>
            <w:r w:rsidRPr="00F81E4B">
              <w:rPr>
                <w:rFonts w:ascii="Calibri" w:hAnsi="Calibri"/>
                <w:sz w:val="20"/>
                <w:lang w:val="pt-BR"/>
              </w:rPr>
              <w:t xml:space="preserve">: 6 Araguari, 3 Araxá e 1 </w:t>
            </w:r>
            <w:proofErr w:type="spellStart"/>
            <w:r w:rsidRPr="00F81E4B">
              <w:rPr>
                <w:rFonts w:ascii="Calibri" w:hAnsi="Calibri"/>
                <w:sz w:val="20"/>
                <w:lang w:val="pt-BR"/>
              </w:rPr>
              <w:t>Ceajur</w:t>
            </w:r>
            <w:proofErr w:type="spellEnd"/>
            <w:r w:rsidRPr="00F81E4B">
              <w:rPr>
                <w:rFonts w:ascii="Calibri" w:hAnsi="Calibri"/>
                <w:sz w:val="20"/>
                <w:lang w:val="pt-BR"/>
              </w:rPr>
              <w:t xml:space="preserve">.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Agosto</w:t>
            </w:r>
            <w:proofErr w:type="gramEnd"/>
            <w:r w:rsidRPr="00F81E4B">
              <w:rPr>
                <w:rFonts w:ascii="Calibri" w:hAnsi="Calibri"/>
                <w:sz w:val="20"/>
                <w:lang w:val="pt-BR"/>
              </w:rPr>
              <w:t xml:space="preserve">: 4 Araxá, 3 Araguari, 1 Viçosa 2 no âmbito do projeto trabalhadores. </w:t>
            </w:r>
          </w:p>
          <w:p w:rsidR="00453028" w:rsidRPr="00F81E4B" w:rsidRDefault="004211F8">
            <w:pPr>
              <w:spacing w:after="0"/>
              <w:jc w:val="both"/>
              <w:rPr>
                <w:lang w:val="pt-BR"/>
              </w:rPr>
            </w:pPr>
            <w:r w:rsidRPr="00F81E4B">
              <w:rPr>
                <w:rFonts w:ascii="Calibri" w:hAnsi="Calibri"/>
                <w:sz w:val="20"/>
                <w:lang w:val="pt-BR"/>
              </w:rPr>
              <w:t xml:space="preserve">• Setembro: 2 Araxá </w:t>
            </w:r>
            <w:proofErr w:type="gramStart"/>
            <w:r w:rsidRPr="00F81E4B">
              <w:rPr>
                <w:rFonts w:ascii="Calibri" w:hAnsi="Calibri"/>
                <w:sz w:val="20"/>
                <w:lang w:val="pt-BR"/>
              </w:rPr>
              <w:t>e  2</w:t>
            </w:r>
            <w:proofErr w:type="gramEnd"/>
            <w:r w:rsidRPr="00F81E4B">
              <w:rPr>
                <w:rFonts w:ascii="Calibri" w:hAnsi="Calibri"/>
                <w:sz w:val="20"/>
                <w:lang w:val="pt-BR"/>
              </w:rPr>
              <w:t xml:space="preserve"> no âmbito do projeto trabalhadores.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Outubro</w:t>
            </w:r>
            <w:proofErr w:type="gramEnd"/>
            <w:r w:rsidRPr="00F81E4B">
              <w:rPr>
                <w:rFonts w:ascii="Calibri" w:hAnsi="Calibri"/>
                <w:sz w:val="20"/>
                <w:lang w:val="pt-BR"/>
              </w:rPr>
              <w:t xml:space="preserve">: 2 Araguari, 2 Araxá, 1 </w:t>
            </w:r>
            <w:proofErr w:type="spellStart"/>
            <w:r w:rsidRPr="00F81E4B">
              <w:rPr>
                <w:rFonts w:ascii="Calibri" w:hAnsi="Calibri"/>
                <w:sz w:val="20"/>
                <w:lang w:val="pt-BR"/>
              </w:rPr>
              <w:t>Ceajur</w:t>
            </w:r>
            <w:proofErr w:type="spellEnd"/>
            <w:r w:rsidRPr="00F81E4B">
              <w:rPr>
                <w:rFonts w:ascii="Calibri" w:hAnsi="Calibri"/>
                <w:sz w:val="20"/>
                <w:lang w:val="pt-BR"/>
              </w:rPr>
              <w:t xml:space="preserve"> e 2 no âmbito do projeto trabalhadores.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Novembro</w:t>
            </w:r>
            <w:proofErr w:type="gramEnd"/>
            <w:r w:rsidRPr="00F81E4B">
              <w:rPr>
                <w:rFonts w:ascii="Calibri" w:hAnsi="Calibri"/>
                <w:sz w:val="20"/>
                <w:lang w:val="pt-BR"/>
              </w:rPr>
              <w:t xml:space="preserve">: 4 Araguari, 4 Ponte Nova, 1 Araxá e 2 no âmbito do projeto trabalhadores. </w:t>
            </w:r>
          </w:p>
          <w:p w:rsidR="00453028" w:rsidRPr="00F81E4B" w:rsidRDefault="004211F8">
            <w:pPr>
              <w:spacing w:after="0"/>
              <w:jc w:val="both"/>
              <w:rPr>
                <w:lang w:val="pt-BR"/>
              </w:rPr>
            </w:pPr>
            <w:r w:rsidRPr="00F81E4B">
              <w:rPr>
                <w:rFonts w:ascii="Calibri" w:hAnsi="Calibri"/>
                <w:sz w:val="20"/>
                <w:lang w:val="pt-BR"/>
              </w:rPr>
              <w:t xml:space="preserve">• </w:t>
            </w:r>
            <w:proofErr w:type="gramStart"/>
            <w:r w:rsidRPr="00F81E4B">
              <w:rPr>
                <w:rFonts w:ascii="Calibri" w:hAnsi="Calibri"/>
                <w:sz w:val="20"/>
                <w:lang w:val="pt-BR"/>
              </w:rPr>
              <w:t>Dezembro</w:t>
            </w:r>
            <w:proofErr w:type="gramEnd"/>
            <w:r w:rsidRPr="00F81E4B">
              <w:rPr>
                <w:rFonts w:ascii="Calibri" w:hAnsi="Calibri"/>
                <w:sz w:val="20"/>
                <w:lang w:val="pt-BR"/>
              </w:rPr>
              <w:t xml:space="preserve">: 3 Araxá, 3 Ponte Nova, 1 Araguari e 2 no âmbito do projeto trabalhadores. Os círculos de trabalhadores é um projeto de círculos </w:t>
            </w:r>
            <w:proofErr w:type="spellStart"/>
            <w:r w:rsidRPr="00F81E4B">
              <w:rPr>
                <w:rFonts w:ascii="Calibri" w:hAnsi="Calibri"/>
                <w:sz w:val="20"/>
                <w:lang w:val="pt-BR"/>
              </w:rPr>
              <w:t>onlines</w:t>
            </w:r>
            <w:proofErr w:type="spellEnd"/>
            <w:r w:rsidRPr="00F81E4B">
              <w:rPr>
                <w:rFonts w:ascii="Calibri" w:hAnsi="Calibri"/>
                <w:sz w:val="20"/>
                <w:lang w:val="pt-BR"/>
              </w:rPr>
              <w:t>.</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37"/>
        <w:gridCol w:w="4583"/>
        <w:gridCol w:w="1503"/>
        <w:gridCol w:w="1301"/>
        <w:gridCol w:w="1073"/>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5 - PREVENÇÃO DE LITÍGIOS E ADOÇÃO DE SOLUÇÕES CONSENSUAIS PARA OS CONFLITOS</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5.</w:t>
            </w:r>
            <w:r w:rsidRPr="00F81E4B">
              <w:rPr>
                <w:rFonts w:ascii="Calibri" w:hAnsi="Calibri"/>
                <w:sz w:val="18"/>
                <w:lang w:val="pt-BR"/>
              </w:rPr>
              <w:t xml:space="preserve"> - 11 - Número de projetos em Justiça Restaurativa implementados.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49" w:name="meta_3ª_VICE___PRESIDÊNCIA_2"/>
            <w:bookmarkEnd w:id="49"/>
            <w:r w:rsidRPr="00F81E4B">
              <w:rPr>
                <w:rFonts w:ascii="Calibri" w:hAnsi="Calibri"/>
                <w:b/>
                <w:sz w:val="18"/>
                <w:lang w:val="pt-BR"/>
              </w:rPr>
              <w:t>TJMG 139</w:t>
            </w:r>
            <w:r w:rsidRPr="00F81E4B">
              <w:rPr>
                <w:rFonts w:ascii="Calibri" w:hAnsi="Calibri"/>
                <w:sz w:val="18"/>
                <w:lang w:val="pt-BR"/>
              </w:rPr>
              <w:t xml:space="preserve"> - Implementar ao menos 5 (cinco) projetos em Justiça Restaurativa no ano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jc w:val="center"/>
              <w:rPr>
                <w:lang w:val="pt-BR"/>
              </w:rPr>
            </w:pPr>
            <w:r w:rsidRPr="00F81E4B">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07</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No ciclo de 2025, o projeto "Novos Voos" foi efetivamente implementado na comarca de Araxá. Adicionalmente, foram iniciados os processos de formalização nas comarcas de Belo Horizonte, Brumadinho, Mariana, Ponte Nova e Uberlândia. Contudo, devido aos alinhamentos técnicos essenciais à homologação dessas iniciativas — que envolvem a tramitação entre os setores responsáveis e a Rede Restaura JR —não foi possível concluir a implementação oficial no período de referência. Projetos em fase de formalização: Belo Horizonte - Projeto de implantação de aplicação da justiça restaurativa nas Varas de Violência Doméstica e Familiar contra mulher. Eixo: Violência psicológica e conflitos intrafamiliares – processo gerado em 01/07/2025. Brumadinho - Projeto: Caminho de Reconstrução: Encontros Restaurativos para Mulheres em Situação de Violência Doméstica – processo gerado em 06/02/2025. Governador Valadares - Núcleo de práticas restaurativas da Vara da Infância e Juventude de Governador Valadares/MG – processo gerado em 09/05/2024. Mariana - Projeto – Justiça Restaurativa em Processos envolvendo Violência Doméstica – processo gerado em 25/07/2023. Muriaé - Projeto Ressignificar: um novo olhar sobre a violência doméstica; Projeto Restaurando a Liberdade; Projeto Justiça Restaurativa nas Escolas; Projeto A promoção da proteção social na medida socioeducativa por meio da justiça restaurativa.</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20"/>
        <w:gridCol w:w="4602"/>
        <w:gridCol w:w="1503"/>
        <w:gridCol w:w="1301"/>
        <w:gridCol w:w="1071"/>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5 - PREVENÇÃO DE LITÍGIOS E ADOÇÃO DE SOLUÇÕES CONSENSUAIS PARA OS CONFLITOS</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5.6</w:t>
            </w:r>
            <w:r w:rsidRPr="00F81E4B">
              <w:rPr>
                <w:rFonts w:ascii="Calibri" w:hAnsi="Calibri"/>
                <w:sz w:val="18"/>
                <w:lang w:val="pt-BR"/>
              </w:rPr>
              <w:t xml:space="preserve"> - Número de procedimentos </w:t>
            </w:r>
            <w:proofErr w:type="spellStart"/>
            <w:r w:rsidRPr="00F81E4B">
              <w:rPr>
                <w:rFonts w:ascii="Calibri" w:hAnsi="Calibri"/>
                <w:sz w:val="18"/>
                <w:lang w:val="pt-BR"/>
              </w:rPr>
              <w:t>pré</w:t>
            </w:r>
            <w:proofErr w:type="spellEnd"/>
            <w:r w:rsidRPr="00F81E4B">
              <w:rPr>
                <w:rFonts w:ascii="Calibri" w:hAnsi="Calibri"/>
                <w:sz w:val="18"/>
                <w:lang w:val="pt-BR"/>
              </w:rPr>
              <w:t xml:space="preserve">-processuais de reconhecimento de paternidade tratados no âmbito dos Centros Judiciários de Solução de Conflitos e Cidadania no setor </w:t>
            </w:r>
            <w:proofErr w:type="spellStart"/>
            <w:r w:rsidRPr="00F81E4B">
              <w:rPr>
                <w:rFonts w:ascii="Calibri" w:hAnsi="Calibri"/>
                <w:sz w:val="18"/>
                <w:lang w:val="pt-BR"/>
              </w:rPr>
              <w:t>pré</w:t>
            </w:r>
            <w:proofErr w:type="spellEnd"/>
            <w:r w:rsidRPr="00F81E4B">
              <w:rPr>
                <w:rFonts w:ascii="Calibri" w:hAnsi="Calibri"/>
                <w:sz w:val="18"/>
                <w:lang w:val="pt-BR"/>
              </w:rPr>
              <w:t>-processual ou no programa Paternidade para Todos.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50" w:name="meta_3ª_VICE___PRESIDÊNCIA_3"/>
            <w:bookmarkEnd w:id="50"/>
            <w:r w:rsidRPr="00F81E4B">
              <w:rPr>
                <w:rFonts w:ascii="Calibri" w:hAnsi="Calibri"/>
                <w:b/>
                <w:sz w:val="18"/>
                <w:lang w:val="pt-BR"/>
              </w:rPr>
              <w:t>TJMG 138</w:t>
            </w:r>
            <w:r w:rsidRPr="00F81E4B">
              <w:rPr>
                <w:rFonts w:ascii="Calibri" w:hAnsi="Calibri"/>
                <w:sz w:val="18"/>
                <w:lang w:val="pt-BR"/>
              </w:rPr>
              <w:t xml:space="preserve"> - Promover, em 2025, um atendimento de, no mínimo, 1200 (um mil e duzentos) procedimentos </w:t>
            </w:r>
            <w:proofErr w:type="spellStart"/>
            <w:r w:rsidRPr="00F81E4B">
              <w:rPr>
                <w:rFonts w:ascii="Calibri" w:hAnsi="Calibri"/>
                <w:sz w:val="18"/>
                <w:lang w:val="pt-BR"/>
              </w:rPr>
              <w:t>pré</w:t>
            </w:r>
            <w:proofErr w:type="spellEnd"/>
            <w:r w:rsidRPr="00F81E4B">
              <w:rPr>
                <w:rFonts w:ascii="Calibri" w:hAnsi="Calibri"/>
                <w:sz w:val="18"/>
                <w:lang w:val="pt-BR"/>
              </w:rPr>
              <w:t>-processuais de reconhecimento de paternidade.</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jc w:val="center"/>
              <w:rPr>
                <w:lang w:val="pt-BR"/>
              </w:rPr>
            </w:pPr>
            <w:r w:rsidRPr="00F81E4B">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2.755</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07</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Em 2025, foram contabilizados 2.755 procedimentos, o que representa o cumprimento integral da meta com um expressivo excedente de 129% em relação ao objetivo inicial.</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5.9</w:t>
            </w:r>
            <w:r w:rsidRPr="00F81E4B">
              <w:rPr>
                <w:rFonts w:ascii="Calibri" w:hAnsi="Calibri"/>
                <w:sz w:val="18"/>
                <w:lang w:val="pt-BR"/>
              </w:rPr>
              <w:t xml:space="preserve"> - Percentual de sessões agendadas nos </w:t>
            </w:r>
            <w:proofErr w:type="spellStart"/>
            <w:r w:rsidRPr="00F81E4B">
              <w:rPr>
                <w:rFonts w:ascii="Calibri" w:hAnsi="Calibri"/>
                <w:sz w:val="18"/>
                <w:lang w:val="pt-BR"/>
              </w:rPr>
              <w:t>Cejuscs</w:t>
            </w:r>
            <w:proofErr w:type="spellEnd"/>
            <w:r w:rsidRPr="00F81E4B">
              <w:rPr>
                <w:rFonts w:ascii="Calibri" w:hAnsi="Calibri"/>
                <w:sz w:val="18"/>
                <w:lang w:val="pt-BR"/>
              </w:rPr>
              <w:t>.</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51" w:name="meta_3ª_VICE___PRESIDÊNCIA_4"/>
            <w:bookmarkEnd w:id="51"/>
            <w:r w:rsidRPr="00F81E4B">
              <w:rPr>
                <w:rFonts w:ascii="Calibri" w:hAnsi="Calibri"/>
                <w:b/>
                <w:sz w:val="18"/>
                <w:lang w:val="pt-BR"/>
              </w:rPr>
              <w:t>TJMG 97</w:t>
            </w:r>
            <w:r w:rsidRPr="00F81E4B">
              <w:rPr>
                <w:rFonts w:ascii="Calibri" w:hAnsi="Calibri"/>
                <w:sz w:val="18"/>
                <w:lang w:val="pt-BR"/>
              </w:rPr>
              <w:t xml:space="preserve"> - Aumentar, em 2025, uma média de pelo menos 1% (um por cento) no número de sessões agendadas nos </w:t>
            </w:r>
            <w:proofErr w:type="spellStart"/>
            <w:r w:rsidRPr="00F81E4B">
              <w:rPr>
                <w:rFonts w:ascii="Calibri" w:hAnsi="Calibri"/>
                <w:sz w:val="18"/>
                <w:lang w:val="pt-BR"/>
              </w:rPr>
              <w:t>CEJUSCs</w:t>
            </w:r>
            <w:proofErr w:type="spellEnd"/>
            <w:r w:rsidRPr="00F81E4B">
              <w:rPr>
                <w:rFonts w:ascii="Calibri" w:hAnsi="Calibri"/>
                <w:sz w:val="18"/>
                <w:lang w:val="pt-BR"/>
              </w:rPr>
              <w:t xml:space="preserve"> em relação ao ano anterior.</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jc w:val="center"/>
              <w:rPr>
                <w:lang w:val="pt-BR"/>
              </w:rPr>
            </w:pPr>
            <w:r w:rsidRPr="00F81E4B">
              <w:rPr>
                <w:rFonts w:ascii="Calibri" w:hAnsi="Calibri"/>
                <w:sz w:val="18"/>
                <w:lang w:val="pt-BR"/>
              </w:rPr>
              <w:t>Superintendência da Gestão de Inovação</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proofErr w:type="spellStart"/>
            <w:r>
              <w:rPr>
                <w:rFonts w:ascii="Calibri" w:hAnsi="Calibri"/>
                <w:sz w:val="18"/>
              </w:rPr>
              <w:t>Maior</w:t>
            </w:r>
            <w:proofErr w:type="spellEnd"/>
            <w:r>
              <w:rPr>
                <w:rFonts w:ascii="Calibri" w:hAnsi="Calibri"/>
                <w:sz w:val="18"/>
              </w:rPr>
              <w:t xml:space="preserve"> – </w:t>
            </w:r>
            <w:proofErr w:type="spellStart"/>
            <w:r>
              <w:rPr>
                <w:rFonts w:ascii="Calibri" w:hAnsi="Calibri"/>
                <w:sz w:val="18"/>
              </w:rPr>
              <w:t>melhor</w:t>
            </w:r>
            <w:proofErr w:type="spellEnd"/>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30,81</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07</w:t>
            </w:r>
          </w:p>
        </w:tc>
      </w:tr>
      <w:tr w:rsidR="00453028">
        <w:tc>
          <w:tcPr>
            <w:tcW w:w="16157" w:type="dxa"/>
            <w:gridSpan w:val="7"/>
            <w:tcBorders>
              <w:top w:val="single" w:sz="2" w:space="0" w:color="A6A6A6"/>
              <w:left w:val="single" w:sz="2" w:space="0" w:color="A6A6A6"/>
              <w:bottom w:val="single" w:sz="2" w:space="0" w:color="A6A6A6"/>
              <w:right w:val="single" w:sz="2" w:space="0" w:color="A6A6A6"/>
            </w:tcBorders>
          </w:tcPr>
          <w:p w:rsidR="00453028" w:rsidRDefault="004211F8">
            <w:pPr>
              <w:spacing w:after="0"/>
              <w:jc w:val="both"/>
            </w:pPr>
            <w:r w:rsidRPr="00F81E4B">
              <w:rPr>
                <w:rFonts w:ascii="Calibri" w:hAnsi="Calibri"/>
                <w:b/>
                <w:sz w:val="20"/>
                <w:lang w:val="pt-BR"/>
              </w:rPr>
              <w:t xml:space="preserve">Situação: </w:t>
            </w:r>
            <w:r w:rsidRPr="00F81E4B">
              <w:rPr>
                <w:rFonts w:ascii="Calibri" w:hAnsi="Calibri"/>
                <w:sz w:val="20"/>
                <w:lang w:val="pt-BR"/>
              </w:rPr>
              <w:t xml:space="preserve">Com o objetivo de aumentar em 1% o número de sessões agendadas nos </w:t>
            </w:r>
            <w:proofErr w:type="spellStart"/>
            <w:r w:rsidRPr="00F81E4B">
              <w:rPr>
                <w:rFonts w:ascii="Calibri" w:hAnsi="Calibri"/>
                <w:sz w:val="20"/>
                <w:lang w:val="pt-BR"/>
              </w:rPr>
              <w:t>CEJUSCs</w:t>
            </w:r>
            <w:proofErr w:type="spellEnd"/>
            <w:r w:rsidRPr="00F81E4B">
              <w:rPr>
                <w:rFonts w:ascii="Calibri" w:hAnsi="Calibri"/>
                <w:sz w:val="20"/>
                <w:lang w:val="pt-BR"/>
              </w:rPr>
              <w:t xml:space="preserve"> em comparação com o ano anterior, o qual registrou 290.732 sessões agendadas. </w:t>
            </w:r>
            <w:proofErr w:type="spellStart"/>
            <w:r>
              <w:rPr>
                <w:rFonts w:ascii="Calibri" w:hAnsi="Calibri"/>
                <w:sz w:val="20"/>
              </w:rPr>
              <w:t>Em</w:t>
            </w:r>
            <w:proofErr w:type="spellEnd"/>
            <w:r>
              <w:rPr>
                <w:rFonts w:ascii="Calibri" w:hAnsi="Calibri"/>
                <w:sz w:val="20"/>
              </w:rPr>
              <w:t xml:space="preserve"> 2025, </w:t>
            </w:r>
            <w:proofErr w:type="spellStart"/>
            <w:r>
              <w:rPr>
                <w:rFonts w:ascii="Calibri" w:hAnsi="Calibri"/>
                <w:sz w:val="20"/>
              </w:rPr>
              <w:t>foram</w:t>
            </w:r>
            <w:proofErr w:type="spellEnd"/>
            <w:r>
              <w:rPr>
                <w:rFonts w:ascii="Calibri" w:hAnsi="Calibri"/>
                <w:sz w:val="20"/>
              </w:rPr>
              <w:t xml:space="preserve"> </w:t>
            </w:r>
            <w:proofErr w:type="spellStart"/>
            <w:r>
              <w:rPr>
                <w:rFonts w:ascii="Calibri" w:hAnsi="Calibri"/>
                <w:sz w:val="20"/>
              </w:rPr>
              <w:t>agendadas</w:t>
            </w:r>
            <w:proofErr w:type="spellEnd"/>
            <w:r>
              <w:rPr>
                <w:rFonts w:ascii="Calibri" w:hAnsi="Calibri"/>
                <w:sz w:val="20"/>
              </w:rPr>
              <w:t xml:space="preserve"> 380.316 sessões. Registrando um aumento de 30,81%.</w:t>
            </w:r>
          </w:p>
        </w:tc>
      </w:tr>
    </w:tbl>
    <w:p w:rsidR="00453028" w:rsidRDefault="00453028">
      <w:pPr>
        <w:sectPr w:rsidR="00453028">
          <w:headerReference w:type="default" r:id="rId18"/>
          <w:footerReference w:type="default" r:id="rId19"/>
          <w:pgSz w:w="16838" w:h="11906" w:orient="landscape"/>
          <w:pgMar w:top="1417" w:right="1134" w:bottom="1417" w:left="1134" w:header="595" w:footer="595" w:gutter="0"/>
          <w:cols w:space="720"/>
          <w:docGrid w:linePitch="360"/>
        </w:sectPr>
      </w:pPr>
    </w:p>
    <w:tbl>
      <w:tblPr>
        <w:tblW w:w="0" w:type="auto"/>
        <w:tblInd w:w="-567" w:type="dxa"/>
        <w:tblLook w:val="04A0" w:firstRow="1" w:lastRow="0" w:firstColumn="1" w:lastColumn="0" w:noHBand="0" w:noVBand="1"/>
      </w:tblPr>
      <w:tblGrid>
        <w:gridCol w:w="5179"/>
        <w:gridCol w:w="4628"/>
        <w:gridCol w:w="1411"/>
        <w:gridCol w:w="1301"/>
        <w:gridCol w:w="1078"/>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3.62</w:t>
            </w:r>
            <w:r w:rsidRPr="00F81E4B">
              <w:rPr>
                <w:rFonts w:ascii="Calibri" w:hAnsi="Calibri"/>
                <w:sz w:val="18"/>
                <w:lang w:val="pt-BR"/>
              </w:rPr>
              <w:t xml:space="preserve"> - Taxa de expansão do </w:t>
            </w:r>
            <w:proofErr w:type="spellStart"/>
            <w:r w:rsidRPr="00F81E4B">
              <w:rPr>
                <w:rFonts w:ascii="Calibri" w:hAnsi="Calibri"/>
                <w:sz w:val="18"/>
                <w:lang w:val="pt-BR"/>
              </w:rPr>
              <w:t>Pje</w:t>
            </w:r>
            <w:proofErr w:type="spellEnd"/>
            <w:r w:rsidRPr="00F81E4B">
              <w:rPr>
                <w:rFonts w:ascii="Calibri" w:hAnsi="Calibri"/>
                <w:sz w:val="18"/>
                <w:lang w:val="pt-BR"/>
              </w:rPr>
              <w:t xml:space="preserve"> para a classe inquérito policial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52" w:name="meta_CORREGEDORIA_0"/>
            <w:bookmarkEnd w:id="52"/>
            <w:r w:rsidRPr="00F81E4B">
              <w:rPr>
                <w:rFonts w:ascii="Calibri" w:hAnsi="Calibri"/>
                <w:b/>
                <w:sz w:val="18"/>
                <w:lang w:val="pt-BR"/>
              </w:rPr>
              <w:t>TJMG 142</w:t>
            </w:r>
            <w:r w:rsidRPr="00F81E4B">
              <w:rPr>
                <w:rFonts w:ascii="Calibri" w:hAnsi="Calibri"/>
                <w:sz w:val="18"/>
                <w:lang w:val="pt-BR"/>
              </w:rPr>
              <w:t xml:space="preserve"> - Expandir o PJE para a classe inquéritos policiais em 100% (cem por cento) das comarcas em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100</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92</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Ainda no 1º semestre de 2025, o </w:t>
            </w:r>
            <w:proofErr w:type="spellStart"/>
            <w:r w:rsidRPr="00F81E4B">
              <w:rPr>
                <w:rFonts w:ascii="Calibri" w:hAnsi="Calibri"/>
                <w:sz w:val="20"/>
                <w:lang w:val="pt-BR"/>
              </w:rPr>
              <w:t>PJe</w:t>
            </w:r>
            <w:proofErr w:type="spellEnd"/>
            <w:r w:rsidRPr="00F81E4B">
              <w:rPr>
                <w:rFonts w:ascii="Calibri" w:hAnsi="Calibri"/>
                <w:sz w:val="20"/>
                <w:lang w:val="pt-BR"/>
              </w:rPr>
              <w:t xml:space="preserv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3.61</w:t>
            </w:r>
            <w:r w:rsidRPr="00F81E4B">
              <w:rPr>
                <w:rFonts w:ascii="Calibri" w:hAnsi="Calibri"/>
                <w:sz w:val="18"/>
                <w:lang w:val="pt-BR"/>
              </w:rPr>
              <w:t xml:space="preserve"> - Taxa de virtualização do acervo físico de inquéritos policiais nas comarcas do Estado.</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53" w:name="meta_CORREGEDORIA_1"/>
            <w:bookmarkEnd w:id="53"/>
            <w:r w:rsidRPr="00F81E4B">
              <w:rPr>
                <w:rFonts w:ascii="Calibri" w:hAnsi="Calibri"/>
                <w:b/>
                <w:sz w:val="18"/>
                <w:lang w:val="pt-BR"/>
              </w:rPr>
              <w:t>TJMG 141</w:t>
            </w:r>
            <w:r w:rsidRPr="00F81E4B">
              <w:rPr>
                <w:rFonts w:ascii="Calibri" w:hAnsi="Calibri"/>
                <w:sz w:val="18"/>
                <w:lang w:val="pt-BR"/>
              </w:rPr>
              <w:t xml:space="preserve"> - Virtualizar, em 2025, o acervo físico de inquéritos policiais em 100% (cem por cento) das comarcas do Estado de Minas Gerais.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83,6</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92</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Até 31/12/2025, foram virtualizados 404.612 inquéritos, de um total de 483.887 passíveis de virtualização, o que corresponde à 83,6% de execução da meta. Analisando o resultado por região da Corregedoria, observa-se que: na 1ª Região houve a virtualização de 97,4% dos inquéritos policiais; na 2ª Região, 91,1%; na 3ª região, 90,5%; na 4ª região, 58,8%; na 5ª região, 82,9% e na 6ª região, 76,6%. O não alcance da meta em 2025 se deve, sobretudo, à suspensão parcial do fluxo estabelecido para o recolhimento dos inquéritos nas comarcas e delegacias de Minas Gerais, que ocorreu de agosto a outubro de 2025 para saneamento de diversos desafios de ordem técnica e logística enfrentados no processo de virtualização dos inquéritos. Entre os desafios, destacam-se: necessidade de ajustes nas automações utilizadas no processamento e no envio dos documentos digitalizados, as inconsistências na validação de dados entre os autos físicos e o Sistema de Informações Estratégicas do Judiciário – SIJUD, bem como o acúmulo temporário de inquéritos físicos no NUVIR. Destaca-se que não houve interrupção nas comarcas em que havia previsão de designação de juiz de direito auxiliar para atuação como Juiz das Garantias nos procedimentos investigatórios, inclusive naqueles já em andamento. Em contraponto aos fatores que impactaram negativamente o cumprimento da meta, registra-se que a baixa de inquéritos pelas comarcas, em razão de prescrição ou outras hipóteses legais, alcançou 18,3% do acervo em 08/01/2026, produzindo efeito positivo ao reduzir o quantitativo de inquéritos passíveis de virtualização. Além disso, destaca-se o desenvolvimento de um painel de monitoramento que possibilitou acompanhar a evolução do projeto. Há expectativa de virtualização integral dos inquéritos até junho de 2026.</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3.65</w:t>
            </w:r>
            <w:r w:rsidRPr="00F81E4B">
              <w:rPr>
                <w:rFonts w:ascii="Calibri" w:hAnsi="Calibri"/>
                <w:sz w:val="18"/>
                <w:lang w:val="pt-BR"/>
              </w:rPr>
              <w:t xml:space="preserve"> - Taxa de redução do tempo médio de tramitação até a baixa do processo.</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54" w:name="meta_CORREGEDORIA_2"/>
            <w:bookmarkEnd w:id="54"/>
            <w:r w:rsidRPr="00F81E4B">
              <w:rPr>
                <w:rFonts w:ascii="Calibri" w:hAnsi="Calibri"/>
                <w:b/>
                <w:sz w:val="18"/>
                <w:lang w:val="pt-BR"/>
              </w:rPr>
              <w:t>TJMG 148</w:t>
            </w:r>
            <w:r w:rsidRPr="00F81E4B">
              <w:rPr>
                <w:rFonts w:ascii="Calibri" w:hAnsi="Calibri"/>
                <w:sz w:val="18"/>
                <w:lang w:val="pt-BR"/>
              </w:rPr>
              <w:t xml:space="preserve"> - Reduzir, até 31/12/2025, em 4% (quatro por cento), o tempo médio de tramitação, em dias, dos feitos do acervo gerenciável, a partir da data de distribuição até a data da baixa,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15,1</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Redução de 15,1% do tempo médio de tramitação dos feitos do acervo gerenciável, a partir da data de distribuição até a data da baixa, em relação a dezembro de 2024 (redução de 802 dias para 681 no período). A meta foi alcançada, pois era esperada uma redução de, pelo menos, 4% no ano. Para viabilizar o alcance da referida meta, a DIRCOR acompanhou os resultados das unidades judiciárias e enviou Ofícios Circulares contendo tanto a listagem de processos com pendências quanto recomendações para adoção das providências necessárias ao impulsionamento e regularização das tramitações. Além disso, disponibilizou painéis por meio dos quais é possível que a Unidade Judiciária acompanhe a listagem de processos pendentes em tempo real. Essa estratégia foi adotada para o impulsionar os processos paralisados há mais de 120 dias sem motivo legal.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3.66</w:t>
            </w:r>
            <w:r w:rsidRPr="00F81E4B">
              <w:rPr>
                <w:rFonts w:ascii="Calibri" w:hAnsi="Calibri"/>
                <w:sz w:val="18"/>
                <w:lang w:val="pt-BR"/>
              </w:rPr>
              <w:t xml:space="preserve"> - Taxa de redução de feitos com indicação de réu falecido.</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55" w:name="meta_CORREGEDORIA_3"/>
            <w:bookmarkEnd w:id="55"/>
            <w:r w:rsidRPr="00F81E4B">
              <w:rPr>
                <w:rFonts w:ascii="Calibri" w:hAnsi="Calibri"/>
                <w:b/>
                <w:sz w:val="18"/>
                <w:lang w:val="pt-BR"/>
              </w:rPr>
              <w:t>TJMG 149</w:t>
            </w:r>
            <w:r w:rsidRPr="00F81E4B">
              <w:rPr>
                <w:rFonts w:ascii="Calibri" w:hAnsi="Calibri"/>
                <w:sz w:val="18"/>
                <w:lang w:val="pt-BR"/>
              </w:rPr>
              <w:t xml:space="preserve"> - Reduzir, até 31/12/2025, 50% (cinquenta por cento) dos feitos em que possuam réus falecidos.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-9,2</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Em dezembro de 2025, o volume de feitos com réus falecidos registrou um aumento de 9,2%, distanciando-se da redução esperada de, no mínimo, 50% em relação ao ano anterior. O acervo, que era de 4.035 processos em dezembro de 2024, subiu para 4.405 ao final de 2025. Ao longo do ano, foram envidados esforços para o cumprimento da referida meta. Em decorrência de parceria entre Tribunal de Justiça de Minas Gerais (TJMG) e Tribunal Regional Eleitoral (TRE), periodicamente o TRE envia ao TJMG a listagem de pessoas falecidas, para que seja avaliada a possibilidade de baixar os processos judicias com falecimento do imputado como autor do fato (réus falecidos). Em 2025, foi desenvolvido um robô que automatizará a identificação da certidão de óbito do réu falecido e o Cartório de Registro Civil (CRC) em que foi registrada, desonerando o juiz dessa atividade e otimizando os trâmites necessários ao encerramento do processo. Contudo, ainda consta pendente o cadastramento dos usuários para atuação no referido robô.</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3.63</w:t>
            </w:r>
            <w:r w:rsidRPr="00F81E4B">
              <w:rPr>
                <w:rFonts w:ascii="Calibri" w:hAnsi="Calibri"/>
                <w:sz w:val="18"/>
                <w:lang w:val="pt-BR"/>
              </w:rPr>
              <w:t xml:space="preserve"> - Taxa de redução de processos conclusos para Sentença, Decisão e Despacho há mais de 120 (cento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56" w:name="meta_CORREGEDORIA_4"/>
            <w:bookmarkEnd w:id="56"/>
            <w:r w:rsidRPr="00F81E4B">
              <w:rPr>
                <w:rFonts w:ascii="Calibri" w:hAnsi="Calibri"/>
                <w:b/>
                <w:sz w:val="18"/>
                <w:lang w:val="pt-BR"/>
              </w:rPr>
              <w:t>TJMG 146</w:t>
            </w:r>
            <w:r w:rsidRPr="00F81E4B">
              <w:rPr>
                <w:rFonts w:ascii="Calibri" w:hAnsi="Calibri"/>
                <w:sz w:val="18"/>
                <w:lang w:val="pt-BR"/>
              </w:rPr>
              <w:t xml:space="preserve"> - Reduzir, até 31/12/2025, em 10% (dez por cento) o estoque dos processos conclusos para Sentença, Decisão e Despacho há mais de 120 (cento e vinte) dias na Justiça Comum e no JESP.</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30,4</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Considerando a nova perspectiva para a meta, em dezembro de 2025 apurou-se um montante de 90.012 processos conclusos para sentença, decisão e despacho na Primeira Instância, há mais de 120 dias sem motivo legal, o que corresponde a uma redução de 30,4% do estoque dos processos em relação a dezembro de 2024 (129.351 processos). A meta foi alcançada, pois era esperada uma redução de 10% no período. Para viabilizar o alcance da referida meta, a DIRCOR - Diretoria Executiva da Atividade </w:t>
            </w:r>
            <w:proofErr w:type="spellStart"/>
            <w:r w:rsidRPr="00F81E4B">
              <w:rPr>
                <w:rFonts w:ascii="Calibri" w:hAnsi="Calibri"/>
                <w:sz w:val="20"/>
                <w:lang w:val="pt-BR"/>
              </w:rPr>
              <w:t>Correicional</w:t>
            </w:r>
            <w:proofErr w:type="spellEnd"/>
            <w:r w:rsidRPr="00F81E4B">
              <w:rPr>
                <w:rFonts w:ascii="Calibri" w:hAnsi="Calibri"/>
                <w:sz w:val="20"/>
                <w:lang w:val="pt-BR"/>
              </w:rPr>
              <w:t xml:space="preserve"> acompanhou os resultados das unidades judiciárias e enviou Ofícios Circulares contendo tanto a listagem de processos com pendências quanto recomendações para adoção das providências necessárias ao impulsionamento e regularização das tramitações. Além disso, disponibilizou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3.64</w:t>
            </w:r>
            <w:r w:rsidRPr="00F81E4B">
              <w:rPr>
                <w:rFonts w:ascii="Calibri" w:hAnsi="Calibri"/>
                <w:sz w:val="18"/>
                <w:lang w:val="pt-BR"/>
              </w:rPr>
              <w:t xml:space="preserve"> - Taxa de redução de processos paralisados em secretaria sem motivo legal há mais de 120 (cento e vinte) dias.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57" w:name="meta_CORREGEDORIA_5"/>
            <w:bookmarkEnd w:id="57"/>
            <w:r w:rsidRPr="00F81E4B">
              <w:rPr>
                <w:rFonts w:ascii="Calibri" w:hAnsi="Calibri"/>
                <w:b/>
                <w:sz w:val="18"/>
                <w:lang w:val="pt-BR"/>
              </w:rPr>
              <w:t>TJMG 147</w:t>
            </w:r>
            <w:r w:rsidRPr="00F81E4B">
              <w:rPr>
                <w:rFonts w:ascii="Calibri" w:hAnsi="Calibri"/>
                <w:sz w:val="18"/>
                <w:lang w:val="pt-BR"/>
              </w:rPr>
              <w:t xml:space="preserve"> - Reduzir, até 31/12/2025, em 30% (dez por cento) o estoque dos processos paralisados sem motivo legal, há mais de 120 (cento e vinte) dias, em secretaria na Justiça Comum e no JESP (excluídos os feitos do SEEU).</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21</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Considerando a nova perspectiva para a meta, em dezembro de 2025 apurou-se um montante de 154.504 processos paralisados em secretaria na Primeira Instância há mais de 120 dias sem motivo legal, o que corresponde a uma redução de 21% do estoque dos processos em relação a dezembro de 2024 (195.632 processos). Era esperada uma redução de 30% até o final de 2025. Embora a meta não tenha sido alcançada, vale destacar que, para viabilizar o alcance da referida meta, a DIRCOR - Diretoria Executiva da Atividade </w:t>
            </w:r>
            <w:proofErr w:type="spellStart"/>
            <w:r w:rsidRPr="00F81E4B">
              <w:rPr>
                <w:rFonts w:ascii="Calibri" w:hAnsi="Calibri"/>
                <w:sz w:val="20"/>
                <w:lang w:val="pt-BR"/>
              </w:rPr>
              <w:t>Correicional</w:t>
            </w:r>
            <w:proofErr w:type="spellEnd"/>
            <w:r w:rsidRPr="00F81E4B">
              <w:rPr>
                <w:rFonts w:ascii="Calibri" w:hAnsi="Calibri"/>
                <w:sz w:val="20"/>
                <w:lang w:val="pt-BR"/>
              </w:rPr>
              <w:t xml:space="preserve">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72"/>
        <w:gridCol w:w="4636"/>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3 - AGILIDADE E PRODUTIVIDADE NA PRESTAÇÃO JURISDICIONAL</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3.12</w:t>
            </w:r>
            <w:r w:rsidRPr="00F81E4B">
              <w:rPr>
                <w:rFonts w:ascii="Calibri" w:hAnsi="Calibri"/>
                <w:sz w:val="18"/>
                <w:lang w:val="pt-BR"/>
              </w:rPr>
              <w:t xml:space="preserve"> - Taxa de redução de mandados judiciais em atraso.</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58" w:name="meta_CORREGEDORIA_6"/>
            <w:bookmarkEnd w:id="58"/>
            <w:r w:rsidRPr="00F81E4B">
              <w:rPr>
                <w:rFonts w:ascii="Calibri" w:hAnsi="Calibri"/>
                <w:b/>
                <w:sz w:val="18"/>
                <w:lang w:val="pt-BR"/>
              </w:rPr>
              <w:t>TJMG 10</w:t>
            </w:r>
            <w:r w:rsidRPr="00F81E4B">
              <w:rPr>
                <w:rFonts w:ascii="Calibri" w:hAnsi="Calibri"/>
                <w:sz w:val="18"/>
                <w:lang w:val="pt-BR"/>
              </w:rPr>
              <w:t xml:space="preserve"> - Reduzir, até 31/12/2025, em 12% (trinta por cento) os mandados judiciais em atraso na 1ª instância, há mais de 30 (trinta) dias.</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DIRCOR</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65,1</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05</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Em dezembro de 2025, apurou-se a redução de 65,1% dos mandados judiciais em atraso na Primeira Instância há mais de 30 (trinta) dias, em relação a dezembro de 2024 (redução de 56.524 para 19.742 mandados no período). A meta foi alcançada, pois era esperada uma redução de, pelo menos, 12% no ano. Visando o alcance da meta, a Gerência de Mandados (GEMAN) promoveu cooperações entre oficiais de justiça em comarcas que possuíam maior número de mandados judicias em atraso ou maior volume de mandados judiciais a serem cumpridos. Durante o ano de 2025, ocorreram cooperações em: Paraguaçu, Itabirito, Sabará, Mariana, Águas Formosas, Caeté, Ouro Branco e Matozinhos. Adicionalmente, estão sendo enviados, de forma automática, relatórios gerenciais aos Diretores de Foro, a partir do Painel de Mandados Distribuídos e Redistribuídos, informando, por exemplo, os mandados que estiverem próximos ao vencimento ou atrasados. Além disso, foi instituído o projeto piloto “Cooperação de Oficiais de Justiça na Busca e Restrições de Bens – CBRB”. De acordo com a Portaria conjunta 1664/PR/2025, que institui o projeto piloto, a cooperação foi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8"/>
        <w:gridCol w:w="4640"/>
        <w:gridCol w:w="1411"/>
        <w:gridCol w:w="1301"/>
        <w:gridCol w:w="1077"/>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9 - APRIMORAMENTO DA GESTÃO ADMINISTRATIVA E DA GOVERNANÇA JUDICIÁRIA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9.29</w:t>
            </w:r>
            <w:r w:rsidRPr="00F81E4B">
              <w:rPr>
                <w:rFonts w:ascii="Calibri" w:hAnsi="Calibri"/>
                <w:sz w:val="18"/>
                <w:lang w:val="pt-BR"/>
              </w:rPr>
              <w:t xml:space="preserve"> - Taxa de implantação do Painel de Gestão Automatizada de Receitas Judiciais.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59" w:name="meta_CORREGEDORIA_7"/>
            <w:bookmarkEnd w:id="59"/>
            <w:r w:rsidRPr="00F81E4B">
              <w:rPr>
                <w:rFonts w:ascii="Calibri" w:hAnsi="Calibri"/>
                <w:b/>
                <w:sz w:val="18"/>
                <w:lang w:val="pt-BR"/>
              </w:rPr>
              <w:t>TJMG 129</w:t>
            </w:r>
            <w:r w:rsidRPr="00F81E4B">
              <w:rPr>
                <w:rFonts w:ascii="Calibri" w:hAnsi="Calibri"/>
                <w:sz w:val="18"/>
                <w:lang w:val="pt-BR"/>
              </w:rPr>
              <w:t xml:space="preserve"> - Executar 100% (cem por cento) das entregas previstas na iniciativa Painel de Gestão Automatizada de Receitas Judiciais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64</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FF00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93</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Até 2025, foram executados 64% das atividades necessárias à conclusão do Painel de Gestão Automatizada de Receitas Judiciais, frente ao 100% estimado na meta. </w:t>
            </w:r>
            <w:proofErr w:type="gramStart"/>
            <w:r w:rsidRPr="00F81E4B">
              <w:rPr>
                <w:rFonts w:ascii="Calibri" w:hAnsi="Calibri"/>
                <w:sz w:val="20"/>
                <w:lang w:val="pt-BR"/>
              </w:rPr>
              <w:t>Os principais fatores que contribuíram para o não alcance</w:t>
            </w:r>
            <w:proofErr w:type="gramEnd"/>
            <w:r w:rsidRPr="00F81E4B">
              <w:rPr>
                <w:rFonts w:ascii="Calibri" w:hAnsi="Calibri"/>
                <w:sz w:val="20"/>
                <w:lang w:val="pt-BR"/>
              </w:rPr>
              <w:t xml:space="preserve"> da meta estão elencados a seguir. A 2ª etapa, que previa a Expansão do uso do painel para as Comarcas do interior (Módulo Carta Precatória; Módulo Vinculação; Inclusão da Base de dados do Interior.), encontra-se em execução. Embora a primeira versão da ferramenta tenha sido disponibilizada, contemplando a base de dados das unidades do interior e o Módulo de Cartas Precatórias, devido </w:t>
            </w:r>
            <w:proofErr w:type="spellStart"/>
            <w:r w:rsidRPr="00F81E4B">
              <w:rPr>
                <w:rFonts w:ascii="Calibri" w:hAnsi="Calibri"/>
                <w:sz w:val="20"/>
                <w:lang w:val="pt-BR"/>
              </w:rPr>
              <w:t>a</w:t>
            </w:r>
            <w:proofErr w:type="spellEnd"/>
            <w:r w:rsidRPr="00F81E4B">
              <w:rPr>
                <w:rFonts w:ascii="Calibri" w:hAnsi="Calibri"/>
                <w:sz w:val="20"/>
                <w:lang w:val="pt-BR"/>
              </w:rPr>
              <w:t xml:space="preserve"> </w:t>
            </w:r>
            <w:proofErr w:type="gramStart"/>
            <w:r w:rsidRPr="00F81E4B">
              <w:rPr>
                <w:rFonts w:ascii="Calibri" w:hAnsi="Calibri"/>
                <w:sz w:val="20"/>
                <w:lang w:val="pt-BR"/>
              </w:rPr>
              <w:t>alta  complexidade</w:t>
            </w:r>
            <w:proofErr w:type="gramEnd"/>
            <w:r w:rsidRPr="00F81E4B">
              <w:rPr>
                <w:rFonts w:ascii="Calibri" w:hAnsi="Calibri"/>
                <w:sz w:val="20"/>
                <w:lang w:val="pt-BR"/>
              </w:rPr>
              <w:t xml:space="preserve"> técnica na identificação de pagamentos específicos vinculados aos laudos do Centro de Serviço Social e Psicologia (CESOP), foi necessário realizar um ajuste no cronograma original. Para viabilizar a conclusão desta fase, estão previstas reuniões de alinhamento técnico na primeira quinzena de fevereiro de 2026, visando à definição dos parâmetros finais. Já a 3ª etapa sofreu consideráveis alterações em seu escopo. Nesse contexto, a integração com o sistema </w:t>
            </w:r>
            <w:proofErr w:type="spellStart"/>
            <w:r w:rsidRPr="00F81E4B">
              <w:rPr>
                <w:rFonts w:ascii="Calibri" w:hAnsi="Calibri"/>
                <w:sz w:val="20"/>
                <w:lang w:val="pt-BR"/>
              </w:rPr>
              <w:t>eproc</w:t>
            </w:r>
            <w:proofErr w:type="spellEnd"/>
            <w:r w:rsidRPr="00F81E4B">
              <w:rPr>
                <w:rFonts w:ascii="Calibri" w:hAnsi="Calibri"/>
                <w:sz w:val="20"/>
                <w:lang w:val="pt-BR"/>
              </w:rPr>
              <w:t xml:space="preserve"> e os estudos sobre o uso de Inteligência Artificial foram suspensos temporariamente. O primeiro aguarda a implementação do módulo de custas no próprio sistema </w:t>
            </w:r>
            <w:proofErr w:type="spellStart"/>
            <w:r w:rsidRPr="00F81E4B">
              <w:rPr>
                <w:rFonts w:ascii="Calibri" w:hAnsi="Calibri"/>
                <w:sz w:val="20"/>
                <w:lang w:val="pt-BR"/>
              </w:rPr>
              <w:t>eproc</w:t>
            </w:r>
            <w:proofErr w:type="spellEnd"/>
            <w:r w:rsidRPr="00F81E4B">
              <w:rPr>
                <w:rFonts w:ascii="Calibri" w:hAnsi="Calibri"/>
                <w:sz w:val="20"/>
                <w:lang w:val="pt-BR"/>
              </w:rPr>
              <w:t xml:space="preserve">, pois os dados requeridos pelo painel são praticamente os mesmos que serão abarcados pelo referido módulo. Além disso, sabe-se que ainda não é possível criar uma parametrização para os itens do art. 24 do Provimento Conjunto n.º 75/2018, uma vez tipos de documentos e eventos existentes no </w:t>
            </w:r>
            <w:proofErr w:type="spellStart"/>
            <w:r w:rsidRPr="00F81E4B">
              <w:rPr>
                <w:rFonts w:ascii="Calibri" w:hAnsi="Calibri"/>
                <w:sz w:val="20"/>
                <w:lang w:val="pt-BR"/>
              </w:rPr>
              <w:t>eproc</w:t>
            </w:r>
            <w:proofErr w:type="spellEnd"/>
            <w:r w:rsidRPr="00F81E4B">
              <w:rPr>
                <w:rFonts w:ascii="Calibri" w:hAnsi="Calibri"/>
                <w:sz w:val="20"/>
                <w:lang w:val="pt-BR"/>
              </w:rPr>
              <w:t xml:space="preserve"> ainda passam por alterações e novos estão sendo criados para atender às Tabelas Processuais Unificadas (</w:t>
            </w:r>
            <w:proofErr w:type="spellStart"/>
            <w:r w:rsidRPr="00F81E4B">
              <w:rPr>
                <w:rFonts w:ascii="Calibri" w:hAnsi="Calibri"/>
                <w:sz w:val="20"/>
                <w:lang w:val="pt-BR"/>
              </w:rPr>
              <w:t>TPUs</w:t>
            </w:r>
            <w:proofErr w:type="spellEnd"/>
            <w:r w:rsidRPr="00F81E4B">
              <w:rPr>
                <w:rFonts w:ascii="Calibri" w:hAnsi="Calibri"/>
                <w:sz w:val="20"/>
                <w:lang w:val="pt-BR"/>
              </w:rPr>
              <w:t xml:space="preserve">) do CNJ. O segundo foi postergado para um momento em que os dados do </w:t>
            </w:r>
            <w:proofErr w:type="spellStart"/>
            <w:r w:rsidRPr="00F81E4B">
              <w:rPr>
                <w:rFonts w:ascii="Calibri" w:hAnsi="Calibri"/>
                <w:sz w:val="20"/>
                <w:lang w:val="pt-BR"/>
              </w:rPr>
              <w:t>eproc</w:t>
            </w:r>
            <w:proofErr w:type="spellEnd"/>
            <w:r w:rsidRPr="00F81E4B">
              <w:rPr>
                <w:rFonts w:ascii="Calibri" w:hAnsi="Calibri"/>
                <w:sz w:val="20"/>
                <w:lang w:val="pt-BR"/>
              </w:rPr>
              <w:t xml:space="preserve"> já estejam consolidados no painel, independentemente da construção do Novo SIJUD, garantindo maior produtividade à análise. Paralelamente, optou-se pelo cancelamento de duas frentes de trabalho: o protótipo para processos baixados do </w:t>
            </w:r>
            <w:proofErr w:type="spellStart"/>
            <w:r w:rsidRPr="00F81E4B">
              <w:rPr>
                <w:rFonts w:ascii="Calibri" w:hAnsi="Calibri"/>
                <w:sz w:val="20"/>
                <w:lang w:val="pt-BR"/>
              </w:rPr>
              <w:t>PJe</w:t>
            </w:r>
            <w:proofErr w:type="spellEnd"/>
            <w:r w:rsidRPr="00F81E4B">
              <w:rPr>
                <w:rFonts w:ascii="Calibri" w:hAnsi="Calibri"/>
                <w:sz w:val="20"/>
                <w:lang w:val="pt-BR"/>
              </w:rPr>
              <w:t xml:space="preserve">, visando priorizar o cálculo de custas de processos ativos — que gera benefício direto e imediato aos usuários —, e a integração com o SISCOM. Esta última decisão fundamenta-se no baixo volume de processos físicos remanescentes e na necessidade de concentrar os esforços técnicos da Corregedoria na implantação do sistema </w:t>
            </w:r>
            <w:proofErr w:type="spellStart"/>
            <w:r w:rsidRPr="00F81E4B">
              <w:rPr>
                <w:rFonts w:ascii="Calibri" w:hAnsi="Calibri"/>
                <w:sz w:val="20"/>
                <w:lang w:val="pt-BR"/>
              </w:rPr>
              <w:t>eproc</w:t>
            </w:r>
            <w:proofErr w:type="spellEnd"/>
            <w:r w:rsidRPr="00F81E4B">
              <w:rPr>
                <w:rFonts w:ascii="Calibri" w:hAnsi="Calibri"/>
                <w:sz w:val="20"/>
                <w:lang w:val="pt-BR"/>
              </w:rPr>
              <w:t>. Tais ajustes não impedem a retomada de itens específicos, como o protótipo de processos baixados, no ciclo de planejamento de 2026.</w:t>
            </w:r>
          </w:p>
        </w:tc>
      </w:tr>
    </w:tbl>
    <w:p w:rsidR="00453028" w:rsidRPr="00F81E4B" w:rsidRDefault="004211F8">
      <w:pPr>
        <w:rPr>
          <w:lang w:val="pt-BR"/>
        </w:rPr>
      </w:pPr>
      <w:r w:rsidRPr="00F81E4B">
        <w:rPr>
          <w:lang w:val="pt-BR"/>
        </w:rPr>
        <w:br w:type="page"/>
      </w:r>
    </w:p>
    <w:tbl>
      <w:tblPr>
        <w:tblW w:w="0" w:type="auto"/>
        <w:tblInd w:w="-567" w:type="dxa"/>
        <w:tblLook w:val="04A0" w:firstRow="1" w:lastRow="0" w:firstColumn="1" w:lastColumn="0" w:noHBand="0" w:noVBand="1"/>
      </w:tblPr>
      <w:tblGrid>
        <w:gridCol w:w="5167"/>
        <w:gridCol w:w="4643"/>
        <w:gridCol w:w="1411"/>
        <w:gridCol w:w="1301"/>
        <w:gridCol w:w="1075"/>
        <w:gridCol w:w="410"/>
        <w:gridCol w:w="1346"/>
      </w:tblGrid>
      <w:tr w:rsidR="00453028" w:rsidRPr="00F81E4B">
        <w:trPr>
          <w:trHeight w:val="584"/>
        </w:trPr>
        <w:tc>
          <w:tcPr>
            <w:tcW w:w="16157" w:type="dxa"/>
            <w:gridSpan w:val="7"/>
            <w:tcBorders>
              <w:left w:val="single" w:sz="8" w:space="0" w:color="E36C0A"/>
            </w:tcBorders>
            <w:shd w:val="clear" w:color="auto" w:fill="EF6C21"/>
            <w:vAlign w:val="center"/>
          </w:tcPr>
          <w:p w:rsidR="00453028" w:rsidRPr="00F81E4B" w:rsidRDefault="004211F8">
            <w:pPr>
              <w:spacing w:before="200" w:line="240" w:lineRule="auto"/>
              <w:jc w:val="center"/>
              <w:rPr>
                <w:lang w:val="pt-BR"/>
              </w:rPr>
            </w:pPr>
            <w:r w:rsidRPr="00F81E4B">
              <w:rPr>
                <w:rFonts w:ascii="Calibri" w:hAnsi="Calibri"/>
                <w:b/>
                <w:color w:val="FFFFFF"/>
                <w:lang w:val="pt-BR"/>
              </w:rPr>
              <w:lastRenderedPageBreak/>
              <w:t>9 - APRIMORAMENTO DA GESTÃO ADMINISTRATIVA E DA GOVERNANÇA JUDICIÁRIA</w:t>
            </w:r>
          </w:p>
        </w:tc>
      </w:tr>
      <w:tr w:rsidR="00453028">
        <w:trPr>
          <w:trHeight w:val="584"/>
        </w:trPr>
        <w:tc>
          <w:tcPr>
            <w:tcW w:w="5760"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INDICADOR</w:t>
            </w:r>
          </w:p>
        </w:tc>
        <w:tc>
          <w:tcPr>
            <w:tcW w:w="515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META</w:t>
            </w:r>
          </w:p>
        </w:tc>
        <w:tc>
          <w:tcPr>
            <w:tcW w:w="1293"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UNIDADE RESPONSÁVEL</w:t>
            </w:r>
          </w:p>
        </w:tc>
        <w:tc>
          <w:tcPr>
            <w:tcW w:w="1191"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POLARIDADE</w:t>
            </w:r>
          </w:p>
        </w:tc>
        <w:tc>
          <w:tcPr>
            <w:tcW w:w="408" w:type="dxa"/>
            <w:gridSpan w:val="2"/>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RESULTADO APURADO</w:t>
            </w:r>
          </w:p>
        </w:tc>
        <w:tc>
          <w:tcPr>
            <w:tcW w:w="1236" w:type="dxa"/>
            <w:tcBorders>
              <w:top w:val="single" w:sz="2" w:space="0" w:color="A6A6A6"/>
              <w:left w:val="single" w:sz="2" w:space="0" w:color="A6A6A6"/>
              <w:bottom w:val="single" w:sz="2" w:space="0" w:color="A6A6A6"/>
              <w:right w:val="single" w:sz="2" w:space="0" w:color="A6A6A6"/>
            </w:tcBorders>
            <w:shd w:val="clear" w:color="auto" w:fill="FABF8F"/>
            <w:vAlign w:val="center"/>
          </w:tcPr>
          <w:p w:rsidR="00453028" w:rsidRDefault="004211F8">
            <w:pPr>
              <w:spacing w:after="0" w:line="240" w:lineRule="auto"/>
              <w:jc w:val="center"/>
            </w:pPr>
            <w:r>
              <w:rPr>
                <w:rFonts w:ascii="Calibri" w:hAnsi="Calibri"/>
                <w:b/>
                <w:color w:val="000000"/>
                <w:sz w:val="20"/>
              </w:rPr>
              <w:t>INICIATIVA(S)</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9.29</w:t>
            </w:r>
            <w:r w:rsidRPr="00F81E4B">
              <w:rPr>
                <w:rFonts w:ascii="Calibri" w:hAnsi="Calibri"/>
                <w:sz w:val="18"/>
                <w:lang w:val="pt-BR"/>
              </w:rPr>
              <w:t xml:space="preserve"> - Taxa de implantação do Painel de Gestão Automatizada de Receitas Judiciais.</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60" w:name="meta_CORREGEDORIA_8"/>
            <w:bookmarkEnd w:id="60"/>
            <w:r w:rsidRPr="00F81E4B">
              <w:rPr>
                <w:rFonts w:ascii="Calibri" w:hAnsi="Calibri"/>
                <w:b/>
                <w:sz w:val="18"/>
                <w:lang w:val="pt-BR"/>
              </w:rPr>
              <w:t>TJMG 129</w:t>
            </w:r>
            <w:r w:rsidRPr="00F81E4B">
              <w:rPr>
                <w:rFonts w:ascii="Calibri" w:hAnsi="Calibri"/>
                <w:sz w:val="18"/>
                <w:lang w:val="pt-BR"/>
              </w:rPr>
              <w:t xml:space="preserve"> - Executar 100% (cem por cento) do projeto de Painel de Gestão Automatizada de Receitas Judiciais até dezembro de 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93</w:t>
            </w:r>
          </w:p>
        </w:tc>
      </w:tr>
      <w:tr w:rsidR="00453028">
        <w:tc>
          <w:tcPr>
            <w:tcW w:w="5760"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r w:rsidRPr="00F81E4B">
              <w:rPr>
                <w:rFonts w:ascii="Calibri" w:hAnsi="Calibri"/>
                <w:b/>
                <w:sz w:val="18"/>
                <w:lang w:val="pt-BR"/>
              </w:rPr>
              <w:t>9.1</w:t>
            </w:r>
            <w:r w:rsidRPr="00F81E4B">
              <w:rPr>
                <w:rFonts w:ascii="Calibri" w:hAnsi="Calibri"/>
                <w:sz w:val="18"/>
                <w:lang w:val="pt-BR"/>
              </w:rPr>
              <w:t xml:space="preserve"> - Número de Unidades Judiciárias de 1º grau que implantaram o Desdobramento do Planejamento Estratégico.</w:t>
            </w:r>
          </w:p>
        </w:tc>
        <w:tc>
          <w:tcPr>
            <w:tcW w:w="5153" w:type="dxa"/>
            <w:tcBorders>
              <w:top w:val="single" w:sz="2" w:space="0" w:color="A6A6A6"/>
              <w:left w:val="single" w:sz="2" w:space="0" w:color="A6A6A6"/>
              <w:bottom w:val="single" w:sz="2" w:space="0" w:color="A6A6A6"/>
              <w:right w:val="single" w:sz="2" w:space="0" w:color="A6A6A6"/>
            </w:tcBorders>
            <w:vAlign w:val="center"/>
          </w:tcPr>
          <w:p w:rsidR="00453028" w:rsidRPr="00F81E4B" w:rsidRDefault="004211F8">
            <w:pPr>
              <w:spacing w:after="0"/>
              <w:rPr>
                <w:lang w:val="pt-BR"/>
              </w:rPr>
            </w:pPr>
            <w:bookmarkStart w:id="61" w:name="meta_CORREGEDORIA_9"/>
            <w:bookmarkEnd w:id="61"/>
            <w:r w:rsidRPr="00F81E4B">
              <w:rPr>
                <w:rFonts w:ascii="Calibri" w:hAnsi="Calibri"/>
                <w:b/>
                <w:sz w:val="18"/>
                <w:lang w:val="pt-BR"/>
              </w:rPr>
              <w:t>TJMG 40</w:t>
            </w:r>
            <w:r w:rsidRPr="00F81E4B">
              <w:rPr>
                <w:rFonts w:ascii="Calibri" w:hAnsi="Calibri"/>
                <w:sz w:val="18"/>
                <w:lang w:val="pt-BR"/>
              </w:rPr>
              <w:t xml:space="preserve"> - Implantar o Desdobramento do Planejamento Estratégico - DPE em 30 (trinta) Unidades Judiciárias de 1º grau até 31/12/2025.</w:t>
            </w:r>
          </w:p>
        </w:tc>
        <w:tc>
          <w:tcPr>
            <w:tcW w:w="1293"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SEPLAN</w:t>
            </w:r>
          </w:p>
        </w:tc>
        <w:tc>
          <w:tcPr>
            <w:tcW w:w="1191"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Maior – melhor</w:t>
            </w:r>
          </w:p>
        </w:tc>
        <w:tc>
          <w:tcPr>
            <w:tcW w:w="1117"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b/>
                <w:sz w:val="18"/>
              </w:rPr>
              <w:t>32</w:t>
            </w:r>
          </w:p>
        </w:tc>
        <w:tc>
          <w:tcPr>
            <w:tcW w:w="408"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color w:val="00FF00"/>
                <w:sz w:val="32"/>
              </w:rPr>
              <w:t>●</w:t>
            </w:r>
          </w:p>
        </w:tc>
        <w:tc>
          <w:tcPr>
            <w:tcW w:w="1236" w:type="dxa"/>
            <w:tcBorders>
              <w:top w:val="single" w:sz="2" w:space="0" w:color="A6A6A6"/>
              <w:left w:val="single" w:sz="2" w:space="0" w:color="A6A6A6"/>
              <w:bottom w:val="single" w:sz="2" w:space="0" w:color="A6A6A6"/>
              <w:right w:val="single" w:sz="2" w:space="0" w:color="A6A6A6"/>
            </w:tcBorders>
            <w:vAlign w:val="center"/>
          </w:tcPr>
          <w:p w:rsidR="00453028" w:rsidRDefault="004211F8">
            <w:pPr>
              <w:spacing w:after="0"/>
              <w:jc w:val="center"/>
            </w:pPr>
            <w:r>
              <w:rPr>
                <w:rFonts w:ascii="Calibri" w:hAnsi="Calibri"/>
                <w:sz w:val="18"/>
              </w:rPr>
              <w:t>IE 11</w:t>
            </w:r>
          </w:p>
        </w:tc>
      </w:tr>
      <w:tr w:rsidR="00453028" w:rsidRPr="00F81E4B">
        <w:tc>
          <w:tcPr>
            <w:tcW w:w="16157" w:type="dxa"/>
            <w:gridSpan w:val="7"/>
            <w:tcBorders>
              <w:top w:val="single" w:sz="2" w:space="0" w:color="A6A6A6"/>
              <w:left w:val="single" w:sz="2" w:space="0" w:color="A6A6A6"/>
              <w:bottom w:val="single" w:sz="2" w:space="0" w:color="A6A6A6"/>
              <w:right w:val="single" w:sz="2" w:space="0" w:color="A6A6A6"/>
            </w:tcBorders>
          </w:tcPr>
          <w:p w:rsidR="00453028" w:rsidRPr="00F81E4B" w:rsidRDefault="004211F8">
            <w:pPr>
              <w:spacing w:after="0"/>
              <w:jc w:val="both"/>
              <w:rPr>
                <w:lang w:val="pt-BR"/>
              </w:rPr>
            </w:pPr>
            <w:r w:rsidRPr="00F81E4B">
              <w:rPr>
                <w:rFonts w:ascii="Calibri" w:hAnsi="Calibri"/>
                <w:b/>
                <w:sz w:val="20"/>
                <w:lang w:val="pt-BR"/>
              </w:rPr>
              <w:t xml:space="preserve">Situação: </w:t>
            </w:r>
            <w:r w:rsidRPr="00F81E4B">
              <w:rPr>
                <w:rFonts w:ascii="Calibri" w:hAnsi="Calibri"/>
                <w:sz w:val="20"/>
                <w:lang w:val="pt-BR"/>
              </w:rPr>
              <w:t xml:space="preserve">Em 2025, foram homologadas 32 portarias instituindo o Desdobramento do Planejamento Estratégico nas seguintes Unidades Judiciárias e, com isso, a meta foi superada. Unidades Judiciárias: Belo Horizonte - 10ª Vara de Família (janeiro/2025) Lavras - 2ª Vara Criminal, da Infância e Juventude e Execuções Fiscais (Fevereiro/2025); Governador Valadares - 2ª Vara Cível (Fevereiro/2025) Araxá -2ª Vara Cível (março/2025) Araxá - 2ª Vara Criminal e da </w:t>
            </w:r>
            <w:proofErr w:type="spellStart"/>
            <w:r w:rsidRPr="00F81E4B">
              <w:rPr>
                <w:rFonts w:ascii="Calibri" w:hAnsi="Calibri"/>
                <w:sz w:val="20"/>
                <w:lang w:val="pt-BR"/>
              </w:rPr>
              <w:t>Infancia</w:t>
            </w:r>
            <w:proofErr w:type="spellEnd"/>
            <w:r w:rsidRPr="00F81E4B">
              <w:rPr>
                <w:rFonts w:ascii="Calibri" w:hAnsi="Calibri"/>
                <w:sz w:val="20"/>
                <w:lang w:val="pt-BR"/>
              </w:rPr>
              <w:t xml:space="preserve"> e Juventude (março/2025) Ipatinga - 2ª Vara Cível (março/2025) Nova Lima - 2ª Vara Criminal e de Execuções Penais (março/2025) </w:t>
            </w:r>
            <w:proofErr w:type="spellStart"/>
            <w:r w:rsidRPr="00F81E4B">
              <w:rPr>
                <w:rFonts w:ascii="Calibri" w:hAnsi="Calibri"/>
                <w:sz w:val="20"/>
                <w:lang w:val="pt-BR"/>
              </w:rPr>
              <w:t>Pirapetinga</w:t>
            </w:r>
            <w:proofErr w:type="spellEnd"/>
            <w:r w:rsidRPr="00F81E4B">
              <w:rPr>
                <w:rFonts w:ascii="Calibri" w:hAnsi="Calibri"/>
                <w:sz w:val="20"/>
                <w:lang w:val="pt-BR"/>
              </w:rPr>
              <w:t xml:space="preserve"> - Vara Única (abril/2025) Extrema - 2ª Vara </w:t>
            </w:r>
            <w:proofErr w:type="spellStart"/>
            <w:r w:rsidRPr="00F81E4B">
              <w:rPr>
                <w:rFonts w:ascii="Calibri" w:hAnsi="Calibri"/>
                <w:sz w:val="20"/>
                <w:lang w:val="pt-BR"/>
              </w:rPr>
              <w:t>Civel</w:t>
            </w:r>
            <w:proofErr w:type="spellEnd"/>
            <w:r w:rsidRPr="00F81E4B">
              <w:rPr>
                <w:rFonts w:ascii="Calibri" w:hAnsi="Calibri"/>
                <w:sz w:val="20"/>
                <w:lang w:val="pt-BR"/>
              </w:rPr>
              <w:t xml:space="preserve">, Criminal e da </w:t>
            </w:r>
            <w:proofErr w:type="spellStart"/>
            <w:r w:rsidRPr="00F81E4B">
              <w:rPr>
                <w:rFonts w:ascii="Calibri" w:hAnsi="Calibri"/>
                <w:sz w:val="20"/>
                <w:lang w:val="pt-BR"/>
              </w:rPr>
              <w:t>Juventudade</w:t>
            </w:r>
            <w:proofErr w:type="spellEnd"/>
            <w:r w:rsidRPr="00F81E4B">
              <w:rPr>
                <w:rFonts w:ascii="Calibri" w:hAnsi="Calibri"/>
                <w:sz w:val="20"/>
                <w:lang w:val="pt-BR"/>
              </w:rPr>
              <w:t xml:space="preserve"> (abril/2025) Ipatinga - 2ª Vara Criminal (maio/2025) Corinto - Vara Única (Segundo Ciclo de DPE) (maio/2025) </w:t>
            </w:r>
            <w:proofErr w:type="spellStart"/>
            <w:r w:rsidRPr="00F81E4B">
              <w:rPr>
                <w:rFonts w:ascii="Calibri" w:hAnsi="Calibri"/>
                <w:sz w:val="20"/>
                <w:lang w:val="pt-BR"/>
              </w:rPr>
              <w:t>Catagueses</w:t>
            </w:r>
            <w:proofErr w:type="spellEnd"/>
            <w:r w:rsidRPr="00F81E4B">
              <w:rPr>
                <w:rFonts w:ascii="Calibri" w:hAnsi="Calibri"/>
                <w:sz w:val="20"/>
                <w:lang w:val="pt-BR"/>
              </w:rPr>
              <w:t xml:space="preserve"> - Vara de Família, da Infância e da Juventude e de Precatórias (junho/2025) Contagem - 6ª Vara Cível (Segundo Ciclo de DPE) (junho/2025) Pedra Azul - 1ª Vara Cível, Criminal e de Execuções Penais (junho/2025) Patos de Minas - 3ª Vara Cível (julho/2025) Ubá - 2ª Vara Cível (julho/2025) Belo Horizonte - 1ª Vara da Fazenda Pública e Autarquias (Segundo Ciclo de DPE) (agosto/2025) Jequitinhonha -Vara Única (Segundo Ciclo de DPE) (agosto/2025) Mar de Espanha - Vara Única (agosto/2025) Monte Santo de Minas - Vara Única (agosto/2025) Betim -  2ª Vara Criminal (setembro/2025) Contagem - 2ª Vara Empresarial de Fazenda pública e Registros Públicos (setembro/2025) Juiz de Fora – 1ª Vara de </w:t>
            </w:r>
            <w:proofErr w:type="spellStart"/>
            <w:r w:rsidRPr="00F81E4B">
              <w:rPr>
                <w:rFonts w:ascii="Calibri" w:hAnsi="Calibri"/>
                <w:sz w:val="20"/>
                <w:lang w:val="pt-BR"/>
              </w:rPr>
              <w:t>Familia</w:t>
            </w:r>
            <w:proofErr w:type="spellEnd"/>
            <w:r w:rsidRPr="00F81E4B">
              <w:rPr>
                <w:rFonts w:ascii="Calibri" w:hAnsi="Calibri"/>
                <w:sz w:val="20"/>
                <w:lang w:val="pt-BR"/>
              </w:rPr>
              <w:t xml:space="preserve"> (setembro/2025) Nova Serrana - 2ª Vara Cível (setembro/2025) Nova Serrana - 1ª Vara Cível (outubro/2025) Francisco de Sá (Segundo Ciclo de DPE) - Vara Única (outubro/2025) </w:t>
            </w:r>
            <w:proofErr w:type="spellStart"/>
            <w:r w:rsidRPr="00F81E4B">
              <w:rPr>
                <w:rFonts w:ascii="Calibri" w:hAnsi="Calibri"/>
                <w:sz w:val="20"/>
                <w:lang w:val="pt-BR"/>
              </w:rPr>
              <w:t>Brazópolis</w:t>
            </w:r>
            <w:proofErr w:type="spellEnd"/>
            <w:r w:rsidRPr="00F81E4B">
              <w:rPr>
                <w:rFonts w:ascii="Calibri" w:hAnsi="Calibri"/>
                <w:sz w:val="20"/>
                <w:lang w:val="pt-BR"/>
              </w:rPr>
              <w:t xml:space="preserve"> - Vara Única (outubro/2025) Monte Carmelo - 2º Vara Cível, Criminal e de Execução Penal (novembro/2025) Pará de Minas - 1ª Vara </w:t>
            </w:r>
            <w:proofErr w:type="spellStart"/>
            <w:r w:rsidRPr="00F81E4B">
              <w:rPr>
                <w:rFonts w:ascii="Calibri" w:hAnsi="Calibri"/>
                <w:sz w:val="20"/>
                <w:lang w:val="pt-BR"/>
              </w:rPr>
              <w:t>Civel</w:t>
            </w:r>
            <w:proofErr w:type="spellEnd"/>
            <w:r w:rsidRPr="00F81E4B">
              <w:rPr>
                <w:rFonts w:ascii="Calibri" w:hAnsi="Calibri"/>
                <w:sz w:val="20"/>
                <w:lang w:val="pt-BR"/>
              </w:rPr>
              <w:t xml:space="preserve"> (novembro/2025) Turmalina - Vara Única (novembro 2025) Santa Bárbara (2° Ciclo de DPE) - Vara Única (dezembro/2025) Areado - Vara Única (dezembro/2025) No entanto, devido à implementação do sistema </w:t>
            </w:r>
            <w:proofErr w:type="spellStart"/>
            <w:r w:rsidRPr="00F81E4B">
              <w:rPr>
                <w:rFonts w:ascii="Calibri" w:hAnsi="Calibri"/>
                <w:sz w:val="20"/>
                <w:lang w:val="pt-BR"/>
              </w:rPr>
              <w:t>eproc</w:t>
            </w:r>
            <w:proofErr w:type="spellEnd"/>
            <w:r w:rsidRPr="00F81E4B">
              <w:rPr>
                <w:rFonts w:ascii="Calibri" w:hAnsi="Calibri"/>
                <w:sz w:val="20"/>
                <w:lang w:val="pt-BR"/>
              </w:rPr>
              <w:t xml:space="preserve"> na comarca de Belo Horizonte, o cronograma de implantações dos desdobramentos na Região 1 foi pontualmente suspenso e está previsto para ser retomado em 2026.</w:t>
            </w:r>
          </w:p>
        </w:tc>
      </w:tr>
    </w:tbl>
    <w:p w:rsidR="004211F8" w:rsidRPr="00F81E4B" w:rsidRDefault="004211F8">
      <w:pPr>
        <w:rPr>
          <w:lang w:val="pt-BR"/>
        </w:rPr>
      </w:pPr>
    </w:p>
    <w:sectPr w:rsidR="004211F8" w:rsidRPr="00F81E4B" w:rsidSect="00034616">
      <w:headerReference w:type="default" r:id="rId20"/>
      <w:footerReference w:type="default" r:id="rId21"/>
      <w:pgSz w:w="16838" w:h="11906" w:orient="landscape"/>
      <w:pgMar w:top="1417" w:right="1134" w:bottom="1417" w:left="1134" w:header="595"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048E" w:rsidRDefault="006A048E">
      <w:pPr>
        <w:spacing w:after="0" w:line="240" w:lineRule="auto"/>
      </w:pPr>
      <w:r>
        <w:separator/>
      </w:r>
    </w:p>
  </w:endnote>
  <w:endnote w:type="continuationSeparator" w:id="0">
    <w:p w:rsidR="006A048E" w:rsidRDefault="006A0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1F8" w:rsidRDefault="004211F8">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1F8" w:rsidRDefault="004211F8">
    <w:pPr>
      <w:pStyle w:val="Rodap"/>
    </w:pPr>
  </w:p>
  <w:tbl>
    <w:tblPr>
      <w:tblW w:w="0" w:type="auto"/>
      <w:tblInd w:w="-850" w:type="dxa"/>
      <w:tblLayout w:type="fixed"/>
      <w:tblLook w:val="04A0" w:firstRow="1" w:lastRow="0" w:firstColumn="1" w:lastColumn="0" w:noHBand="0" w:noVBand="1"/>
    </w:tblPr>
    <w:tblGrid>
      <w:gridCol w:w="10206"/>
      <w:gridCol w:w="567"/>
    </w:tblGrid>
    <w:tr w:rsidR="004211F8">
      <w:tc>
        <w:tcPr>
          <w:tcW w:w="10206" w:type="dxa"/>
          <w:tcBorders>
            <w:top w:val="single" w:sz="4" w:space="0" w:color="000000"/>
          </w:tcBorders>
          <w:noWrap/>
          <w:tcMar>
            <w:top w:w="0" w:type="dxa"/>
            <w:left w:w="0" w:type="dxa"/>
            <w:bottom w:w="0" w:type="dxa"/>
            <w:right w:w="0" w:type="dxa"/>
          </w:tcMar>
          <w:vAlign w:val="center"/>
        </w:tcPr>
        <w:p w:rsidR="004211F8" w:rsidRPr="00F81E4B" w:rsidRDefault="004211F8">
          <w:pPr>
            <w:spacing w:after="0"/>
            <w:rPr>
              <w:lang w:val="pt-BR"/>
            </w:rPr>
          </w:pPr>
          <w:r w:rsidRPr="00F81E4B">
            <w:rPr>
              <w:rFonts w:ascii="Calibri" w:hAnsi="Calibri"/>
              <w:sz w:val="18"/>
              <w:lang w:val="pt-BR"/>
            </w:rPr>
            <w:t>Assessoria Técnica e Jurídica ao Planejamento e à Gestão Institucional - ASPLAG</w:t>
          </w:r>
        </w:p>
        <w:p w:rsidR="004211F8" w:rsidRPr="00F81E4B" w:rsidRDefault="004211F8">
          <w:pPr>
            <w:spacing w:after="0"/>
            <w:rPr>
              <w:lang w:val="pt-BR"/>
            </w:rPr>
          </w:pPr>
          <w:r w:rsidRPr="00F81E4B">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4211F8" w:rsidRDefault="004211F8">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4</w:t>
          </w:r>
          <w:r>
            <w:rPr>
              <w:rFonts w:ascii="Calibri" w:hAnsi="Calibri"/>
              <w:sz w:val="24"/>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582" w:type="dxa"/>
      <w:tblLayout w:type="fixed"/>
      <w:tblLook w:val="04A0" w:firstRow="1" w:lastRow="0" w:firstColumn="1" w:lastColumn="0" w:noHBand="0" w:noVBand="1"/>
    </w:tblPr>
    <w:tblGrid>
      <w:gridCol w:w="14515"/>
      <w:gridCol w:w="850"/>
    </w:tblGrid>
    <w:tr w:rsidR="004211F8">
      <w:tc>
        <w:tcPr>
          <w:tcW w:w="14515" w:type="dxa"/>
          <w:tcBorders>
            <w:top w:val="single" w:sz="4" w:space="0" w:color="000000"/>
          </w:tcBorders>
          <w:noWrap/>
          <w:vAlign w:val="center"/>
        </w:tcPr>
        <w:p w:rsidR="004211F8" w:rsidRPr="00F81E4B" w:rsidRDefault="004211F8">
          <w:pPr>
            <w:spacing w:after="0"/>
            <w:rPr>
              <w:lang w:val="pt-BR"/>
            </w:rPr>
          </w:pPr>
          <w:r w:rsidRPr="00F81E4B">
            <w:rPr>
              <w:rFonts w:ascii="Calibri" w:hAnsi="Calibri"/>
              <w:sz w:val="18"/>
              <w:lang w:val="pt-BR"/>
            </w:rPr>
            <w:t>Assessoria Técnica e Jurídica ao Planejamento e à Gestão Institucional - ASPLAG</w:t>
          </w:r>
        </w:p>
        <w:p w:rsidR="004211F8" w:rsidRPr="00F81E4B" w:rsidRDefault="004211F8">
          <w:pPr>
            <w:spacing w:after="0"/>
            <w:rPr>
              <w:lang w:val="pt-BR"/>
            </w:rPr>
          </w:pPr>
          <w:r w:rsidRPr="00F81E4B">
            <w:rPr>
              <w:rFonts w:ascii="Calibri" w:hAnsi="Calibri"/>
              <w:sz w:val="18"/>
              <w:lang w:val="pt-BR"/>
            </w:rPr>
            <w:t>Diretoria Executiva de Planejamento Orçamentário e Qualidade na Gestão Institucional - DEPLAG</w:t>
          </w:r>
        </w:p>
      </w:tc>
      <w:tc>
        <w:tcPr>
          <w:tcW w:w="850" w:type="dxa"/>
          <w:tcBorders>
            <w:top w:val="single" w:sz="4" w:space="0" w:color="000000"/>
          </w:tcBorders>
          <w:vAlign w:val="center"/>
        </w:tcPr>
        <w:p w:rsidR="004211F8" w:rsidRDefault="004211F8">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9</w:t>
          </w:r>
          <w:r>
            <w:rPr>
              <w:rFonts w:ascii="Calibri" w:hAnsi="Calibri"/>
              <w:sz w:val="24"/>
            </w:rPr>
            <w:fldChar w:fldCharType="end"/>
          </w:r>
        </w:p>
      </w:tc>
    </w:tr>
  </w:tbl>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4211F8">
      <w:tc>
        <w:tcPr>
          <w:tcW w:w="10206" w:type="dxa"/>
          <w:tcBorders>
            <w:top w:val="single" w:sz="4" w:space="0" w:color="000000"/>
          </w:tcBorders>
          <w:noWrap/>
          <w:tcMar>
            <w:top w:w="0" w:type="dxa"/>
            <w:left w:w="0" w:type="dxa"/>
            <w:bottom w:w="0" w:type="dxa"/>
            <w:right w:w="0" w:type="dxa"/>
          </w:tcMar>
          <w:vAlign w:val="center"/>
        </w:tcPr>
        <w:p w:rsidR="004211F8" w:rsidRPr="00F81E4B" w:rsidRDefault="004211F8">
          <w:pPr>
            <w:spacing w:after="0"/>
            <w:rPr>
              <w:lang w:val="pt-BR"/>
            </w:rPr>
          </w:pPr>
          <w:r w:rsidRPr="00F81E4B">
            <w:rPr>
              <w:rFonts w:ascii="Calibri" w:hAnsi="Calibri"/>
              <w:sz w:val="18"/>
              <w:lang w:val="pt-BR"/>
            </w:rPr>
            <w:t>Assessoria Técnica e Jurídica ao Planejamento e à Gestão Institucional - ASPLAG</w:t>
          </w:r>
        </w:p>
        <w:p w:rsidR="004211F8" w:rsidRPr="00F81E4B" w:rsidRDefault="004211F8">
          <w:pPr>
            <w:spacing w:after="0"/>
            <w:rPr>
              <w:lang w:val="pt-BR"/>
            </w:rPr>
          </w:pPr>
          <w:r w:rsidRPr="00F81E4B">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4211F8" w:rsidRDefault="004211F8">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36</w:t>
          </w:r>
          <w:r>
            <w:rPr>
              <w:rFonts w:ascii="Calibri" w:hAnsi="Calibri"/>
              <w:sz w:val="24"/>
            </w:rPr>
            <w:fldChar w:fldCharType="end"/>
          </w:r>
        </w:p>
      </w:tc>
    </w:tr>
  </w:tbl>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4211F8">
      <w:tc>
        <w:tcPr>
          <w:tcW w:w="10206" w:type="dxa"/>
          <w:tcBorders>
            <w:top w:val="single" w:sz="4" w:space="0" w:color="000000"/>
          </w:tcBorders>
          <w:noWrap/>
          <w:tcMar>
            <w:top w:w="0" w:type="dxa"/>
            <w:left w:w="0" w:type="dxa"/>
            <w:bottom w:w="0" w:type="dxa"/>
            <w:right w:w="0" w:type="dxa"/>
          </w:tcMar>
          <w:vAlign w:val="center"/>
        </w:tcPr>
        <w:p w:rsidR="004211F8" w:rsidRPr="00F81E4B" w:rsidRDefault="004211F8">
          <w:pPr>
            <w:spacing w:after="0"/>
            <w:rPr>
              <w:lang w:val="pt-BR"/>
            </w:rPr>
          </w:pPr>
          <w:r w:rsidRPr="00F81E4B">
            <w:rPr>
              <w:rFonts w:ascii="Calibri" w:hAnsi="Calibri"/>
              <w:sz w:val="18"/>
              <w:lang w:val="pt-BR"/>
            </w:rPr>
            <w:t>Assessoria Técnica e Jurídica ao Planejamento e à Gestão Institucional - ASPLAG</w:t>
          </w:r>
        </w:p>
        <w:p w:rsidR="004211F8" w:rsidRPr="00F81E4B" w:rsidRDefault="004211F8">
          <w:pPr>
            <w:spacing w:after="0"/>
            <w:rPr>
              <w:lang w:val="pt-BR"/>
            </w:rPr>
          </w:pPr>
          <w:r w:rsidRPr="00F81E4B">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4211F8" w:rsidRDefault="004211F8">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44</w:t>
          </w:r>
          <w:r>
            <w:rPr>
              <w:rFonts w:ascii="Calibri" w:hAnsi="Calibri"/>
              <w:sz w:val="24"/>
            </w:rPr>
            <w:fldChar w:fldCharType="end"/>
          </w:r>
        </w:p>
      </w:tc>
    </w:tr>
  </w:tbl>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4211F8">
      <w:tc>
        <w:tcPr>
          <w:tcW w:w="10206" w:type="dxa"/>
          <w:tcBorders>
            <w:top w:val="single" w:sz="4" w:space="0" w:color="000000"/>
          </w:tcBorders>
          <w:noWrap/>
          <w:tcMar>
            <w:top w:w="0" w:type="dxa"/>
            <w:left w:w="0" w:type="dxa"/>
            <w:bottom w:w="0" w:type="dxa"/>
            <w:right w:w="0" w:type="dxa"/>
          </w:tcMar>
          <w:vAlign w:val="center"/>
        </w:tcPr>
        <w:p w:rsidR="004211F8" w:rsidRPr="00F81E4B" w:rsidRDefault="004211F8">
          <w:pPr>
            <w:spacing w:after="0"/>
            <w:rPr>
              <w:lang w:val="pt-BR"/>
            </w:rPr>
          </w:pPr>
          <w:r w:rsidRPr="00F81E4B">
            <w:rPr>
              <w:rFonts w:ascii="Calibri" w:hAnsi="Calibri"/>
              <w:sz w:val="18"/>
              <w:lang w:val="pt-BR"/>
            </w:rPr>
            <w:t>Assessoria Técnica e Jurídica ao Planejamento e à Gestão Institucional - ASPLAG</w:t>
          </w:r>
        </w:p>
        <w:p w:rsidR="004211F8" w:rsidRPr="00F81E4B" w:rsidRDefault="004211F8">
          <w:pPr>
            <w:spacing w:after="0"/>
            <w:rPr>
              <w:lang w:val="pt-BR"/>
            </w:rPr>
          </w:pPr>
          <w:r w:rsidRPr="00F81E4B">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4211F8" w:rsidRDefault="004211F8">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45</w:t>
          </w:r>
          <w:r>
            <w:rPr>
              <w:rFonts w:ascii="Calibri" w:hAnsi="Calibri"/>
              <w:sz w:val="24"/>
            </w:rPr>
            <w:fldChar w:fldCharType="end"/>
          </w:r>
        </w:p>
      </w:tc>
    </w:tr>
  </w:tbl>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850" w:type="dxa"/>
      <w:tblLayout w:type="fixed"/>
      <w:tblLook w:val="04A0" w:firstRow="1" w:lastRow="0" w:firstColumn="1" w:lastColumn="0" w:noHBand="0" w:noVBand="1"/>
    </w:tblPr>
    <w:tblGrid>
      <w:gridCol w:w="10206"/>
      <w:gridCol w:w="567"/>
    </w:tblGrid>
    <w:tr w:rsidR="004211F8">
      <w:tc>
        <w:tcPr>
          <w:tcW w:w="10206" w:type="dxa"/>
          <w:tcBorders>
            <w:top w:val="single" w:sz="4" w:space="0" w:color="000000"/>
          </w:tcBorders>
          <w:noWrap/>
          <w:tcMar>
            <w:top w:w="0" w:type="dxa"/>
            <w:left w:w="0" w:type="dxa"/>
            <w:bottom w:w="0" w:type="dxa"/>
            <w:right w:w="0" w:type="dxa"/>
          </w:tcMar>
          <w:vAlign w:val="center"/>
        </w:tcPr>
        <w:p w:rsidR="004211F8" w:rsidRPr="00F81E4B" w:rsidRDefault="004211F8">
          <w:pPr>
            <w:spacing w:after="0"/>
            <w:rPr>
              <w:lang w:val="pt-BR"/>
            </w:rPr>
          </w:pPr>
          <w:r w:rsidRPr="00F81E4B">
            <w:rPr>
              <w:rFonts w:ascii="Calibri" w:hAnsi="Calibri"/>
              <w:sz w:val="18"/>
              <w:lang w:val="pt-BR"/>
            </w:rPr>
            <w:t>Assessoria Técnica e Jurídica ao Planejamento e à Gestão Institucional - ASPLAG</w:t>
          </w:r>
        </w:p>
        <w:p w:rsidR="004211F8" w:rsidRPr="00F81E4B" w:rsidRDefault="004211F8">
          <w:pPr>
            <w:spacing w:after="0"/>
            <w:rPr>
              <w:lang w:val="pt-BR"/>
            </w:rPr>
          </w:pPr>
          <w:r w:rsidRPr="00F81E4B">
            <w:rPr>
              <w:rFonts w:ascii="Calibri" w:hAnsi="Calibri"/>
              <w:sz w:val="18"/>
              <w:lang w:val="pt-BR"/>
            </w:rPr>
            <w:t>Diretoria Executiva de Planejamento Orçamentário e Qualidade na Gestão Institucional - DEPLAG</w:t>
          </w:r>
        </w:p>
      </w:tc>
      <w:tc>
        <w:tcPr>
          <w:tcW w:w="567" w:type="dxa"/>
          <w:tcBorders>
            <w:top w:val="single" w:sz="4" w:space="0" w:color="000000"/>
          </w:tcBorders>
          <w:tcMar>
            <w:top w:w="0" w:type="dxa"/>
            <w:left w:w="0" w:type="dxa"/>
            <w:bottom w:w="0" w:type="dxa"/>
            <w:right w:w="0" w:type="dxa"/>
          </w:tcMar>
          <w:vAlign w:val="center"/>
        </w:tcPr>
        <w:p w:rsidR="004211F8" w:rsidRDefault="004211F8">
          <w:pPr>
            <w:spacing w:after="0"/>
            <w:jc w:val="right"/>
          </w:pPr>
          <w:r>
            <w:rPr>
              <w:rFonts w:ascii="Calibri" w:hAnsi="Calibri"/>
              <w:sz w:val="24"/>
            </w:rPr>
            <w:fldChar w:fldCharType="begin"/>
          </w:r>
          <w:r>
            <w:rPr>
              <w:rFonts w:ascii="Calibri" w:hAnsi="Calibri"/>
              <w:sz w:val="24"/>
            </w:rPr>
            <w:instrText>PAGE</w:instrText>
          </w:r>
          <w:r>
            <w:rPr>
              <w:rFonts w:ascii="Calibri" w:hAnsi="Calibri"/>
              <w:sz w:val="24"/>
            </w:rPr>
            <w:fldChar w:fldCharType="separate"/>
          </w:r>
          <w:r>
            <w:rPr>
              <w:rFonts w:ascii="Calibri" w:hAnsi="Calibri"/>
              <w:noProof/>
              <w:sz w:val="24"/>
            </w:rPr>
            <w:t>49</w:t>
          </w:r>
          <w:r>
            <w:rPr>
              <w:rFonts w:ascii="Calibri" w:hAnsi="Calibri"/>
              <w:sz w:val="2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048E" w:rsidRDefault="006A048E">
      <w:pPr>
        <w:spacing w:after="0" w:line="240" w:lineRule="auto"/>
      </w:pPr>
      <w:r>
        <w:separator/>
      </w:r>
    </w:p>
  </w:footnote>
  <w:footnote w:type="continuationSeparator" w:id="0">
    <w:p w:rsidR="006A048E" w:rsidRDefault="006A0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1F8" w:rsidRDefault="004211F8">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1F8" w:rsidRDefault="004211F8">
    <w:pPr>
      <w:pStyle w:val="Cabealho"/>
    </w:pPr>
  </w:p>
  <w:p w:rsidR="004211F8" w:rsidRPr="00F81E4B" w:rsidRDefault="004211F8">
    <w:pPr>
      <w:spacing w:after="0"/>
      <w:jc w:val="center"/>
      <w:rPr>
        <w:lang w:val="pt-BR"/>
      </w:rPr>
    </w:pPr>
    <w:r w:rsidRPr="00F81E4B">
      <w:rPr>
        <w:rFonts w:ascii="Calibri" w:hAnsi="Calibri"/>
        <w:b/>
        <w:lang w:val="pt-BR"/>
      </w:rPr>
      <w:t>MONITORAMENTO DE METAS ESTRATÉGICAS - 2024</w:t>
    </w:r>
  </w:p>
  <w:p w:rsidR="004211F8" w:rsidRPr="00F81E4B" w:rsidRDefault="004211F8">
    <w:pPr>
      <w:spacing w:after="120"/>
      <w:jc w:val="center"/>
      <w:rPr>
        <w:lang w:val="pt-BR"/>
      </w:rPr>
    </w:pPr>
    <w:r w:rsidRPr="00F81E4B">
      <w:rPr>
        <w:rFonts w:ascii="Calibri" w:hAnsi="Calibri"/>
        <w:lang w:val="pt-BR"/>
      </w:rPr>
      <w:t>Relatório Técnico ao Comitê de Governança e Gestão Estratégica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1F8" w:rsidRPr="00F81E4B" w:rsidRDefault="004211F8">
    <w:pPr>
      <w:spacing w:after="0"/>
      <w:jc w:val="center"/>
      <w:rPr>
        <w:lang w:val="pt-BR"/>
      </w:rPr>
    </w:pPr>
    <w:r w:rsidRPr="00F81E4B">
      <w:rPr>
        <w:rFonts w:ascii="Calibri" w:hAnsi="Calibri"/>
        <w:b/>
        <w:sz w:val="24"/>
        <w:lang w:val="pt-BR"/>
      </w:rPr>
      <w:t>Resultados do Monitoramento de Metas Estratégicas 2025</w:t>
    </w:r>
  </w:p>
  <w:p w:rsidR="004211F8" w:rsidRPr="00F81E4B" w:rsidRDefault="004211F8">
    <w:pPr>
      <w:spacing w:after="0"/>
      <w:jc w:val="center"/>
      <w:rPr>
        <w:lang w:val="pt-BR"/>
      </w:rPr>
    </w:pPr>
    <w:r w:rsidRPr="00F81E4B">
      <w:rPr>
        <w:rFonts w:ascii="Calibri" w:hAnsi="Calibri"/>
        <w:lang w:val="pt-BR"/>
      </w:rPr>
      <w:t>Relatório Técnico ao Comitê de Governança e Gestão Estratégica</w:t>
    </w:r>
  </w:p>
  <w:p w:rsidR="004211F8" w:rsidRDefault="004211F8">
    <w:pPr>
      <w:spacing w:after="120"/>
      <w:jc w:val="center"/>
    </w:pPr>
    <w:r>
      <w:rPr>
        <w:rFonts w:ascii="Calibri" w:hAnsi="Calibri"/>
        <w:b/>
        <w:color w:val="E36C0A"/>
        <w:sz w:val="24"/>
      </w:rPr>
      <w:t>PRESIDÊNCIA</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1F8" w:rsidRPr="00F81E4B" w:rsidRDefault="004211F8">
    <w:pPr>
      <w:spacing w:after="0"/>
      <w:jc w:val="center"/>
      <w:rPr>
        <w:lang w:val="pt-BR"/>
      </w:rPr>
    </w:pPr>
    <w:r w:rsidRPr="00F81E4B">
      <w:rPr>
        <w:rFonts w:ascii="Calibri" w:hAnsi="Calibri"/>
        <w:b/>
        <w:sz w:val="24"/>
        <w:lang w:val="pt-BR"/>
      </w:rPr>
      <w:t>Resultados do Monitoramento de Metas Estratégicas 2025</w:t>
    </w:r>
  </w:p>
  <w:p w:rsidR="004211F8" w:rsidRPr="00F81E4B" w:rsidRDefault="004211F8">
    <w:pPr>
      <w:spacing w:after="0"/>
      <w:jc w:val="center"/>
      <w:rPr>
        <w:lang w:val="pt-BR"/>
      </w:rPr>
    </w:pPr>
    <w:r w:rsidRPr="00F81E4B">
      <w:rPr>
        <w:rFonts w:ascii="Calibri" w:hAnsi="Calibri"/>
        <w:lang w:val="pt-BR"/>
      </w:rPr>
      <w:t>Relatório Técnico ao Comitê de Governança e Gestão Estratégica</w:t>
    </w:r>
  </w:p>
  <w:p w:rsidR="004211F8" w:rsidRDefault="004211F8">
    <w:pPr>
      <w:spacing w:after="120"/>
      <w:jc w:val="center"/>
    </w:pPr>
    <w:r>
      <w:rPr>
        <w:rFonts w:ascii="Calibri" w:hAnsi="Calibri"/>
        <w:b/>
        <w:color w:val="E36C0A"/>
        <w:sz w:val="24"/>
      </w:rPr>
      <w:t>1ª VICE-PRESIDÊNCIA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1F8" w:rsidRPr="00F81E4B" w:rsidRDefault="004211F8">
    <w:pPr>
      <w:spacing w:after="0"/>
      <w:jc w:val="center"/>
      <w:rPr>
        <w:lang w:val="pt-BR"/>
      </w:rPr>
    </w:pPr>
    <w:r w:rsidRPr="00F81E4B">
      <w:rPr>
        <w:rFonts w:ascii="Calibri" w:hAnsi="Calibri"/>
        <w:b/>
        <w:sz w:val="24"/>
        <w:lang w:val="pt-BR"/>
      </w:rPr>
      <w:t>Resultados do Monitoramento de Metas Estratégicas 2025</w:t>
    </w:r>
  </w:p>
  <w:p w:rsidR="004211F8" w:rsidRPr="00F81E4B" w:rsidRDefault="004211F8">
    <w:pPr>
      <w:spacing w:after="0"/>
      <w:jc w:val="center"/>
      <w:rPr>
        <w:lang w:val="pt-BR"/>
      </w:rPr>
    </w:pPr>
    <w:r w:rsidRPr="00F81E4B">
      <w:rPr>
        <w:rFonts w:ascii="Calibri" w:hAnsi="Calibri"/>
        <w:lang w:val="pt-BR"/>
      </w:rPr>
      <w:t>Relatório Técnico ao Comitê de Governança e Gestão Estratégica</w:t>
    </w:r>
  </w:p>
  <w:p w:rsidR="004211F8" w:rsidRDefault="004211F8">
    <w:pPr>
      <w:spacing w:after="120"/>
      <w:jc w:val="center"/>
    </w:pPr>
    <w:r>
      <w:rPr>
        <w:rFonts w:ascii="Calibri" w:hAnsi="Calibri"/>
        <w:b/>
        <w:color w:val="E36C0A"/>
        <w:sz w:val="24"/>
      </w:rPr>
      <w:t>2ª VICE PRESIDÊNCIA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1F8" w:rsidRPr="00F81E4B" w:rsidRDefault="004211F8">
    <w:pPr>
      <w:spacing w:after="0"/>
      <w:jc w:val="center"/>
      <w:rPr>
        <w:lang w:val="pt-BR"/>
      </w:rPr>
    </w:pPr>
    <w:r w:rsidRPr="00F81E4B">
      <w:rPr>
        <w:rFonts w:ascii="Calibri" w:hAnsi="Calibri"/>
        <w:b/>
        <w:sz w:val="24"/>
        <w:lang w:val="pt-BR"/>
      </w:rPr>
      <w:t>Resultados do Monitoramento de Metas Estratégicas 2025</w:t>
    </w:r>
  </w:p>
  <w:p w:rsidR="004211F8" w:rsidRPr="00F81E4B" w:rsidRDefault="004211F8">
    <w:pPr>
      <w:spacing w:after="0"/>
      <w:jc w:val="center"/>
      <w:rPr>
        <w:lang w:val="pt-BR"/>
      </w:rPr>
    </w:pPr>
    <w:r w:rsidRPr="00F81E4B">
      <w:rPr>
        <w:rFonts w:ascii="Calibri" w:hAnsi="Calibri"/>
        <w:lang w:val="pt-BR"/>
      </w:rPr>
      <w:t>Relatório Técnico ao Comitê de Governança e Gestão Estratégica</w:t>
    </w:r>
  </w:p>
  <w:p w:rsidR="004211F8" w:rsidRDefault="004211F8">
    <w:pPr>
      <w:spacing w:after="120"/>
      <w:jc w:val="center"/>
    </w:pPr>
    <w:r>
      <w:rPr>
        <w:rFonts w:ascii="Calibri" w:hAnsi="Calibri"/>
        <w:b/>
        <w:color w:val="E36C0A"/>
        <w:sz w:val="24"/>
      </w:rPr>
      <w:t>3ª VICE - PRESIDÊNCIA</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11F8" w:rsidRPr="00F81E4B" w:rsidRDefault="004211F8">
    <w:pPr>
      <w:spacing w:after="0"/>
      <w:jc w:val="center"/>
      <w:rPr>
        <w:lang w:val="pt-BR"/>
      </w:rPr>
    </w:pPr>
    <w:r w:rsidRPr="00F81E4B">
      <w:rPr>
        <w:rFonts w:ascii="Calibri" w:hAnsi="Calibri"/>
        <w:b/>
        <w:sz w:val="24"/>
        <w:lang w:val="pt-BR"/>
      </w:rPr>
      <w:t>Resultados do Monitoramento de Metas Estratégicas 2025</w:t>
    </w:r>
  </w:p>
  <w:p w:rsidR="004211F8" w:rsidRPr="00F81E4B" w:rsidRDefault="004211F8">
    <w:pPr>
      <w:spacing w:after="0"/>
      <w:jc w:val="center"/>
      <w:rPr>
        <w:lang w:val="pt-BR"/>
      </w:rPr>
    </w:pPr>
    <w:r w:rsidRPr="00F81E4B">
      <w:rPr>
        <w:rFonts w:ascii="Calibri" w:hAnsi="Calibri"/>
        <w:lang w:val="pt-BR"/>
      </w:rPr>
      <w:t>Relatório Técnico ao Comitê de Governança e Gestão Estratégica</w:t>
    </w:r>
  </w:p>
  <w:p w:rsidR="004211F8" w:rsidRDefault="004211F8">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D78"/>
    <w:rsid w:val="004211F8"/>
    <w:rsid w:val="00453028"/>
    <w:rsid w:val="006A048E"/>
    <w:rsid w:val="00AA1D8D"/>
    <w:rsid w:val="00B47730"/>
    <w:rsid w:val="00CB0664"/>
    <w:rsid w:val="00F81E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B113C"/>
  <w14:defaultImageDpi w14:val="300"/>
  <w15:docId w15:val="{BB3239B4-7840-43A3-8C1C-4ACD91D89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3B7D78"/>
    <w:pPr>
      <w:spacing w:after="100"/>
    </w:pPr>
  </w:style>
  <w:style w:type="paragraph" w:styleId="Sumrio2">
    <w:name w:val="toc 2"/>
    <w:basedOn w:val="Normal"/>
    <w:next w:val="Normal"/>
    <w:autoRedefine/>
    <w:uiPriority w:val="39"/>
    <w:unhideWhenUsed/>
    <w:rsid w:val="003B7D78"/>
    <w:pPr>
      <w:spacing w:after="100"/>
      <w:ind w:left="220"/>
    </w:pPr>
  </w:style>
  <w:style w:type="character" w:styleId="Hyperlink">
    <w:name w:val="Hyperlink"/>
    <w:basedOn w:val="Fontepargpadro"/>
    <w:uiPriority w:val="99"/>
    <w:unhideWhenUsed/>
    <w:rsid w:val="003B7D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6DD7B0-90F9-48A9-96CD-7CD9CFB7C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53</Pages>
  <Words>19350</Words>
  <Characters>104492</Characters>
  <Application>Microsoft Office Word</Application>
  <DocSecurity>0</DocSecurity>
  <Lines>870</Lines>
  <Paragraphs>247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Augusto Eller</cp:lastModifiedBy>
  <cp:revision>3</cp:revision>
  <dcterms:created xsi:type="dcterms:W3CDTF">2013-12-23T23:15:00Z</dcterms:created>
  <dcterms:modified xsi:type="dcterms:W3CDTF">2026-03-02T17:31:00Z</dcterms:modified>
  <cp:category/>
</cp:coreProperties>
</file>