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1750" w:rsidRDefault="008F3645">
      <w:pPr>
        <w:pStyle w:val="Sumrio1"/>
        <w:tabs>
          <w:tab w:val="right" w:leader="dot" w:pos="9062"/>
        </w:tabs>
        <w:rPr>
          <w:noProof/>
        </w:rPr>
      </w:pPr>
      <w:r>
        <w:fldChar w:fldCharType="begin"/>
      </w:r>
      <w:r>
        <w:instrText>TOC \o "1-3" \h \z \u</w:instrText>
      </w:r>
      <w:r w:rsidR="00951750">
        <w:fldChar w:fldCharType="separate"/>
      </w:r>
      <w:hyperlink w:anchor="_Toc216686648" w:history="1">
        <w:r w:rsidR="00951750" w:rsidRPr="00EC5BDF">
          <w:rPr>
            <w:rStyle w:val="Hyperlink"/>
            <w:rFonts w:ascii="Calibri" w:hAnsi="Calibri"/>
            <w:noProof/>
          </w:rPr>
          <w:t>1. INTRODUÇÃO</w:t>
        </w:r>
        <w:r w:rsidR="00951750">
          <w:rPr>
            <w:noProof/>
            <w:webHidden/>
          </w:rPr>
          <w:tab/>
        </w:r>
        <w:r w:rsidR="00951750">
          <w:rPr>
            <w:noProof/>
            <w:webHidden/>
          </w:rPr>
          <w:fldChar w:fldCharType="begin"/>
        </w:r>
        <w:r w:rsidR="00951750">
          <w:rPr>
            <w:noProof/>
            <w:webHidden/>
          </w:rPr>
          <w:instrText xml:space="preserve"> PAGEREF _Toc216686648 \h </w:instrText>
        </w:r>
        <w:r w:rsidR="00951750">
          <w:rPr>
            <w:noProof/>
            <w:webHidden/>
          </w:rPr>
        </w:r>
        <w:r w:rsidR="00951750">
          <w:rPr>
            <w:noProof/>
            <w:webHidden/>
          </w:rPr>
          <w:fldChar w:fldCharType="separate"/>
        </w:r>
        <w:r w:rsidR="00951750">
          <w:rPr>
            <w:noProof/>
            <w:webHidden/>
          </w:rPr>
          <w:t>4</w:t>
        </w:r>
        <w:r w:rsidR="00951750">
          <w:rPr>
            <w:noProof/>
            <w:webHidden/>
          </w:rPr>
          <w:fldChar w:fldCharType="end"/>
        </w:r>
      </w:hyperlink>
    </w:p>
    <w:p w:rsidR="00951750" w:rsidRDefault="00951750">
      <w:pPr>
        <w:pStyle w:val="Sumrio1"/>
        <w:tabs>
          <w:tab w:val="right" w:leader="dot" w:pos="9062"/>
        </w:tabs>
        <w:rPr>
          <w:noProof/>
        </w:rPr>
      </w:pPr>
      <w:hyperlink w:anchor="_Toc216686649" w:history="1">
        <w:r w:rsidRPr="00EC5BDF">
          <w:rPr>
            <w:rStyle w:val="Hyperlink"/>
            <w:rFonts w:ascii="Calibri" w:hAnsi="Calibri"/>
            <w:noProof/>
          </w:rPr>
          <w:t>2. OBJETIVO DO RELATÓRIO</w:t>
        </w:r>
        <w:r>
          <w:rPr>
            <w:noProof/>
            <w:webHidden/>
          </w:rPr>
          <w:tab/>
        </w:r>
        <w:r>
          <w:rPr>
            <w:noProof/>
            <w:webHidden/>
          </w:rPr>
          <w:fldChar w:fldCharType="begin"/>
        </w:r>
        <w:r>
          <w:rPr>
            <w:noProof/>
            <w:webHidden/>
          </w:rPr>
          <w:instrText xml:space="preserve"> PAGEREF _Toc216686649 \h </w:instrText>
        </w:r>
        <w:r>
          <w:rPr>
            <w:noProof/>
            <w:webHidden/>
          </w:rPr>
        </w:r>
        <w:r>
          <w:rPr>
            <w:noProof/>
            <w:webHidden/>
          </w:rPr>
          <w:fldChar w:fldCharType="separate"/>
        </w:r>
        <w:r>
          <w:rPr>
            <w:noProof/>
            <w:webHidden/>
          </w:rPr>
          <w:t>5</w:t>
        </w:r>
        <w:r>
          <w:rPr>
            <w:noProof/>
            <w:webHidden/>
          </w:rPr>
          <w:fldChar w:fldCharType="end"/>
        </w:r>
      </w:hyperlink>
    </w:p>
    <w:p w:rsidR="00951750" w:rsidRDefault="00951750">
      <w:pPr>
        <w:pStyle w:val="Sumrio1"/>
        <w:tabs>
          <w:tab w:val="right" w:leader="dot" w:pos="9062"/>
        </w:tabs>
        <w:rPr>
          <w:noProof/>
        </w:rPr>
      </w:pPr>
      <w:hyperlink w:anchor="_Toc216686650" w:history="1">
        <w:r w:rsidRPr="00EC5BDF">
          <w:rPr>
            <w:rStyle w:val="Hyperlink"/>
            <w:rFonts w:ascii="Calibri" w:hAnsi="Calibri"/>
            <w:noProof/>
          </w:rPr>
          <w:t>3. EVOLUÇÃO DO PAINEL ESTRATÉGICO NO CICLO 2021 - 2026</w:t>
        </w:r>
        <w:r>
          <w:rPr>
            <w:noProof/>
            <w:webHidden/>
          </w:rPr>
          <w:tab/>
        </w:r>
        <w:r>
          <w:rPr>
            <w:noProof/>
            <w:webHidden/>
          </w:rPr>
          <w:fldChar w:fldCharType="begin"/>
        </w:r>
        <w:r>
          <w:rPr>
            <w:noProof/>
            <w:webHidden/>
          </w:rPr>
          <w:instrText xml:space="preserve"> PAGEREF _Toc216686650 \h </w:instrText>
        </w:r>
        <w:r>
          <w:rPr>
            <w:noProof/>
            <w:webHidden/>
          </w:rPr>
        </w:r>
        <w:r>
          <w:rPr>
            <w:noProof/>
            <w:webHidden/>
          </w:rPr>
          <w:fldChar w:fldCharType="separate"/>
        </w:r>
        <w:r>
          <w:rPr>
            <w:noProof/>
            <w:webHidden/>
          </w:rPr>
          <w:t>5</w:t>
        </w:r>
        <w:r>
          <w:rPr>
            <w:noProof/>
            <w:webHidden/>
          </w:rPr>
          <w:fldChar w:fldCharType="end"/>
        </w:r>
      </w:hyperlink>
    </w:p>
    <w:p w:rsidR="00951750" w:rsidRDefault="00951750">
      <w:pPr>
        <w:pStyle w:val="Sumrio1"/>
        <w:tabs>
          <w:tab w:val="right" w:leader="dot" w:pos="9062"/>
        </w:tabs>
        <w:rPr>
          <w:noProof/>
        </w:rPr>
      </w:pPr>
      <w:hyperlink w:anchor="_Toc216686651" w:history="1">
        <w:r w:rsidRPr="00EC5BDF">
          <w:rPr>
            <w:rStyle w:val="Hyperlink"/>
            <w:rFonts w:ascii="Calibri" w:hAnsi="Calibri"/>
            <w:noProof/>
          </w:rPr>
          <w:t>4. RESULTADOS ALCANÇADOS</w:t>
        </w:r>
        <w:r>
          <w:rPr>
            <w:noProof/>
            <w:webHidden/>
          </w:rPr>
          <w:tab/>
        </w:r>
        <w:r>
          <w:rPr>
            <w:noProof/>
            <w:webHidden/>
          </w:rPr>
          <w:fldChar w:fldCharType="begin"/>
        </w:r>
        <w:r>
          <w:rPr>
            <w:noProof/>
            <w:webHidden/>
          </w:rPr>
          <w:instrText xml:space="preserve"> PAGEREF _Toc216686651 \h </w:instrText>
        </w:r>
        <w:r>
          <w:rPr>
            <w:noProof/>
            <w:webHidden/>
          </w:rPr>
        </w:r>
        <w:r>
          <w:rPr>
            <w:noProof/>
            <w:webHidden/>
          </w:rPr>
          <w:fldChar w:fldCharType="separate"/>
        </w:r>
        <w:r>
          <w:rPr>
            <w:noProof/>
            <w:webHidden/>
          </w:rPr>
          <w:t>6</w:t>
        </w:r>
        <w:r>
          <w:rPr>
            <w:noProof/>
            <w:webHidden/>
          </w:rPr>
          <w:fldChar w:fldCharType="end"/>
        </w:r>
      </w:hyperlink>
    </w:p>
    <w:p w:rsidR="00951750" w:rsidRDefault="00951750">
      <w:pPr>
        <w:pStyle w:val="Sumrio2"/>
        <w:tabs>
          <w:tab w:val="right" w:leader="dot" w:pos="9062"/>
        </w:tabs>
        <w:rPr>
          <w:noProof/>
        </w:rPr>
      </w:pPr>
      <w:hyperlink w:anchor="_Toc216686652" w:history="1">
        <w:r w:rsidRPr="00EC5BDF">
          <w:rPr>
            <w:rStyle w:val="Hyperlink"/>
            <w:rFonts w:ascii="Calibri" w:hAnsi="Calibri"/>
            <w:noProof/>
          </w:rPr>
          <w:t>4.1 METAS NACIONAIS</w:t>
        </w:r>
        <w:r>
          <w:rPr>
            <w:noProof/>
            <w:webHidden/>
          </w:rPr>
          <w:tab/>
        </w:r>
        <w:r>
          <w:rPr>
            <w:noProof/>
            <w:webHidden/>
          </w:rPr>
          <w:fldChar w:fldCharType="begin"/>
        </w:r>
        <w:r>
          <w:rPr>
            <w:noProof/>
            <w:webHidden/>
          </w:rPr>
          <w:instrText xml:space="preserve"> PAGEREF _Toc216686652 \h </w:instrText>
        </w:r>
        <w:r>
          <w:rPr>
            <w:noProof/>
            <w:webHidden/>
          </w:rPr>
        </w:r>
        <w:r>
          <w:rPr>
            <w:noProof/>
            <w:webHidden/>
          </w:rPr>
          <w:fldChar w:fldCharType="separate"/>
        </w:r>
        <w:r>
          <w:rPr>
            <w:noProof/>
            <w:webHidden/>
          </w:rPr>
          <w:t>7</w:t>
        </w:r>
        <w:r>
          <w:rPr>
            <w:noProof/>
            <w:webHidden/>
          </w:rPr>
          <w:fldChar w:fldCharType="end"/>
        </w:r>
      </w:hyperlink>
    </w:p>
    <w:p w:rsidR="00951750" w:rsidRDefault="00951750">
      <w:pPr>
        <w:pStyle w:val="Sumrio2"/>
        <w:tabs>
          <w:tab w:val="right" w:leader="dot" w:pos="9062"/>
        </w:tabs>
        <w:rPr>
          <w:noProof/>
        </w:rPr>
      </w:pPr>
      <w:hyperlink w:anchor="_Toc216686653" w:history="1">
        <w:r w:rsidRPr="00EC5BDF">
          <w:rPr>
            <w:rStyle w:val="Hyperlink"/>
            <w:rFonts w:ascii="Calibri" w:hAnsi="Calibri"/>
            <w:noProof/>
          </w:rPr>
          <w:t>4.2 METAS INSTITUCIONAIS</w:t>
        </w:r>
        <w:r>
          <w:rPr>
            <w:noProof/>
            <w:webHidden/>
          </w:rPr>
          <w:tab/>
        </w:r>
        <w:r>
          <w:rPr>
            <w:noProof/>
            <w:webHidden/>
          </w:rPr>
          <w:fldChar w:fldCharType="begin"/>
        </w:r>
        <w:r>
          <w:rPr>
            <w:noProof/>
            <w:webHidden/>
          </w:rPr>
          <w:instrText xml:space="preserve"> PAGEREF _Toc216686653 \h </w:instrText>
        </w:r>
        <w:r>
          <w:rPr>
            <w:noProof/>
            <w:webHidden/>
          </w:rPr>
        </w:r>
        <w:r>
          <w:rPr>
            <w:noProof/>
            <w:webHidden/>
          </w:rPr>
          <w:fldChar w:fldCharType="separate"/>
        </w:r>
        <w:r>
          <w:rPr>
            <w:noProof/>
            <w:webHidden/>
          </w:rPr>
          <w:t>8</w:t>
        </w:r>
        <w:r>
          <w:rPr>
            <w:noProof/>
            <w:webHidden/>
          </w:rPr>
          <w:fldChar w:fldCharType="end"/>
        </w:r>
      </w:hyperlink>
    </w:p>
    <w:p w:rsidR="00951750" w:rsidRDefault="00951750">
      <w:pPr>
        <w:pStyle w:val="Sumrio1"/>
        <w:tabs>
          <w:tab w:val="right" w:leader="dot" w:pos="9062"/>
        </w:tabs>
        <w:rPr>
          <w:noProof/>
        </w:rPr>
      </w:pPr>
      <w:hyperlink w:anchor="_Toc216686654" w:history="1">
        <w:r w:rsidRPr="00EC5BDF">
          <w:rPr>
            <w:rStyle w:val="Hyperlink"/>
            <w:rFonts w:ascii="Calibri" w:hAnsi="Calibri"/>
            <w:noProof/>
          </w:rPr>
          <w:t>5. MONITORAMENTO DE METAS INSTITUCIONAIS</w:t>
        </w:r>
        <w:r>
          <w:rPr>
            <w:noProof/>
            <w:webHidden/>
          </w:rPr>
          <w:tab/>
        </w:r>
        <w:r>
          <w:rPr>
            <w:noProof/>
            <w:webHidden/>
          </w:rPr>
          <w:fldChar w:fldCharType="begin"/>
        </w:r>
        <w:r>
          <w:rPr>
            <w:noProof/>
            <w:webHidden/>
          </w:rPr>
          <w:instrText xml:space="preserve"> PAGEREF _Toc216686654 \h </w:instrText>
        </w:r>
        <w:r>
          <w:rPr>
            <w:noProof/>
            <w:webHidden/>
          </w:rPr>
        </w:r>
        <w:r>
          <w:rPr>
            <w:noProof/>
            <w:webHidden/>
          </w:rPr>
          <w:fldChar w:fldCharType="separate"/>
        </w:r>
        <w:r>
          <w:rPr>
            <w:noProof/>
            <w:webHidden/>
          </w:rPr>
          <w:t>8</w:t>
        </w:r>
        <w:r>
          <w:rPr>
            <w:noProof/>
            <w:webHidden/>
          </w:rPr>
          <w:fldChar w:fldCharType="end"/>
        </w:r>
      </w:hyperlink>
    </w:p>
    <w:p w:rsidR="001143AE" w:rsidRDefault="008F3645">
      <w:pPr>
        <w:spacing w:after="240"/>
      </w:pPr>
      <w:r>
        <w:fldChar w:fldCharType="end"/>
      </w:r>
    </w:p>
    <w:p w:rsidR="001143AE" w:rsidRDefault="008F3645">
      <w:pPr>
        <w:spacing w:before="240" w:after="0"/>
        <w:jc w:val="center"/>
      </w:pPr>
      <w:r>
        <w:rPr>
          <w:rFonts w:ascii="Calibri" w:hAnsi="Calibri"/>
          <w:b/>
          <w:sz w:val="32"/>
        </w:rPr>
        <w:t>SUMÁRIO</w:t>
      </w:r>
    </w:p>
    <w:p w:rsidR="001143AE" w:rsidRDefault="008F3645">
      <w:pPr>
        <w:tabs>
          <w:tab w:val="right" w:leader="dot" w:pos="9072"/>
        </w:tabs>
        <w:spacing w:before="120" w:after="0"/>
      </w:pPr>
      <w:bookmarkStart w:id="0" w:name="_GoBack"/>
      <w:r>
        <w:rPr>
          <w:rFonts w:ascii="Calibri" w:hAnsi="Calibri"/>
          <w:b/>
          <w:sz w:val="20"/>
        </w:rPr>
        <w:t>1   INTRODUÇÃO</w:t>
      </w:r>
      <w:r>
        <w:tab/>
      </w:r>
      <w:r>
        <w:rPr>
          <w:rFonts w:ascii="Calibri" w:hAnsi="Calibri"/>
          <w:sz w:val="20"/>
        </w:rPr>
        <w:t>1</w:t>
      </w:r>
    </w:p>
    <w:p w:rsidR="001143AE" w:rsidRDefault="008F3645">
      <w:pPr>
        <w:tabs>
          <w:tab w:val="right" w:leader="dot" w:pos="9072"/>
        </w:tabs>
        <w:spacing w:before="120" w:after="0"/>
      </w:pPr>
      <w:r>
        <w:rPr>
          <w:rFonts w:ascii="Calibri" w:hAnsi="Calibri"/>
          <w:b/>
          <w:sz w:val="20"/>
        </w:rPr>
        <w:t>2   OBJETIVO DO RELATÓRIO</w:t>
      </w:r>
      <w:r>
        <w:tab/>
      </w:r>
      <w:r>
        <w:rPr>
          <w:rFonts w:ascii="Calibri" w:hAnsi="Calibri"/>
          <w:sz w:val="20"/>
        </w:rPr>
        <w:t>1</w:t>
      </w:r>
    </w:p>
    <w:p w:rsidR="001143AE" w:rsidRDefault="008F3645">
      <w:pPr>
        <w:tabs>
          <w:tab w:val="right" w:leader="dot" w:pos="9072"/>
        </w:tabs>
        <w:spacing w:before="120" w:after="0"/>
      </w:pPr>
      <w:r>
        <w:rPr>
          <w:rFonts w:ascii="Calibri" w:hAnsi="Calibri"/>
          <w:b/>
          <w:sz w:val="20"/>
        </w:rPr>
        <w:t>3   EVOLUÇÃO DO PAINEL ESTRATÉGICO NO CICLO 2021 - 2026</w:t>
      </w:r>
      <w:r>
        <w:tab/>
      </w:r>
      <w:r>
        <w:rPr>
          <w:rFonts w:ascii="Calibri" w:hAnsi="Calibri"/>
          <w:sz w:val="20"/>
        </w:rPr>
        <w:t>1</w:t>
      </w:r>
    </w:p>
    <w:p w:rsidR="001143AE" w:rsidRDefault="008F3645">
      <w:pPr>
        <w:tabs>
          <w:tab w:val="right" w:leader="dot" w:pos="9072"/>
        </w:tabs>
        <w:spacing w:before="120" w:after="0"/>
      </w:pPr>
      <w:r>
        <w:rPr>
          <w:rFonts w:ascii="Calibri" w:hAnsi="Calibri"/>
          <w:b/>
          <w:sz w:val="20"/>
        </w:rPr>
        <w:t>4   RESULTADOS ALCANÇADOS</w:t>
      </w:r>
      <w:r>
        <w:tab/>
      </w:r>
      <w:r>
        <w:rPr>
          <w:rFonts w:ascii="Calibri" w:hAnsi="Calibri"/>
          <w:sz w:val="20"/>
        </w:rPr>
        <w:t>1</w:t>
      </w:r>
    </w:p>
    <w:p w:rsidR="001143AE" w:rsidRDefault="008F3645">
      <w:pPr>
        <w:tabs>
          <w:tab w:val="right" w:leader="dot" w:pos="9072"/>
        </w:tabs>
        <w:spacing w:after="0"/>
        <w:ind w:left="113"/>
      </w:pPr>
      <w:r>
        <w:rPr>
          <w:rFonts w:ascii="Calibri" w:hAnsi="Calibri"/>
          <w:b/>
          <w:sz w:val="20"/>
        </w:rPr>
        <w:t>4.1   METAS NACIONAIS</w:t>
      </w:r>
      <w:r>
        <w:tab/>
      </w:r>
      <w:r>
        <w:rPr>
          <w:rFonts w:ascii="Calibri" w:hAnsi="Calibri"/>
          <w:sz w:val="20"/>
        </w:rPr>
        <w:t>1</w:t>
      </w:r>
    </w:p>
    <w:p w:rsidR="001143AE" w:rsidRDefault="008F3645">
      <w:pPr>
        <w:tabs>
          <w:tab w:val="right" w:leader="dot" w:pos="9072"/>
        </w:tabs>
        <w:spacing w:after="0"/>
        <w:ind w:left="113"/>
      </w:pPr>
      <w:r>
        <w:rPr>
          <w:rFonts w:ascii="Calibri" w:hAnsi="Calibri"/>
          <w:b/>
          <w:sz w:val="20"/>
        </w:rPr>
        <w:t>4.2   METAS INSTITUCIONAIS</w:t>
      </w:r>
      <w:r>
        <w:tab/>
      </w:r>
      <w:r>
        <w:rPr>
          <w:rFonts w:ascii="Calibri" w:hAnsi="Calibri"/>
          <w:sz w:val="20"/>
        </w:rPr>
        <w:t>1</w:t>
      </w:r>
    </w:p>
    <w:p w:rsidR="001143AE" w:rsidRDefault="008F3645">
      <w:pPr>
        <w:tabs>
          <w:tab w:val="right" w:leader="dot" w:pos="9072"/>
        </w:tabs>
        <w:spacing w:before="120" w:after="0"/>
      </w:pPr>
      <w:r>
        <w:rPr>
          <w:rFonts w:ascii="Calibri" w:hAnsi="Calibri"/>
          <w:b/>
          <w:sz w:val="20"/>
        </w:rPr>
        <w:t xml:space="preserve">5   MONITORAMENTO DE METAS </w:t>
      </w:r>
      <w:r>
        <w:rPr>
          <w:rFonts w:ascii="Calibri" w:hAnsi="Calibri"/>
          <w:b/>
          <w:sz w:val="20"/>
        </w:rPr>
        <w:t>INSTITUCIONAIS</w:t>
      </w:r>
      <w:r>
        <w:tab/>
      </w:r>
      <w:r>
        <w:rPr>
          <w:rFonts w:ascii="Calibri" w:hAnsi="Calibri"/>
          <w:sz w:val="20"/>
        </w:rPr>
        <w:t>1</w:t>
      </w:r>
    </w:p>
    <w:bookmarkEnd w:id="0"/>
    <w:p w:rsidR="001143AE" w:rsidRDefault="001143AE">
      <w:pPr>
        <w:spacing w:after="240"/>
      </w:pPr>
    </w:p>
    <w:p w:rsidR="001143AE" w:rsidRDefault="008F3645">
      <w:pPr>
        <w:spacing w:before="120" w:after="60"/>
      </w:pPr>
      <w:r>
        <w:rPr>
          <w:rFonts w:ascii="Calibri" w:hAnsi="Calibri"/>
          <w:b/>
          <w:sz w:val="20"/>
        </w:rPr>
        <w:t>PRESIDÊNCIA</w:t>
      </w:r>
    </w:p>
    <w:p w:rsidR="001143AE" w:rsidRDefault="008F3645">
      <w:pPr>
        <w:tabs>
          <w:tab w:val="right" w:leader="dot" w:pos="9072"/>
        </w:tabs>
        <w:spacing w:after="0"/>
        <w:ind w:left="113"/>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fldChar w:fldCharType="begin"/>
      </w:r>
      <w:r>
        <w:rPr>
          <w:rFonts w:ascii="Calibri" w:hAnsi="Calibri"/>
          <w:sz w:val="20"/>
        </w:rPr>
        <w:instrText>PAGEREF meta_PRESIDÊNCIA_0 \h</w:instrText>
      </w:r>
      <w:r>
        <w:rPr>
          <w:rFonts w:ascii="Calibri" w:hAnsi="Calibri"/>
          <w:sz w:val="20"/>
        </w:rPr>
      </w:r>
      <w:r w:rsidR="00951750">
        <w:rPr>
          <w:rFonts w:ascii="Calibri" w:hAnsi="Calibri"/>
          <w:sz w:val="20"/>
        </w:rPr>
        <w:fldChar w:fldCharType="separate"/>
      </w:r>
      <w:r w:rsidR="00951750">
        <w:rPr>
          <w:rFonts w:ascii="Calibri" w:hAnsi="Calibri"/>
          <w:noProof/>
          <w:sz w:val="20"/>
        </w:rPr>
        <w:t>9</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fldChar w:fldCharType="begin"/>
      </w:r>
      <w:r>
        <w:rPr>
          <w:rFonts w:ascii="Calibri" w:hAnsi="Calibri"/>
          <w:sz w:val="20"/>
        </w:rPr>
        <w:instrText>PAGEREF met</w:instrText>
      </w:r>
      <w:r>
        <w:rPr>
          <w:rFonts w:ascii="Calibri" w:hAnsi="Calibri"/>
          <w:sz w:val="20"/>
        </w:rPr>
        <w:instrText>a_PRESIDÊNCIA_1 \h</w:instrText>
      </w:r>
      <w:r>
        <w:rPr>
          <w:rFonts w:ascii="Calibri" w:hAnsi="Calibri"/>
          <w:sz w:val="20"/>
        </w:rPr>
      </w:r>
      <w:r w:rsidR="00951750">
        <w:rPr>
          <w:rFonts w:ascii="Calibri" w:hAnsi="Calibri"/>
          <w:sz w:val="20"/>
        </w:rPr>
        <w:fldChar w:fldCharType="separate"/>
      </w:r>
      <w:r w:rsidR="00951750">
        <w:rPr>
          <w:rFonts w:ascii="Calibri" w:hAnsi="Calibri"/>
          <w:noProof/>
          <w:sz w:val="20"/>
        </w:rPr>
        <w:t>10</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fldChar w:fldCharType="begin"/>
      </w:r>
      <w:r>
        <w:rPr>
          <w:rFonts w:ascii="Calibri" w:hAnsi="Calibri"/>
          <w:sz w:val="20"/>
        </w:rPr>
        <w:instrText>PAGEREF meta_PRESIDÊNCIA_2 \h</w:instrText>
      </w:r>
      <w:r>
        <w:rPr>
          <w:rFonts w:ascii="Calibri" w:hAnsi="Calibri"/>
          <w:sz w:val="20"/>
        </w:rPr>
      </w:r>
      <w:r w:rsidR="00951750">
        <w:rPr>
          <w:rFonts w:ascii="Calibri" w:hAnsi="Calibri"/>
          <w:sz w:val="20"/>
        </w:rPr>
        <w:fldChar w:fldCharType="separate"/>
      </w:r>
      <w:r w:rsidR="00951750">
        <w:rPr>
          <w:rFonts w:ascii="Calibri" w:hAnsi="Calibri"/>
          <w:noProof/>
          <w:sz w:val="20"/>
        </w:rPr>
        <w:t>12</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144 - Obter, até 18/12/2025, pelo menos 10 (dez) parceiros cadastrados no Programa Descubra.</w:t>
      </w:r>
      <w:r>
        <w:tab/>
      </w:r>
      <w:r>
        <w:rPr>
          <w:rFonts w:ascii="Calibri" w:hAnsi="Calibri"/>
          <w:sz w:val="20"/>
        </w:rPr>
        <w:fldChar w:fldCharType="begin"/>
      </w:r>
      <w:r>
        <w:rPr>
          <w:rFonts w:ascii="Calibri" w:hAnsi="Calibri"/>
          <w:sz w:val="20"/>
        </w:rPr>
        <w:instrText>PAGEREF meta_PRESIDÊNCIA_3 \h</w:instrText>
      </w:r>
      <w:r>
        <w:rPr>
          <w:rFonts w:ascii="Calibri" w:hAnsi="Calibri"/>
          <w:sz w:val="20"/>
        </w:rPr>
      </w:r>
      <w:r w:rsidR="00951750">
        <w:rPr>
          <w:rFonts w:ascii="Calibri" w:hAnsi="Calibri"/>
          <w:sz w:val="20"/>
        </w:rPr>
        <w:fldChar w:fldCharType="separate"/>
      </w:r>
      <w:r w:rsidR="00951750">
        <w:rPr>
          <w:rFonts w:ascii="Calibri" w:hAnsi="Calibri"/>
          <w:noProof/>
          <w:sz w:val="20"/>
        </w:rPr>
        <w:t>12</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fldChar w:fldCharType="begin"/>
      </w:r>
      <w:r>
        <w:rPr>
          <w:rFonts w:ascii="Calibri" w:hAnsi="Calibri"/>
          <w:sz w:val="20"/>
        </w:rPr>
        <w:instrText>PAGEREF meta_PRESIDÊNCIA_4 \h</w:instrText>
      </w:r>
      <w:r>
        <w:rPr>
          <w:rFonts w:ascii="Calibri" w:hAnsi="Calibri"/>
          <w:sz w:val="20"/>
        </w:rPr>
      </w:r>
      <w:r w:rsidR="00951750">
        <w:rPr>
          <w:rFonts w:ascii="Calibri" w:hAnsi="Calibri"/>
          <w:sz w:val="20"/>
        </w:rPr>
        <w:fldChar w:fldCharType="separate"/>
      </w:r>
      <w:r w:rsidR="00951750">
        <w:rPr>
          <w:rFonts w:ascii="Calibri" w:hAnsi="Calibri"/>
          <w:noProof/>
          <w:sz w:val="20"/>
        </w:rPr>
        <w:t>12</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fldChar w:fldCharType="begin"/>
      </w:r>
      <w:r>
        <w:rPr>
          <w:rFonts w:ascii="Calibri" w:hAnsi="Calibri"/>
          <w:sz w:val="20"/>
        </w:rPr>
        <w:instrText xml:space="preserve">PAGEREF meta_PRESIDÊNCIA_5 </w:instrText>
      </w:r>
      <w:r>
        <w:rPr>
          <w:rFonts w:ascii="Calibri" w:hAnsi="Calibri"/>
          <w:sz w:val="20"/>
        </w:rPr>
        <w:instrText>\h</w:instrText>
      </w:r>
      <w:r>
        <w:rPr>
          <w:rFonts w:ascii="Calibri" w:hAnsi="Calibri"/>
          <w:sz w:val="20"/>
        </w:rPr>
      </w:r>
      <w:r w:rsidR="00951750">
        <w:rPr>
          <w:rFonts w:ascii="Calibri" w:hAnsi="Calibri"/>
          <w:sz w:val="20"/>
        </w:rPr>
        <w:fldChar w:fldCharType="separate"/>
      </w:r>
      <w:r w:rsidR="00951750">
        <w:rPr>
          <w:rFonts w:ascii="Calibri" w:hAnsi="Calibri"/>
          <w:noProof/>
          <w:sz w:val="20"/>
        </w:rPr>
        <w:t>14</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17 - Executar, até dezembro de 2025, 70% (setenta por cento) dos marcos previstos para o ano na iniciativa "Plano de estruturação organizacional para a produtividade na prestaçã</w:t>
      </w:r>
      <w:r>
        <w:rPr>
          <w:rFonts w:ascii="Calibri" w:hAnsi="Calibri"/>
          <w:sz w:val="20"/>
        </w:rPr>
        <w:t>o jurisdicional".</w:t>
      </w:r>
      <w:r>
        <w:tab/>
      </w:r>
      <w:r>
        <w:rPr>
          <w:rFonts w:ascii="Calibri" w:hAnsi="Calibri"/>
          <w:sz w:val="20"/>
        </w:rPr>
        <w:fldChar w:fldCharType="begin"/>
      </w:r>
      <w:r>
        <w:rPr>
          <w:rFonts w:ascii="Calibri" w:hAnsi="Calibri"/>
          <w:sz w:val="20"/>
        </w:rPr>
        <w:instrText>PAGEREF meta_PRESIDÊNCIA_6 \h</w:instrText>
      </w:r>
      <w:r>
        <w:rPr>
          <w:rFonts w:ascii="Calibri" w:hAnsi="Calibri"/>
          <w:sz w:val="20"/>
        </w:rPr>
      </w:r>
      <w:r w:rsidR="00951750">
        <w:rPr>
          <w:rFonts w:ascii="Calibri" w:hAnsi="Calibri"/>
          <w:sz w:val="20"/>
        </w:rPr>
        <w:fldChar w:fldCharType="separate"/>
      </w:r>
      <w:r w:rsidR="00951750">
        <w:rPr>
          <w:rFonts w:ascii="Calibri" w:hAnsi="Calibri"/>
          <w:noProof/>
          <w:sz w:val="20"/>
        </w:rPr>
        <w:t>15</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80 - Concluir, até dezembro de 2025, 100% (cem por cento) das atividades previstas para o ano no Programa de Desenvolvimento da Atu</w:t>
      </w:r>
      <w:r>
        <w:rPr>
          <w:rFonts w:ascii="Calibri" w:hAnsi="Calibri"/>
          <w:sz w:val="20"/>
        </w:rPr>
        <w:t>ação do Centro de Inteligência da Justiça de Minas Gerais.</w:t>
      </w:r>
      <w:r>
        <w:tab/>
      </w:r>
      <w:r>
        <w:rPr>
          <w:rFonts w:ascii="Calibri" w:hAnsi="Calibri"/>
          <w:sz w:val="20"/>
        </w:rPr>
        <w:fldChar w:fldCharType="begin"/>
      </w:r>
      <w:r>
        <w:rPr>
          <w:rFonts w:ascii="Calibri" w:hAnsi="Calibri"/>
          <w:sz w:val="20"/>
        </w:rPr>
        <w:instrText>PAGEREF meta_PRESIDÊNCIA_7 \h</w:instrText>
      </w:r>
      <w:r>
        <w:rPr>
          <w:rFonts w:ascii="Calibri" w:hAnsi="Calibri"/>
          <w:sz w:val="20"/>
        </w:rPr>
      </w:r>
      <w:r w:rsidR="00951750">
        <w:rPr>
          <w:rFonts w:ascii="Calibri" w:hAnsi="Calibri"/>
          <w:sz w:val="20"/>
        </w:rPr>
        <w:fldChar w:fldCharType="separate"/>
      </w:r>
      <w:r w:rsidR="00951750">
        <w:rPr>
          <w:rFonts w:ascii="Calibri" w:hAnsi="Calibri"/>
          <w:noProof/>
          <w:sz w:val="20"/>
        </w:rPr>
        <w:t>16</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85 - Proferir, em 2025, 60.000 (sessenta mil) atos de cooperação (audiências, júri, sentenç</w:t>
      </w:r>
      <w:r>
        <w:rPr>
          <w:rFonts w:ascii="Calibri" w:hAnsi="Calibri"/>
          <w:sz w:val="20"/>
        </w:rPr>
        <w:t>as, decisões, despachos), em processos cíveis e criminais, em caráter de cooperação no Programa Pontualidade 5.0.</w:t>
      </w:r>
      <w:r>
        <w:tab/>
      </w:r>
      <w:r>
        <w:rPr>
          <w:rFonts w:ascii="Calibri" w:hAnsi="Calibri"/>
          <w:sz w:val="20"/>
        </w:rPr>
        <w:fldChar w:fldCharType="begin"/>
      </w:r>
      <w:r>
        <w:rPr>
          <w:rFonts w:ascii="Calibri" w:hAnsi="Calibri"/>
          <w:sz w:val="20"/>
        </w:rPr>
        <w:instrText>PAGEREF meta_PRESIDÊNCIA_8 \h</w:instrText>
      </w:r>
      <w:r>
        <w:rPr>
          <w:rFonts w:ascii="Calibri" w:hAnsi="Calibri"/>
          <w:sz w:val="20"/>
        </w:rPr>
      </w:r>
      <w:r w:rsidR="00951750">
        <w:rPr>
          <w:rFonts w:ascii="Calibri" w:hAnsi="Calibri"/>
          <w:sz w:val="20"/>
        </w:rPr>
        <w:fldChar w:fldCharType="separate"/>
      </w:r>
      <w:r w:rsidR="00951750">
        <w:rPr>
          <w:rFonts w:ascii="Calibri" w:hAnsi="Calibri"/>
          <w:noProof/>
          <w:sz w:val="20"/>
        </w:rPr>
        <w:t>17</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128 - Cessar a competência delegada</w:t>
      </w:r>
      <w:r>
        <w:rPr>
          <w:rFonts w:ascii="Calibri" w:hAnsi="Calibri"/>
          <w:sz w:val="20"/>
        </w:rPr>
        <w:t xml:space="preserve"> nas ações previdenciárias e execuções fiscais em pelo menos 40 (quarenta) comarcas até dezembro de 2025.</w:t>
      </w:r>
      <w:r>
        <w:tab/>
      </w:r>
      <w:r>
        <w:rPr>
          <w:rFonts w:ascii="Calibri" w:hAnsi="Calibri"/>
          <w:sz w:val="20"/>
        </w:rPr>
        <w:fldChar w:fldCharType="begin"/>
      </w:r>
      <w:r>
        <w:rPr>
          <w:rFonts w:ascii="Calibri" w:hAnsi="Calibri"/>
          <w:sz w:val="20"/>
        </w:rPr>
        <w:instrText>PAGEREF meta_PRESIDÊNCIA_9 \h</w:instrText>
      </w:r>
      <w:r>
        <w:rPr>
          <w:rFonts w:ascii="Calibri" w:hAnsi="Calibri"/>
          <w:sz w:val="20"/>
        </w:rPr>
      </w:r>
      <w:r w:rsidR="00951750">
        <w:rPr>
          <w:rFonts w:ascii="Calibri" w:hAnsi="Calibri"/>
          <w:sz w:val="20"/>
        </w:rPr>
        <w:fldChar w:fldCharType="separate"/>
      </w:r>
      <w:r w:rsidR="00951750">
        <w:rPr>
          <w:rFonts w:ascii="Calibri" w:hAnsi="Calibri"/>
          <w:noProof/>
          <w:sz w:val="20"/>
        </w:rPr>
        <w:t>18</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130 - Implantar a Central de Processos Elet</w:t>
      </w:r>
      <w:r>
        <w:rPr>
          <w:rFonts w:ascii="Calibri" w:hAnsi="Calibri"/>
          <w:sz w:val="20"/>
        </w:rPr>
        <w:t>rônicos (CPE) em 13 (treze) Grupos Jurisdicionais das Turmas Recursais do Tribunal de Justiça de Minas Gerais, no ano de 2025.</w:t>
      </w:r>
      <w:r>
        <w:tab/>
      </w:r>
      <w:r>
        <w:rPr>
          <w:rFonts w:ascii="Calibri" w:hAnsi="Calibri"/>
          <w:sz w:val="20"/>
        </w:rPr>
        <w:fldChar w:fldCharType="begin"/>
      </w:r>
      <w:r>
        <w:rPr>
          <w:rFonts w:ascii="Calibri" w:hAnsi="Calibri"/>
          <w:sz w:val="20"/>
        </w:rPr>
        <w:instrText>PAGEREF meta_PRESIDÊNCIA_10 \h</w:instrText>
      </w:r>
      <w:r>
        <w:rPr>
          <w:rFonts w:ascii="Calibri" w:hAnsi="Calibri"/>
          <w:sz w:val="20"/>
        </w:rPr>
      </w:r>
      <w:r w:rsidR="00951750">
        <w:rPr>
          <w:rFonts w:ascii="Calibri" w:hAnsi="Calibri"/>
          <w:sz w:val="20"/>
        </w:rPr>
        <w:fldChar w:fldCharType="separate"/>
      </w:r>
      <w:r w:rsidR="00951750">
        <w:rPr>
          <w:rFonts w:ascii="Calibri" w:hAnsi="Calibri"/>
          <w:noProof/>
          <w:sz w:val="20"/>
        </w:rPr>
        <w:t>19</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133 - Instalar, em 2</w:t>
      </w:r>
      <w:r>
        <w:rPr>
          <w:rFonts w:ascii="Calibri" w:hAnsi="Calibri"/>
          <w:sz w:val="20"/>
        </w:rPr>
        <w:t>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fldChar w:fldCharType="begin"/>
      </w:r>
      <w:r>
        <w:rPr>
          <w:rFonts w:ascii="Calibri" w:hAnsi="Calibri"/>
          <w:sz w:val="20"/>
        </w:rPr>
        <w:instrText>PAGEREF meta_PRESIDÊNCIA_1</w:instrText>
      </w:r>
      <w:r>
        <w:rPr>
          <w:rFonts w:ascii="Calibri" w:hAnsi="Calibri"/>
          <w:sz w:val="20"/>
        </w:rPr>
        <w:instrText>1 \h</w:instrText>
      </w:r>
      <w:r>
        <w:rPr>
          <w:rFonts w:ascii="Calibri" w:hAnsi="Calibri"/>
          <w:sz w:val="20"/>
        </w:rPr>
      </w:r>
      <w:r w:rsidR="00951750">
        <w:rPr>
          <w:rFonts w:ascii="Calibri" w:hAnsi="Calibri"/>
          <w:sz w:val="20"/>
        </w:rPr>
        <w:fldChar w:fldCharType="separate"/>
      </w:r>
      <w:r w:rsidR="00951750">
        <w:rPr>
          <w:rFonts w:ascii="Calibri" w:hAnsi="Calibri"/>
          <w:noProof/>
          <w:sz w:val="20"/>
        </w:rPr>
        <w:t>19</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62 - Cumprir, até dezembro de 2025, 100% (cem por cento) das entregas previstas, para o ano, no Programa INOVA TJMG.</w:t>
      </w:r>
      <w:r>
        <w:tab/>
      </w:r>
      <w:r>
        <w:rPr>
          <w:rFonts w:ascii="Calibri" w:hAnsi="Calibri"/>
          <w:sz w:val="20"/>
        </w:rPr>
        <w:fldChar w:fldCharType="begin"/>
      </w:r>
      <w:r>
        <w:rPr>
          <w:rFonts w:ascii="Calibri" w:hAnsi="Calibri"/>
          <w:sz w:val="20"/>
        </w:rPr>
        <w:instrText>PAGEREF meta_PRESIDÊNCIA_12 \h</w:instrText>
      </w:r>
      <w:r>
        <w:rPr>
          <w:rFonts w:ascii="Calibri" w:hAnsi="Calibri"/>
          <w:sz w:val="20"/>
        </w:rPr>
      </w:r>
      <w:r w:rsidR="00951750">
        <w:rPr>
          <w:rFonts w:ascii="Calibri" w:hAnsi="Calibri"/>
          <w:sz w:val="20"/>
        </w:rPr>
        <w:fldChar w:fldCharType="separate"/>
      </w:r>
      <w:r w:rsidR="00951750">
        <w:rPr>
          <w:rFonts w:ascii="Calibri" w:hAnsi="Calibri"/>
          <w:noProof/>
          <w:sz w:val="20"/>
        </w:rPr>
        <w:t>20</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lastRenderedPageBreak/>
        <w:t xml:space="preserve">TJMG 109 - Emitir, até 31/12/2025, Termo de Autorização de Ocupação - TAO ou, quando não houver ocupação, Termo de Recebimento Provisório - TRP, para pelo menos 70% (setenta por cento) </w:t>
      </w:r>
      <w:r>
        <w:rPr>
          <w:rFonts w:ascii="Calibri" w:hAnsi="Calibri"/>
          <w:sz w:val="20"/>
        </w:rPr>
        <w:t>das obras previstas no para o ano no Plano de Obras.</w:t>
      </w:r>
      <w:r>
        <w:tab/>
      </w:r>
      <w:r>
        <w:rPr>
          <w:rFonts w:ascii="Calibri" w:hAnsi="Calibri"/>
          <w:sz w:val="20"/>
        </w:rPr>
        <w:fldChar w:fldCharType="begin"/>
      </w:r>
      <w:r>
        <w:rPr>
          <w:rFonts w:ascii="Calibri" w:hAnsi="Calibri"/>
          <w:sz w:val="20"/>
        </w:rPr>
        <w:instrText>PAGEREF meta_PRESIDÊNCIA_13 \h</w:instrText>
      </w:r>
      <w:r>
        <w:rPr>
          <w:rFonts w:ascii="Calibri" w:hAnsi="Calibri"/>
          <w:sz w:val="20"/>
        </w:rPr>
      </w:r>
      <w:r w:rsidR="00951750">
        <w:rPr>
          <w:rFonts w:ascii="Calibri" w:hAnsi="Calibri"/>
          <w:sz w:val="20"/>
        </w:rPr>
        <w:fldChar w:fldCharType="separate"/>
      </w:r>
      <w:r w:rsidR="00951750">
        <w:rPr>
          <w:rFonts w:ascii="Calibri" w:hAnsi="Calibri"/>
          <w:noProof/>
          <w:sz w:val="20"/>
        </w:rPr>
        <w:t>21</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123 - Concluir 100% (cem por cento) das entregas previstas para o “Programa de Modernização do</w:t>
      </w:r>
      <w:r>
        <w:rPr>
          <w:rFonts w:ascii="Calibri" w:hAnsi="Calibri"/>
          <w:sz w:val="20"/>
        </w:rPr>
        <w:t>s Plenários, suas Áreas Externas e dos Painéis de Comunicação” até dezembro de 2025.</w:t>
      </w:r>
      <w:r>
        <w:tab/>
      </w:r>
      <w:r>
        <w:rPr>
          <w:rFonts w:ascii="Calibri" w:hAnsi="Calibri"/>
          <w:sz w:val="20"/>
        </w:rPr>
        <w:fldChar w:fldCharType="begin"/>
      </w:r>
      <w:r>
        <w:rPr>
          <w:rFonts w:ascii="Calibri" w:hAnsi="Calibri"/>
          <w:sz w:val="20"/>
        </w:rPr>
        <w:instrText>PAGEREF meta_PRESIDÊNCIA_14 \h</w:instrText>
      </w:r>
      <w:r>
        <w:rPr>
          <w:rFonts w:ascii="Calibri" w:hAnsi="Calibri"/>
          <w:sz w:val="20"/>
        </w:rPr>
      </w:r>
      <w:r w:rsidR="00951750">
        <w:rPr>
          <w:rFonts w:ascii="Calibri" w:hAnsi="Calibri"/>
          <w:sz w:val="20"/>
        </w:rPr>
        <w:fldChar w:fldCharType="separate"/>
      </w:r>
      <w:r w:rsidR="00951750">
        <w:rPr>
          <w:rFonts w:ascii="Calibri" w:hAnsi="Calibri"/>
          <w:noProof/>
          <w:sz w:val="20"/>
        </w:rPr>
        <w:t>22</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126 - Realizar 100% (cem por cento) das etapas necessárias par</w:t>
      </w:r>
      <w:r>
        <w:rPr>
          <w:rFonts w:ascii="Calibri" w:hAnsi="Calibri"/>
          <w:sz w:val="20"/>
        </w:rPr>
        <w:t>a a informatização do setor de precatórios do TJMG até 19/12/2025.</w:t>
      </w:r>
      <w:r>
        <w:tab/>
      </w:r>
      <w:r>
        <w:rPr>
          <w:rFonts w:ascii="Calibri" w:hAnsi="Calibri"/>
          <w:sz w:val="20"/>
        </w:rPr>
        <w:fldChar w:fldCharType="begin"/>
      </w:r>
      <w:r>
        <w:rPr>
          <w:rFonts w:ascii="Calibri" w:hAnsi="Calibri"/>
          <w:sz w:val="20"/>
        </w:rPr>
        <w:instrText>PAGEREF meta_PRESIDÊNCIA_15 \h</w:instrText>
      </w:r>
      <w:r>
        <w:rPr>
          <w:rFonts w:ascii="Calibri" w:hAnsi="Calibri"/>
          <w:sz w:val="20"/>
        </w:rPr>
      </w:r>
      <w:r w:rsidR="00951750">
        <w:rPr>
          <w:rFonts w:ascii="Calibri" w:hAnsi="Calibri"/>
          <w:sz w:val="20"/>
        </w:rPr>
        <w:fldChar w:fldCharType="separate"/>
      </w:r>
      <w:r w:rsidR="00951750">
        <w:rPr>
          <w:rFonts w:ascii="Calibri" w:hAnsi="Calibri"/>
          <w:noProof/>
          <w:sz w:val="20"/>
        </w:rPr>
        <w:t>23</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104 - Executar, em 2025, 100% (cem por cento) das atividades previstas para o an</w:t>
      </w:r>
      <w:r>
        <w:rPr>
          <w:rFonts w:ascii="Calibri" w:hAnsi="Calibri"/>
          <w:sz w:val="20"/>
        </w:rPr>
        <w:t>o para a implementação da Política de Prevenção e Enfrentamento ao Assédio Moral, Assédio Sexual e Discriminação no âmbito da Justiça de Primeira e Segunda Instâncias.</w:t>
      </w:r>
      <w:r>
        <w:tab/>
      </w:r>
      <w:r>
        <w:rPr>
          <w:rFonts w:ascii="Calibri" w:hAnsi="Calibri"/>
          <w:sz w:val="20"/>
        </w:rPr>
        <w:fldChar w:fldCharType="begin"/>
      </w:r>
      <w:r>
        <w:rPr>
          <w:rFonts w:ascii="Calibri" w:hAnsi="Calibri"/>
          <w:sz w:val="20"/>
        </w:rPr>
        <w:instrText>PAGEREF meta_PRESIDÊNCIA_16 \h</w:instrText>
      </w:r>
      <w:r>
        <w:rPr>
          <w:rFonts w:ascii="Calibri" w:hAnsi="Calibri"/>
          <w:sz w:val="20"/>
        </w:rPr>
      </w:r>
      <w:r w:rsidR="00951750">
        <w:rPr>
          <w:rFonts w:ascii="Calibri" w:hAnsi="Calibri"/>
          <w:sz w:val="20"/>
        </w:rPr>
        <w:fldChar w:fldCharType="separate"/>
      </w:r>
      <w:r w:rsidR="00951750">
        <w:rPr>
          <w:rFonts w:ascii="Calibri" w:hAnsi="Calibri"/>
          <w:noProof/>
          <w:sz w:val="20"/>
        </w:rPr>
        <w:t>24</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fldChar w:fldCharType="begin"/>
      </w:r>
      <w:r>
        <w:rPr>
          <w:rFonts w:ascii="Calibri" w:hAnsi="Calibri"/>
          <w:sz w:val="20"/>
        </w:rPr>
        <w:instrText>PAGEREF meta_PRESIDÊNCIA_17 \h</w:instrText>
      </w:r>
      <w:r>
        <w:rPr>
          <w:rFonts w:ascii="Calibri" w:hAnsi="Calibri"/>
          <w:sz w:val="20"/>
        </w:rPr>
      </w:r>
      <w:r w:rsidR="00951750">
        <w:rPr>
          <w:rFonts w:ascii="Calibri" w:hAnsi="Calibri"/>
          <w:sz w:val="20"/>
        </w:rPr>
        <w:fldChar w:fldCharType="separate"/>
      </w:r>
      <w:r w:rsidR="00951750">
        <w:rPr>
          <w:rFonts w:ascii="Calibri" w:hAnsi="Calibri"/>
          <w:noProof/>
          <w:sz w:val="20"/>
        </w:rPr>
        <w:t>25</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fldChar w:fldCharType="begin"/>
      </w:r>
      <w:r>
        <w:rPr>
          <w:rFonts w:ascii="Calibri" w:hAnsi="Calibri"/>
          <w:sz w:val="20"/>
        </w:rPr>
        <w:instrText>PAGEREF meta_PRESIDÊNCIA_18 \h</w:instrText>
      </w:r>
      <w:r>
        <w:rPr>
          <w:rFonts w:ascii="Calibri" w:hAnsi="Calibri"/>
          <w:sz w:val="20"/>
        </w:rPr>
      </w:r>
      <w:r w:rsidR="00951750">
        <w:rPr>
          <w:rFonts w:ascii="Calibri" w:hAnsi="Calibri"/>
          <w:sz w:val="20"/>
        </w:rPr>
        <w:fldChar w:fldCharType="separate"/>
      </w:r>
      <w:r w:rsidR="00951750">
        <w:rPr>
          <w:rFonts w:ascii="Calibri" w:hAnsi="Calibri"/>
          <w:noProof/>
          <w:sz w:val="20"/>
        </w:rPr>
        <w:t>26</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fldChar w:fldCharType="begin"/>
      </w:r>
      <w:r>
        <w:rPr>
          <w:rFonts w:ascii="Calibri" w:hAnsi="Calibri"/>
          <w:sz w:val="20"/>
        </w:rPr>
        <w:instrText>PAGEREF meta_PRESIDÊNCIA_19 \h</w:instrText>
      </w:r>
      <w:r>
        <w:rPr>
          <w:rFonts w:ascii="Calibri" w:hAnsi="Calibri"/>
          <w:sz w:val="20"/>
        </w:rPr>
      </w:r>
      <w:r w:rsidR="00951750">
        <w:rPr>
          <w:rFonts w:ascii="Calibri" w:hAnsi="Calibri"/>
          <w:sz w:val="20"/>
        </w:rPr>
        <w:fldChar w:fldCharType="separate"/>
      </w:r>
      <w:r w:rsidR="00951750">
        <w:rPr>
          <w:rFonts w:ascii="Calibri" w:hAnsi="Calibri"/>
          <w:noProof/>
          <w:sz w:val="20"/>
        </w:rPr>
        <w:t>27</w:t>
      </w:r>
      <w:r>
        <w:rPr>
          <w:rFonts w:ascii="Calibri" w:hAnsi="Calibri"/>
          <w:sz w:val="20"/>
        </w:rPr>
        <w:fldChar w:fldCharType="end"/>
      </w:r>
    </w:p>
    <w:p w:rsidR="001143AE" w:rsidRDefault="008F3645">
      <w:pPr>
        <w:spacing w:before="120" w:after="60"/>
      </w:pPr>
      <w:r>
        <w:rPr>
          <w:rFonts w:ascii="Calibri" w:hAnsi="Calibri"/>
          <w:b/>
          <w:sz w:val="20"/>
        </w:rPr>
        <w:t>1ª VICE-PRESIDÊNCIA</w:t>
      </w:r>
    </w:p>
    <w:p w:rsidR="001143AE" w:rsidRDefault="008F3645">
      <w:pPr>
        <w:tabs>
          <w:tab w:val="right" w:leader="dot" w:pos="9072"/>
        </w:tabs>
        <w:spacing w:after="0"/>
        <w:ind w:left="113"/>
      </w:pPr>
      <w:r>
        <w:rPr>
          <w:rFonts w:ascii="Calibri" w:hAnsi="Calibri"/>
          <w:sz w:val="20"/>
        </w:rPr>
        <w:t>TJMG 91 - Movimentar 95% (noventa e cinco por cento) do acervo processual em prazo inferior a 60 (sessenta) dias.</w:t>
      </w:r>
      <w:r>
        <w:tab/>
      </w:r>
      <w:r>
        <w:rPr>
          <w:rFonts w:ascii="Calibri" w:hAnsi="Calibri"/>
          <w:sz w:val="20"/>
        </w:rPr>
        <w:fldChar w:fldCharType="begin"/>
      </w:r>
      <w:r>
        <w:rPr>
          <w:rFonts w:ascii="Calibri" w:hAnsi="Calibri"/>
          <w:sz w:val="20"/>
        </w:rPr>
        <w:instrText>PAGEREF meta_1ª_VICE_PRESIDÊNCIA_0 \h</w:instrText>
      </w:r>
      <w:r>
        <w:rPr>
          <w:rFonts w:ascii="Calibri" w:hAnsi="Calibri"/>
          <w:sz w:val="20"/>
        </w:rPr>
      </w:r>
      <w:r w:rsidR="00951750">
        <w:rPr>
          <w:rFonts w:ascii="Calibri" w:hAnsi="Calibri"/>
          <w:sz w:val="20"/>
        </w:rPr>
        <w:fldChar w:fldCharType="separate"/>
      </w:r>
      <w:r w:rsidR="00951750">
        <w:rPr>
          <w:rFonts w:ascii="Calibri" w:hAnsi="Calibri"/>
          <w:noProof/>
          <w:sz w:val="20"/>
        </w:rPr>
        <w:t>28</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fldChar w:fldCharType="begin"/>
      </w:r>
      <w:r>
        <w:rPr>
          <w:rFonts w:ascii="Calibri" w:hAnsi="Calibri"/>
          <w:sz w:val="20"/>
        </w:rPr>
        <w:instrText>PAGEREF me</w:instrText>
      </w:r>
      <w:r>
        <w:rPr>
          <w:rFonts w:ascii="Calibri" w:hAnsi="Calibri"/>
          <w:sz w:val="20"/>
        </w:rPr>
        <w:instrText>ta_1ª_VICE_PRESIDÊNCIA_1 \h</w:instrText>
      </w:r>
      <w:r>
        <w:rPr>
          <w:rFonts w:ascii="Calibri" w:hAnsi="Calibri"/>
          <w:sz w:val="20"/>
        </w:rPr>
      </w:r>
      <w:r w:rsidR="00951750">
        <w:rPr>
          <w:rFonts w:ascii="Calibri" w:hAnsi="Calibri"/>
          <w:sz w:val="20"/>
        </w:rPr>
        <w:fldChar w:fldCharType="separate"/>
      </w:r>
      <w:r w:rsidR="00951750">
        <w:rPr>
          <w:rFonts w:ascii="Calibri" w:hAnsi="Calibri"/>
          <w:noProof/>
          <w:sz w:val="20"/>
        </w:rPr>
        <w:t>28</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132 - Executar, em 2025, 100% (cem por cento) das atividades previstas no Programa 1ª Vice SOMA - Suporte à organização, cumprimento de metas e</w:t>
      </w:r>
      <w:r>
        <w:rPr>
          <w:rFonts w:ascii="Calibri" w:hAnsi="Calibri"/>
          <w:sz w:val="20"/>
        </w:rPr>
        <w:t xml:space="preserve"> aperfeiçoamento gerencial.</w:t>
      </w:r>
      <w:r>
        <w:tab/>
      </w:r>
      <w:r>
        <w:rPr>
          <w:rFonts w:ascii="Calibri" w:hAnsi="Calibri"/>
          <w:sz w:val="20"/>
        </w:rPr>
        <w:fldChar w:fldCharType="begin"/>
      </w:r>
      <w:r>
        <w:rPr>
          <w:rFonts w:ascii="Calibri" w:hAnsi="Calibri"/>
          <w:sz w:val="20"/>
        </w:rPr>
        <w:instrText>PAGEREF meta_1ª_VICE_PRESIDÊNCIA_2 \h</w:instrText>
      </w:r>
      <w:r>
        <w:rPr>
          <w:rFonts w:ascii="Calibri" w:hAnsi="Calibri"/>
          <w:sz w:val="20"/>
        </w:rPr>
      </w:r>
      <w:r w:rsidR="00951750">
        <w:rPr>
          <w:rFonts w:ascii="Calibri" w:hAnsi="Calibri"/>
          <w:sz w:val="20"/>
        </w:rPr>
        <w:fldChar w:fldCharType="separate"/>
      </w:r>
      <w:r w:rsidR="00951750">
        <w:rPr>
          <w:rFonts w:ascii="Calibri" w:hAnsi="Calibri"/>
          <w:noProof/>
          <w:sz w:val="20"/>
        </w:rPr>
        <w:t>28</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5 - Realizar, em 2025, 70% (setenta por cento) dos julgamentos monocráticos, pelo relator, em 60 (sessent</w:t>
      </w:r>
      <w:r>
        <w:rPr>
          <w:rFonts w:ascii="Calibri" w:hAnsi="Calibri"/>
          <w:sz w:val="20"/>
        </w:rPr>
        <w:t>a) dias (desconsiderado o tempo de permanência em carga aos Advogados e aos Órgãos Externos, 25 (vinte e cinco) dias).</w:t>
      </w:r>
      <w:r>
        <w:tab/>
      </w:r>
      <w:r>
        <w:rPr>
          <w:rFonts w:ascii="Calibri" w:hAnsi="Calibri"/>
          <w:sz w:val="20"/>
        </w:rPr>
        <w:fldChar w:fldCharType="begin"/>
      </w:r>
      <w:r>
        <w:rPr>
          <w:rFonts w:ascii="Calibri" w:hAnsi="Calibri"/>
          <w:sz w:val="20"/>
        </w:rPr>
        <w:instrText>PAGEREF meta_1ª_VICE_PRESIDÊNCIA_3 \h</w:instrText>
      </w:r>
      <w:r>
        <w:rPr>
          <w:rFonts w:ascii="Calibri" w:hAnsi="Calibri"/>
          <w:sz w:val="20"/>
        </w:rPr>
      </w:r>
      <w:r w:rsidR="00951750">
        <w:rPr>
          <w:rFonts w:ascii="Calibri" w:hAnsi="Calibri"/>
          <w:sz w:val="20"/>
        </w:rPr>
        <w:fldChar w:fldCharType="separate"/>
      </w:r>
      <w:r w:rsidR="00951750">
        <w:rPr>
          <w:rFonts w:ascii="Calibri" w:hAnsi="Calibri"/>
          <w:noProof/>
          <w:sz w:val="20"/>
        </w:rPr>
        <w:t>29</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6 - Realizar, e</w:t>
      </w:r>
      <w:r>
        <w:rPr>
          <w:rFonts w:ascii="Calibri" w:hAnsi="Calibri"/>
          <w:sz w:val="20"/>
        </w:rPr>
        <w:t>m 2025, 70% (setenta por cento) dos julgamentos colegiados em até 100 dias. (desconsiderado o tempo de permanência em carga aos Advogados e aos Órgãos Externos, 25 (vinte e cinco) dias).</w:t>
      </w:r>
      <w:r>
        <w:tab/>
      </w:r>
      <w:r>
        <w:rPr>
          <w:rFonts w:ascii="Calibri" w:hAnsi="Calibri"/>
          <w:sz w:val="20"/>
        </w:rPr>
        <w:fldChar w:fldCharType="begin"/>
      </w:r>
      <w:r>
        <w:rPr>
          <w:rFonts w:ascii="Calibri" w:hAnsi="Calibri"/>
          <w:sz w:val="20"/>
        </w:rPr>
        <w:instrText>PAGEREF meta_1ª_VICE_PRESIDÊNCIA_4 \h</w:instrText>
      </w:r>
      <w:r>
        <w:rPr>
          <w:rFonts w:ascii="Calibri" w:hAnsi="Calibri"/>
          <w:sz w:val="20"/>
        </w:rPr>
      </w:r>
      <w:r w:rsidR="00951750">
        <w:rPr>
          <w:rFonts w:ascii="Calibri" w:hAnsi="Calibri"/>
          <w:sz w:val="20"/>
        </w:rPr>
        <w:fldChar w:fldCharType="separate"/>
      </w:r>
      <w:r w:rsidR="00951750">
        <w:rPr>
          <w:rFonts w:ascii="Calibri" w:hAnsi="Calibri"/>
          <w:noProof/>
          <w:sz w:val="20"/>
        </w:rPr>
        <w:t>29</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7 - Publicar, em 2025, 95% (noventa e cinco por cento) dos acórdãos no prazo máximo de 10 (dez) dias após o julgamento dos processos.</w:t>
      </w:r>
      <w:r>
        <w:tab/>
      </w:r>
      <w:r>
        <w:rPr>
          <w:rFonts w:ascii="Calibri" w:hAnsi="Calibri"/>
          <w:sz w:val="20"/>
        </w:rPr>
        <w:fldChar w:fldCharType="begin"/>
      </w:r>
      <w:r>
        <w:rPr>
          <w:rFonts w:ascii="Calibri" w:hAnsi="Calibri"/>
          <w:sz w:val="20"/>
        </w:rPr>
        <w:instrText>PAGEREF meta_1ª_VICE_PRESIDÊNCIA_5 \h</w:instrText>
      </w:r>
      <w:r>
        <w:rPr>
          <w:rFonts w:ascii="Calibri" w:hAnsi="Calibri"/>
          <w:sz w:val="20"/>
        </w:rPr>
      </w:r>
      <w:r w:rsidR="00951750">
        <w:rPr>
          <w:rFonts w:ascii="Calibri" w:hAnsi="Calibri"/>
          <w:sz w:val="20"/>
        </w:rPr>
        <w:fldChar w:fldCharType="separate"/>
      </w:r>
      <w:r w:rsidR="00951750">
        <w:rPr>
          <w:rFonts w:ascii="Calibri" w:hAnsi="Calibri"/>
          <w:noProof/>
          <w:sz w:val="20"/>
        </w:rPr>
        <w:t>29</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fldChar w:fldCharType="begin"/>
      </w:r>
      <w:r>
        <w:rPr>
          <w:rFonts w:ascii="Calibri" w:hAnsi="Calibri"/>
          <w:sz w:val="20"/>
        </w:rPr>
        <w:instrText>PAGEREF meta_1ª_VICE_PRESIDÊNCIA_6 \h</w:instrText>
      </w:r>
      <w:r>
        <w:rPr>
          <w:rFonts w:ascii="Calibri" w:hAnsi="Calibri"/>
          <w:sz w:val="20"/>
        </w:rPr>
      </w:r>
      <w:r w:rsidR="00951750">
        <w:rPr>
          <w:rFonts w:ascii="Calibri" w:hAnsi="Calibri"/>
          <w:sz w:val="20"/>
        </w:rPr>
        <w:fldChar w:fldCharType="separate"/>
      </w:r>
      <w:r w:rsidR="00951750">
        <w:rPr>
          <w:rFonts w:ascii="Calibri" w:hAnsi="Calibri"/>
          <w:noProof/>
          <w:sz w:val="20"/>
        </w:rPr>
        <w:t>30</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59 - Julgar, até 31/12/2025, 85% (oitenta e cinco por cento) das ações coletivas distribuídas até 31/12/2023 no 2º Grau.</w:t>
      </w:r>
      <w:r>
        <w:tab/>
      </w:r>
      <w:r>
        <w:rPr>
          <w:rFonts w:ascii="Calibri" w:hAnsi="Calibri"/>
          <w:sz w:val="20"/>
        </w:rPr>
        <w:fldChar w:fldCharType="begin"/>
      </w:r>
      <w:r>
        <w:rPr>
          <w:rFonts w:ascii="Calibri" w:hAnsi="Calibri"/>
          <w:sz w:val="20"/>
        </w:rPr>
        <w:instrText>PAGEREF meta</w:instrText>
      </w:r>
      <w:r>
        <w:rPr>
          <w:rFonts w:ascii="Calibri" w:hAnsi="Calibri"/>
          <w:sz w:val="20"/>
        </w:rPr>
        <w:instrText>_1ª_VICE_PRESIDÊNCIA_7 \h</w:instrText>
      </w:r>
      <w:r>
        <w:rPr>
          <w:rFonts w:ascii="Calibri" w:hAnsi="Calibri"/>
          <w:sz w:val="20"/>
        </w:rPr>
      </w:r>
      <w:r w:rsidR="00951750">
        <w:rPr>
          <w:rFonts w:ascii="Calibri" w:hAnsi="Calibri"/>
          <w:sz w:val="20"/>
        </w:rPr>
        <w:fldChar w:fldCharType="separate"/>
      </w:r>
      <w:r w:rsidR="00951750">
        <w:rPr>
          <w:rFonts w:ascii="Calibri" w:hAnsi="Calibri"/>
          <w:noProof/>
          <w:sz w:val="20"/>
        </w:rPr>
        <w:t>30</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134 - Julgar, em 2025, 60% (sessenta por cento) dos IRDRs/IACS em até 320 (trezentos e vinte) dias após a admissão, (desconsiderado o tempo médio</w:t>
      </w:r>
      <w:r>
        <w:rPr>
          <w:rFonts w:ascii="Calibri" w:hAnsi="Calibri"/>
          <w:sz w:val="20"/>
        </w:rPr>
        <w:t xml:space="preserve"> de permanência em carga a Advogados ou Órgãos Externos, 25 (vinte e cinco) dias).</w:t>
      </w:r>
      <w:r>
        <w:tab/>
      </w:r>
      <w:r>
        <w:rPr>
          <w:rFonts w:ascii="Calibri" w:hAnsi="Calibri"/>
          <w:sz w:val="20"/>
        </w:rPr>
        <w:fldChar w:fldCharType="begin"/>
      </w:r>
      <w:r>
        <w:rPr>
          <w:rFonts w:ascii="Calibri" w:hAnsi="Calibri"/>
          <w:sz w:val="20"/>
        </w:rPr>
        <w:instrText>PAGEREF meta_1ª_VICE_PRESIDÊNCIA_8 \h</w:instrText>
      </w:r>
      <w:r>
        <w:rPr>
          <w:rFonts w:ascii="Calibri" w:hAnsi="Calibri"/>
          <w:sz w:val="20"/>
        </w:rPr>
      </w:r>
      <w:r w:rsidR="00951750">
        <w:rPr>
          <w:rFonts w:ascii="Calibri" w:hAnsi="Calibri"/>
          <w:sz w:val="20"/>
        </w:rPr>
        <w:fldChar w:fldCharType="separate"/>
      </w:r>
      <w:r w:rsidR="00951750">
        <w:rPr>
          <w:rFonts w:ascii="Calibri" w:hAnsi="Calibri"/>
          <w:noProof/>
          <w:sz w:val="20"/>
        </w:rPr>
        <w:t>30</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 xml:space="preserve">TJMG 135 - Exercer, em 2025, o juízo de admissibilidade </w:t>
      </w:r>
      <w:r>
        <w:rPr>
          <w:rFonts w:ascii="Calibri" w:hAnsi="Calibri"/>
          <w:sz w:val="20"/>
        </w:rPr>
        <w:t>em 100% (cem por cento) dos processos relacionados a IRDRs/IACs em até 150 (cento e cinquenta) dias após a distribuição do requerimento.</w:t>
      </w:r>
      <w:r>
        <w:tab/>
      </w:r>
      <w:r>
        <w:rPr>
          <w:rFonts w:ascii="Calibri" w:hAnsi="Calibri"/>
          <w:sz w:val="20"/>
        </w:rPr>
        <w:fldChar w:fldCharType="begin"/>
      </w:r>
      <w:r>
        <w:rPr>
          <w:rFonts w:ascii="Calibri" w:hAnsi="Calibri"/>
          <w:sz w:val="20"/>
        </w:rPr>
        <w:instrText>PAGEREF meta_1ª_VICE_PRESIDÊNCIA_9 \h</w:instrText>
      </w:r>
      <w:r>
        <w:rPr>
          <w:rFonts w:ascii="Calibri" w:hAnsi="Calibri"/>
          <w:sz w:val="20"/>
        </w:rPr>
      </w:r>
      <w:r w:rsidR="00951750">
        <w:rPr>
          <w:rFonts w:ascii="Calibri" w:hAnsi="Calibri"/>
          <w:sz w:val="20"/>
        </w:rPr>
        <w:fldChar w:fldCharType="separate"/>
      </w:r>
      <w:r w:rsidR="00951750">
        <w:rPr>
          <w:rFonts w:ascii="Calibri" w:hAnsi="Calibri"/>
          <w:noProof/>
          <w:sz w:val="20"/>
        </w:rPr>
        <w:t>31</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w:t>
      </w:r>
      <w:r>
        <w:rPr>
          <w:rFonts w:ascii="Calibri" w:hAnsi="Calibri"/>
          <w:sz w:val="20"/>
        </w:rPr>
        <w:t>MG 95 - Executar, no ano de 2025, 100% (cem por cento) das atividades previstas no projeto de Aprimoramento da Gestão de Cobrança de Custas Processuais.</w:t>
      </w:r>
      <w:r>
        <w:tab/>
      </w:r>
      <w:r>
        <w:rPr>
          <w:rFonts w:ascii="Calibri" w:hAnsi="Calibri"/>
          <w:sz w:val="20"/>
        </w:rPr>
        <w:fldChar w:fldCharType="begin"/>
      </w:r>
      <w:r>
        <w:rPr>
          <w:rFonts w:ascii="Calibri" w:hAnsi="Calibri"/>
          <w:sz w:val="20"/>
        </w:rPr>
        <w:instrText>PAGEREF meta_1ª_VICE_PRESIDÊNCIA_10 \h</w:instrText>
      </w:r>
      <w:r>
        <w:rPr>
          <w:rFonts w:ascii="Calibri" w:hAnsi="Calibri"/>
          <w:sz w:val="20"/>
        </w:rPr>
      </w:r>
      <w:r w:rsidR="00951750">
        <w:rPr>
          <w:rFonts w:ascii="Calibri" w:hAnsi="Calibri"/>
          <w:sz w:val="20"/>
        </w:rPr>
        <w:fldChar w:fldCharType="separate"/>
      </w:r>
      <w:r w:rsidR="00951750">
        <w:rPr>
          <w:rFonts w:ascii="Calibri" w:hAnsi="Calibri"/>
          <w:noProof/>
          <w:sz w:val="20"/>
        </w:rPr>
        <w:t>32</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fldChar w:fldCharType="begin"/>
      </w:r>
      <w:r>
        <w:rPr>
          <w:rFonts w:ascii="Calibri" w:hAnsi="Calibri"/>
          <w:sz w:val="20"/>
        </w:rPr>
        <w:instrText>PAGEREF meta_1ª_VICE_PRESIDÊNCIA_11 \h</w:instrText>
      </w:r>
      <w:r>
        <w:rPr>
          <w:rFonts w:ascii="Calibri" w:hAnsi="Calibri"/>
          <w:sz w:val="20"/>
        </w:rPr>
      </w:r>
      <w:r w:rsidR="00951750">
        <w:rPr>
          <w:rFonts w:ascii="Calibri" w:hAnsi="Calibri"/>
          <w:sz w:val="20"/>
        </w:rPr>
        <w:fldChar w:fldCharType="separate"/>
      </w:r>
      <w:r w:rsidR="00951750">
        <w:rPr>
          <w:rFonts w:ascii="Calibri" w:hAnsi="Calibri"/>
          <w:noProof/>
          <w:sz w:val="20"/>
        </w:rPr>
        <w:t>32</w:t>
      </w:r>
      <w:r>
        <w:rPr>
          <w:rFonts w:ascii="Calibri" w:hAnsi="Calibri"/>
          <w:sz w:val="20"/>
        </w:rPr>
        <w:fldChar w:fldCharType="end"/>
      </w:r>
    </w:p>
    <w:p w:rsidR="001143AE" w:rsidRDefault="008F3645">
      <w:pPr>
        <w:spacing w:before="120" w:after="60"/>
      </w:pPr>
      <w:r>
        <w:rPr>
          <w:rFonts w:ascii="Calibri" w:hAnsi="Calibri"/>
          <w:b/>
          <w:sz w:val="20"/>
        </w:rPr>
        <w:t>2ª VICE PRESIDÊNCIA</w:t>
      </w:r>
    </w:p>
    <w:p w:rsidR="001143AE" w:rsidRDefault="008F3645">
      <w:pPr>
        <w:tabs>
          <w:tab w:val="right" w:leader="dot" w:pos="9072"/>
        </w:tabs>
        <w:spacing w:after="0"/>
        <w:ind w:left="113"/>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fldChar w:fldCharType="begin"/>
      </w:r>
      <w:r>
        <w:rPr>
          <w:rFonts w:ascii="Calibri" w:hAnsi="Calibri"/>
          <w:sz w:val="20"/>
        </w:rPr>
        <w:instrText>PAGEREF meta_2ª_VICE_PRESIDÊNCIA_0 \h</w:instrText>
      </w:r>
      <w:r>
        <w:rPr>
          <w:rFonts w:ascii="Calibri" w:hAnsi="Calibri"/>
          <w:sz w:val="20"/>
        </w:rPr>
      </w:r>
      <w:r w:rsidR="00951750">
        <w:rPr>
          <w:rFonts w:ascii="Calibri" w:hAnsi="Calibri"/>
          <w:sz w:val="20"/>
        </w:rPr>
        <w:fldChar w:fldCharType="separate"/>
      </w:r>
      <w:r w:rsidR="00951750">
        <w:rPr>
          <w:rFonts w:ascii="Calibri" w:hAnsi="Calibri"/>
          <w:noProof/>
          <w:sz w:val="20"/>
        </w:rPr>
        <w:t>33</w:t>
      </w:r>
      <w:r>
        <w:rPr>
          <w:rFonts w:ascii="Calibri" w:hAnsi="Calibri"/>
          <w:sz w:val="20"/>
        </w:rPr>
        <w:fldChar w:fldCharType="end"/>
      </w:r>
    </w:p>
    <w:p w:rsidR="001143AE" w:rsidRDefault="008F3645">
      <w:pPr>
        <w:spacing w:before="120" w:after="60"/>
      </w:pPr>
      <w:r>
        <w:rPr>
          <w:rFonts w:ascii="Calibri" w:hAnsi="Calibri"/>
          <w:b/>
          <w:sz w:val="20"/>
        </w:rPr>
        <w:t>3ª VICE - PRESIDÊNCIA</w:t>
      </w:r>
    </w:p>
    <w:p w:rsidR="001143AE" w:rsidRDefault="008F3645">
      <w:pPr>
        <w:tabs>
          <w:tab w:val="right" w:leader="dot" w:pos="9072"/>
        </w:tabs>
        <w:spacing w:after="0"/>
        <w:ind w:left="113"/>
      </w:pPr>
      <w:r>
        <w:rPr>
          <w:rFonts w:ascii="Calibri" w:hAnsi="Calibri"/>
          <w:sz w:val="20"/>
        </w:rPr>
        <w:t>TJMG 100 - Promover, por ação própria ou mediante parceria com outros órgãos internos e externos ao TJMG, o oferecim</w:t>
      </w:r>
      <w:r>
        <w:rPr>
          <w:rFonts w:ascii="Calibri" w:hAnsi="Calibri"/>
          <w:sz w:val="20"/>
        </w:rPr>
        <w:t>ento de serviços de itinerância em pelo menos 50 (cinquenta) ações, até dezembro de 2025.</w:t>
      </w:r>
      <w:r>
        <w:tab/>
      </w:r>
      <w:r>
        <w:rPr>
          <w:rFonts w:ascii="Calibri" w:hAnsi="Calibri"/>
          <w:sz w:val="20"/>
        </w:rPr>
        <w:fldChar w:fldCharType="begin"/>
      </w:r>
      <w:r>
        <w:rPr>
          <w:rFonts w:ascii="Calibri" w:hAnsi="Calibri"/>
          <w:sz w:val="20"/>
        </w:rPr>
        <w:instrText>PAGEREF meta_3ª_VICE___PRESIDÊNCIA_0 \h</w:instrText>
      </w:r>
      <w:r>
        <w:rPr>
          <w:rFonts w:ascii="Calibri" w:hAnsi="Calibri"/>
          <w:sz w:val="20"/>
        </w:rPr>
      </w:r>
      <w:r w:rsidR="00951750">
        <w:rPr>
          <w:rFonts w:ascii="Calibri" w:hAnsi="Calibri"/>
          <w:sz w:val="20"/>
        </w:rPr>
        <w:fldChar w:fldCharType="separate"/>
      </w:r>
      <w:r w:rsidR="00951750">
        <w:rPr>
          <w:rFonts w:ascii="Calibri" w:hAnsi="Calibri"/>
          <w:noProof/>
          <w:sz w:val="20"/>
        </w:rPr>
        <w:t>34</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lastRenderedPageBreak/>
        <w:t>TJMG 139 - Implementar ao menos 5 (cinco) pr</w:t>
      </w:r>
      <w:r>
        <w:rPr>
          <w:rFonts w:ascii="Calibri" w:hAnsi="Calibri"/>
          <w:sz w:val="20"/>
        </w:rPr>
        <w:t>ojetos em Justiça Restaurativa no ano de 2025.</w:t>
      </w:r>
      <w:r>
        <w:tab/>
      </w:r>
      <w:r>
        <w:rPr>
          <w:rFonts w:ascii="Calibri" w:hAnsi="Calibri"/>
          <w:sz w:val="20"/>
        </w:rPr>
        <w:fldChar w:fldCharType="begin"/>
      </w:r>
      <w:r>
        <w:rPr>
          <w:rFonts w:ascii="Calibri" w:hAnsi="Calibri"/>
          <w:sz w:val="20"/>
        </w:rPr>
        <w:instrText>PAGEREF meta_3ª_VICE___PRESIDÊNCIA_1 \h</w:instrText>
      </w:r>
      <w:r>
        <w:rPr>
          <w:rFonts w:ascii="Calibri" w:hAnsi="Calibri"/>
          <w:sz w:val="20"/>
        </w:rPr>
      </w:r>
      <w:r w:rsidR="00951750">
        <w:rPr>
          <w:rFonts w:ascii="Calibri" w:hAnsi="Calibri"/>
          <w:sz w:val="20"/>
        </w:rPr>
        <w:fldChar w:fldCharType="separate"/>
      </w:r>
      <w:r w:rsidR="00951750">
        <w:rPr>
          <w:rFonts w:ascii="Calibri" w:hAnsi="Calibri"/>
          <w:noProof/>
          <w:sz w:val="20"/>
        </w:rPr>
        <w:t>35</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140 - Realizar ao menos 25 (vinte e cinco) círculos de construção de paz utilizando</w:t>
      </w:r>
      <w:r>
        <w:rPr>
          <w:rFonts w:ascii="Calibri" w:hAnsi="Calibri"/>
          <w:sz w:val="20"/>
        </w:rPr>
        <w:t xml:space="preserve"> as técnicas da justiça restaurativa, no ano de 2025.</w:t>
      </w:r>
      <w:r>
        <w:tab/>
      </w:r>
      <w:r>
        <w:rPr>
          <w:rFonts w:ascii="Calibri" w:hAnsi="Calibri"/>
          <w:sz w:val="20"/>
        </w:rPr>
        <w:fldChar w:fldCharType="begin"/>
      </w:r>
      <w:r>
        <w:rPr>
          <w:rFonts w:ascii="Calibri" w:hAnsi="Calibri"/>
          <w:sz w:val="20"/>
        </w:rPr>
        <w:instrText>PAGEREF meta_3ª_VICE___PRESIDÊNCIA_2 \h</w:instrText>
      </w:r>
      <w:r>
        <w:rPr>
          <w:rFonts w:ascii="Calibri" w:hAnsi="Calibri"/>
          <w:sz w:val="20"/>
        </w:rPr>
      </w:r>
      <w:r w:rsidR="00951750">
        <w:rPr>
          <w:rFonts w:ascii="Calibri" w:hAnsi="Calibri"/>
          <w:sz w:val="20"/>
        </w:rPr>
        <w:fldChar w:fldCharType="separate"/>
      </w:r>
      <w:r w:rsidR="00951750">
        <w:rPr>
          <w:rFonts w:ascii="Calibri" w:hAnsi="Calibri"/>
          <w:noProof/>
          <w:sz w:val="20"/>
        </w:rPr>
        <w:t>36</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138 - Promover, em 2025, um atendimento de, no mínimo, 1200 (um mil e duzen</w:t>
      </w:r>
      <w:r>
        <w:rPr>
          <w:rFonts w:ascii="Calibri" w:hAnsi="Calibri"/>
          <w:sz w:val="20"/>
        </w:rPr>
        <w:t>tos) procedimentos pré-processuais de reconhecimento de paternidade.</w:t>
      </w:r>
      <w:r>
        <w:tab/>
      </w:r>
      <w:r>
        <w:rPr>
          <w:rFonts w:ascii="Calibri" w:hAnsi="Calibri"/>
          <w:sz w:val="20"/>
        </w:rPr>
        <w:fldChar w:fldCharType="begin"/>
      </w:r>
      <w:r>
        <w:rPr>
          <w:rFonts w:ascii="Calibri" w:hAnsi="Calibri"/>
          <w:sz w:val="20"/>
        </w:rPr>
        <w:instrText>PAGEREF meta_3ª_VICE___PRESIDÊNCIA_3 \h</w:instrText>
      </w:r>
      <w:r>
        <w:rPr>
          <w:rFonts w:ascii="Calibri" w:hAnsi="Calibri"/>
          <w:sz w:val="20"/>
        </w:rPr>
      </w:r>
      <w:r w:rsidR="00951750">
        <w:rPr>
          <w:rFonts w:ascii="Calibri" w:hAnsi="Calibri"/>
          <w:sz w:val="20"/>
        </w:rPr>
        <w:fldChar w:fldCharType="separate"/>
      </w:r>
      <w:r w:rsidR="00951750">
        <w:rPr>
          <w:rFonts w:ascii="Calibri" w:hAnsi="Calibri"/>
          <w:noProof/>
          <w:sz w:val="20"/>
        </w:rPr>
        <w:t>37</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 xml:space="preserve">TJMG 97 - Aumentar, em 2025, uma média de pelo menos 1% (um por </w:t>
      </w:r>
      <w:r>
        <w:rPr>
          <w:rFonts w:ascii="Calibri" w:hAnsi="Calibri"/>
          <w:sz w:val="20"/>
        </w:rPr>
        <w:t>cento) no número de sessões agendadas nos CEJUSCs em relação ao ano anterior.</w:t>
      </w:r>
      <w:r>
        <w:tab/>
      </w:r>
      <w:r>
        <w:rPr>
          <w:rFonts w:ascii="Calibri" w:hAnsi="Calibri"/>
          <w:sz w:val="20"/>
        </w:rPr>
        <w:fldChar w:fldCharType="begin"/>
      </w:r>
      <w:r>
        <w:rPr>
          <w:rFonts w:ascii="Calibri" w:hAnsi="Calibri"/>
          <w:sz w:val="20"/>
        </w:rPr>
        <w:instrText>PAGEREF meta_3ª_VICE___PRESIDÊNCIA_4 \h</w:instrText>
      </w:r>
      <w:r>
        <w:rPr>
          <w:rFonts w:ascii="Calibri" w:hAnsi="Calibri"/>
          <w:sz w:val="20"/>
        </w:rPr>
      </w:r>
      <w:r w:rsidR="00951750">
        <w:rPr>
          <w:rFonts w:ascii="Calibri" w:hAnsi="Calibri"/>
          <w:sz w:val="20"/>
        </w:rPr>
        <w:fldChar w:fldCharType="separate"/>
      </w:r>
      <w:r w:rsidR="00951750">
        <w:rPr>
          <w:rFonts w:ascii="Calibri" w:hAnsi="Calibri"/>
          <w:noProof/>
          <w:sz w:val="20"/>
        </w:rPr>
        <w:t>37</w:t>
      </w:r>
      <w:r>
        <w:rPr>
          <w:rFonts w:ascii="Calibri" w:hAnsi="Calibri"/>
          <w:sz w:val="20"/>
        </w:rPr>
        <w:fldChar w:fldCharType="end"/>
      </w:r>
    </w:p>
    <w:p w:rsidR="001143AE" w:rsidRDefault="008F3645">
      <w:pPr>
        <w:spacing w:before="120" w:after="60"/>
      </w:pPr>
      <w:r>
        <w:rPr>
          <w:rFonts w:ascii="Calibri" w:hAnsi="Calibri"/>
          <w:b/>
          <w:sz w:val="20"/>
        </w:rPr>
        <w:t>CORREGEDORIA</w:t>
      </w:r>
    </w:p>
    <w:p w:rsidR="001143AE" w:rsidRDefault="008F3645">
      <w:pPr>
        <w:tabs>
          <w:tab w:val="right" w:leader="dot" w:pos="9072"/>
        </w:tabs>
        <w:spacing w:after="0"/>
        <w:ind w:left="113"/>
      </w:pPr>
      <w:r>
        <w:rPr>
          <w:rFonts w:ascii="Calibri" w:hAnsi="Calibri"/>
          <w:sz w:val="20"/>
        </w:rPr>
        <w:t>TJMG 10 - Reduzir, até 31/12/2025, em 30% (</w:t>
      </w:r>
      <w:r>
        <w:rPr>
          <w:rFonts w:ascii="Calibri" w:hAnsi="Calibri"/>
          <w:sz w:val="20"/>
        </w:rPr>
        <w:t>trinta por cento) os mandados judiciais em atraso na 1ª instância, há mais de 30 (trinta) dias.</w:t>
      </w:r>
      <w:r>
        <w:tab/>
      </w:r>
      <w:r>
        <w:rPr>
          <w:rFonts w:ascii="Calibri" w:hAnsi="Calibri"/>
          <w:sz w:val="20"/>
        </w:rPr>
        <w:fldChar w:fldCharType="begin"/>
      </w:r>
      <w:r>
        <w:rPr>
          <w:rFonts w:ascii="Calibri" w:hAnsi="Calibri"/>
          <w:sz w:val="20"/>
        </w:rPr>
        <w:instrText>PAGEREF meta_CORREGEDORIA_0 \h</w:instrText>
      </w:r>
      <w:r>
        <w:rPr>
          <w:rFonts w:ascii="Calibri" w:hAnsi="Calibri"/>
          <w:sz w:val="20"/>
        </w:rPr>
      </w:r>
      <w:r w:rsidR="00951750">
        <w:rPr>
          <w:rFonts w:ascii="Calibri" w:hAnsi="Calibri"/>
          <w:sz w:val="20"/>
        </w:rPr>
        <w:fldChar w:fldCharType="separate"/>
      </w:r>
      <w:r w:rsidR="00951750">
        <w:rPr>
          <w:rFonts w:ascii="Calibri" w:hAnsi="Calibri"/>
          <w:noProof/>
          <w:sz w:val="20"/>
        </w:rPr>
        <w:t>38</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141 - Virtualizar, em 2025, o acervo físico de inqué</w:t>
      </w:r>
      <w:r>
        <w:rPr>
          <w:rFonts w:ascii="Calibri" w:hAnsi="Calibri"/>
          <w:sz w:val="20"/>
        </w:rPr>
        <w:t>ritos policiais em 100% (cem por cento) das comarcas do Estado de Minas Gerais.</w:t>
      </w:r>
      <w:r>
        <w:tab/>
      </w:r>
      <w:r>
        <w:rPr>
          <w:rFonts w:ascii="Calibri" w:hAnsi="Calibri"/>
          <w:sz w:val="20"/>
        </w:rPr>
        <w:fldChar w:fldCharType="begin"/>
      </w:r>
      <w:r>
        <w:rPr>
          <w:rFonts w:ascii="Calibri" w:hAnsi="Calibri"/>
          <w:sz w:val="20"/>
        </w:rPr>
        <w:instrText>PAGEREF meta_CORREGEDORIA_1 \h</w:instrText>
      </w:r>
      <w:r>
        <w:rPr>
          <w:rFonts w:ascii="Calibri" w:hAnsi="Calibri"/>
          <w:sz w:val="20"/>
        </w:rPr>
      </w:r>
      <w:r w:rsidR="00951750">
        <w:rPr>
          <w:rFonts w:ascii="Calibri" w:hAnsi="Calibri"/>
          <w:sz w:val="20"/>
        </w:rPr>
        <w:fldChar w:fldCharType="separate"/>
      </w:r>
      <w:r w:rsidR="00951750">
        <w:rPr>
          <w:rFonts w:ascii="Calibri" w:hAnsi="Calibri"/>
          <w:noProof/>
          <w:sz w:val="20"/>
        </w:rPr>
        <w:t>39</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142 - Expandir o PJE para a classe inquéritos policiais em 100% (cem</w:t>
      </w:r>
      <w:r>
        <w:rPr>
          <w:rFonts w:ascii="Calibri" w:hAnsi="Calibri"/>
          <w:sz w:val="20"/>
        </w:rPr>
        <w:t xml:space="preserve"> por cento) das comarcas em 2025.</w:t>
      </w:r>
      <w:r>
        <w:tab/>
      </w:r>
      <w:r>
        <w:rPr>
          <w:rFonts w:ascii="Calibri" w:hAnsi="Calibri"/>
          <w:sz w:val="20"/>
        </w:rPr>
        <w:fldChar w:fldCharType="begin"/>
      </w:r>
      <w:r>
        <w:rPr>
          <w:rFonts w:ascii="Calibri" w:hAnsi="Calibri"/>
          <w:sz w:val="20"/>
        </w:rPr>
        <w:instrText>PAGEREF meta_CORREGEDORIA_2 \h</w:instrText>
      </w:r>
      <w:r>
        <w:rPr>
          <w:rFonts w:ascii="Calibri" w:hAnsi="Calibri"/>
          <w:sz w:val="20"/>
        </w:rPr>
      </w:r>
      <w:r w:rsidR="00951750">
        <w:rPr>
          <w:rFonts w:ascii="Calibri" w:hAnsi="Calibri"/>
          <w:sz w:val="20"/>
        </w:rPr>
        <w:fldChar w:fldCharType="separate"/>
      </w:r>
      <w:r w:rsidR="00951750">
        <w:rPr>
          <w:rFonts w:ascii="Calibri" w:hAnsi="Calibri"/>
          <w:noProof/>
          <w:sz w:val="20"/>
        </w:rPr>
        <w:t>39</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146 - Reduzir, até 31/12/2025, em 10% (dez por cento) o estoque dos processos conclusos para Sentença, Decisão e D</w:t>
      </w:r>
      <w:r>
        <w:rPr>
          <w:rFonts w:ascii="Calibri" w:hAnsi="Calibri"/>
          <w:sz w:val="20"/>
        </w:rPr>
        <w:t>espacho há mais de 100 (cem) dias na Justiça Comum e no JESP.</w:t>
      </w:r>
      <w:r>
        <w:tab/>
      </w:r>
      <w:r>
        <w:rPr>
          <w:rFonts w:ascii="Calibri" w:hAnsi="Calibri"/>
          <w:sz w:val="20"/>
        </w:rPr>
        <w:fldChar w:fldCharType="begin"/>
      </w:r>
      <w:r>
        <w:rPr>
          <w:rFonts w:ascii="Calibri" w:hAnsi="Calibri"/>
          <w:sz w:val="20"/>
        </w:rPr>
        <w:instrText>PAGEREF meta_CORREGEDORIA_3 \h</w:instrText>
      </w:r>
      <w:r>
        <w:rPr>
          <w:rFonts w:ascii="Calibri" w:hAnsi="Calibri"/>
          <w:sz w:val="20"/>
        </w:rPr>
      </w:r>
      <w:r w:rsidR="00951750">
        <w:rPr>
          <w:rFonts w:ascii="Calibri" w:hAnsi="Calibri"/>
          <w:sz w:val="20"/>
        </w:rPr>
        <w:fldChar w:fldCharType="separate"/>
      </w:r>
      <w:r w:rsidR="00951750">
        <w:rPr>
          <w:rFonts w:ascii="Calibri" w:hAnsi="Calibri"/>
          <w:noProof/>
          <w:sz w:val="20"/>
        </w:rPr>
        <w:t>39</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 xml:space="preserve">TJMG 147 - Reduzir, até 31/12/2025, em 10% (dez por cento) o estoque dos processos </w:t>
      </w:r>
      <w:r>
        <w:rPr>
          <w:rFonts w:ascii="Calibri" w:hAnsi="Calibri"/>
          <w:sz w:val="20"/>
        </w:rPr>
        <w:t>paralisados sem motivo legal, há mais de 100 (cem) dias, em secretaria na Justiça Comum e no JESP (excluídos os feitos do SEEU).</w:t>
      </w:r>
      <w:r>
        <w:tab/>
      </w:r>
      <w:r>
        <w:rPr>
          <w:rFonts w:ascii="Calibri" w:hAnsi="Calibri"/>
          <w:sz w:val="20"/>
        </w:rPr>
        <w:fldChar w:fldCharType="begin"/>
      </w:r>
      <w:r>
        <w:rPr>
          <w:rFonts w:ascii="Calibri" w:hAnsi="Calibri"/>
          <w:sz w:val="20"/>
        </w:rPr>
        <w:instrText>PAGEREF meta_CORREGEDORIA_4 \h</w:instrText>
      </w:r>
      <w:r>
        <w:rPr>
          <w:rFonts w:ascii="Calibri" w:hAnsi="Calibri"/>
          <w:sz w:val="20"/>
        </w:rPr>
      </w:r>
      <w:r w:rsidR="00951750">
        <w:rPr>
          <w:rFonts w:ascii="Calibri" w:hAnsi="Calibri"/>
          <w:sz w:val="20"/>
        </w:rPr>
        <w:fldChar w:fldCharType="separate"/>
      </w:r>
      <w:r w:rsidR="00951750">
        <w:rPr>
          <w:rFonts w:ascii="Calibri" w:hAnsi="Calibri"/>
          <w:noProof/>
          <w:sz w:val="20"/>
        </w:rPr>
        <w:t>41</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148 - Reduzir, até</w:t>
      </w:r>
      <w:r>
        <w:rPr>
          <w:rFonts w:ascii="Calibri" w:hAnsi="Calibri"/>
          <w:sz w:val="20"/>
        </w:rPr>
        <w:t xml:space="preserve"> 31/12/2025, em 4% (quatro por cento), o tempo médio de tramitação, em dias, dos feitos do acervo gerenciável, a partir da data de distribuição até a data da baixa, na Justiça Comum e no JESP</w:t>
      </w:r>
      <w:r>
        <w:tab/>
      </w:r>
      <w:r>
        <w:rPr>
          <w:rFonts w:ascii="Calibri" w:hAnsi="Calibri"/>
          <w:sz w:val="20"/>
        </w:rPr>
        <w:fldChar w:fldCharType="begin"/>
      </w:r>
      <w:r>
        <w:rPr>
          <w:rFonts w:ascii="Calibri" w:hAnsi="Calibri"/>
          <w:sz w:val="20"/>
        </w:rPr>
        <w:instrText>PAGEREF meta_CORREGEDORIA_5 \h</w:instrText>
      </w:r>
      <w:r>
        <w:rPr>
          <w:rFonts w:ascii="Calibri" w:hAnsi="Calibri"/>
          <w:sz w:val="20"/>
        </w:rPr>
      </w:r>
      <w:r w:rsidR="00951750">
        <w:rPr>
          <w:rFonts w:ascii="Calibri" w:hAnsi="Calibri"/>
          <w:sz w:val="20"/>
        </w:rPr>
        <w:fldChar w:fldCharType="separate"/>
      </w:r>
      <w:r w:rsidR="00951750">
        <w:rPr>
          <w:rFonts w:ascii="Calibri" w:hAnsi="Calibri"/>
          <w:noProof/>
          <w:sz w:val="20"/>
        </w:rPr>
        <w:t>42</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149 - Reduzir, até 31/12/2025, 50% (cinquenta por cento) dos feitos em que tenha cadastrado réu falecido.</w:t>
      </w:r>
      <w:r>
        <w:tab/>
      </w:r>
      <w:r>
        <w:rPr>
          <w:rFonts w:ascii="Calibri" w:hAnsi="Calibri"/>
          <w:sz w:val="20"/>
        </w:rPr>
        <w:fldChar w:fldCharType="begin"/>
      </w:r>
      <w:r>
        <w:rPr>
          <w:rFonts w:ascii="Calibri" w:hAnsi="Calibri"/>
          <w:sz w:val="20"/>
        </w:rPr>
        <w:instrText>PAGEREF meta_CORREGEDORIA_6 \h</w:instrText>
      </w:r>
      <w:r>
        <w:rPr>
          <w:rFonts w:ascii="Calibri" w:hAnsi="Calibri"/>
          <w:sz w:val="20"/>
        </w:rPr>
      </w:r>
      <w:r w:rsidR="00951750">
        <w:rPr>
          <w:rFonts w:ascii="Calibri" w:hAnsi="Calibri"/>
          <w:sz w:val="20"/>
        </w:rPr>
        <w:fldChar w:fldCharType="separate"/>
      </w:r>
      <w:r w:rsidR="00951750">
        <w:rPr>
          <w:rFonts w:ascii="Calibri" w:hAnsi="Calibri"/>
          <w:noProof/>
          <w:sz w:val="20"/>
        </w:rPr>
        <w:t>43</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w:t>
      </w:r>
      <w:r>
        <w:rPr>
          <w:rFonts w:ascii="Calibri" w:hAnsi="Calibri"/>
          <w:sz w:val="20"/>
        </w:rPr>
        <w:t>G 40 - Implantar o Desdobramento do Planejamento Estratégico - DPE em 30 (trinta) Unidades Judiciárias de 1º grau até 31/12/2025.</w:t>
      </w:r>
      <w:r>
        <w:tab/>
      </w:r>
      <w:r>
        <w:rPr>
          <w:rFonts w:ascii="Calibri" w:hAnsi="Calibri"/>
          <w:sz w:val="20"/>
        </w:rPr>
        <w:fldChar w:fldCharType="begin"/>
      </w:r>
      <w:r>
        <w:rPr>
          <w:rFonts w:ascii="Calibri" w:hAnsi="Calibri"/>
          <w:sz w:val="20"/>
        </w:rPr>
        <w:instrText>PAGEREF meta_CORREGEDORIA_7 \h</w:instrText>
      </w:r>
      <w:r>
        <w:rPr>
          <w:rFonts w:ascii="Calibri" w:hAnsi="Calibri"/>
          <w:sz w:val="20"/>
        </w:rPr>
      </w:r>
      <w:r w:rsidR="00951750">
        <w:rPr>
          <w:rFonts w:ascii="Calibri" w:hAnsi="Calibri"/>
          <w:sz w:val="20"/>
        </w:rPr>
        <w:fldChar w:fldCharType="separate"/>
      </w:r>
      <w:r w:rsidR="00951750">
        <w:rPr>
          <w:rFonts w:ascii="Calibri" w:hAnsi="Calibri"/>
          <w:noProof/>
          <w:sz w:val="20"/>
        </w:rPr>
        <w:t>44</w:t>
      </w:r>
      <w:r>
        <w:rPr>
          <w:rFonts w:ascii="Calibri" w:hAnsi="Calibri"/>
          <w:sz w:val="20"/>
        </w:rPr>
        <w:fldChar w:fldCharType="end"/>
      </w:r>
    </w:p>
    <w:p w:rsidR="001143AE" w:rsidRDefault="008F3645">
      <w:pPr>
        <w:tabs>
          <w:tab w:val="right" w:leader="dot" w:pos="9072"/>
        </w:tabs>
        <w:spacing w:after="0"/>
        <w:ind w:left="113"/>
      </w:pPr>
      <w:r>
        <w:rPr>
          <w:rFonts w:ascii="Calibri" w:hAnsi="Calibri"/>
          <w:sz w:val="20"/>
        </w:rPr>
        <w:t>TJMG 129 - Executar 100</w:t>
      </w:r>
      <w:r>
        <w:rPr>
          <w:rFonts w:ascii="Calibri" w:hAnsi="Calibri"/>
          <w:sz w:val="20"/>
        </w:rPr>
        <w:t>% (cem por cento) das entregas previstas na iniciativa Painel de Gestão Automatizada de Receitas Judiciais até junho de 2025.</w:t>
      </w:r>
      <w:r>
        <w:tab/>
      </w:r>
      <w:r>
        <w:rPr>
          <w:rFonts w:ascii="Calibri" w:hAnsi="Calibri"/>
          <w:sz w:val="20"/>
        </w:rPr>
        <w:fldChar w:fldCharType="begin"/>
      </w:r>
      <w:r>
        <w:rPr>
          <w:rFonts w:ascii="Calibri" w:hAnsi="Calibri"/>
          <w:sz w:val="20"/>
        </w:rPr>
        <w:instrText>PAGEREF meta_CORREGEDORIA_8 \h</w:instrText>
      </w:r>
      <w:r>
        <w:rPr>
          <w:rFonts w:ascii="Calibri" w:hAnsi="Calibri"/>
          <w:sz w:val="20"/>
        </w:rPr>
      </w:r>
      <w:r w:rsidR="00951750">
        <w:rPr>
          <w:rFonts w:ascii="Calibri" w:hAnsi="Calibri"/>
          <w:sz w:val="20"/>
        </w:rPr>
        <w:fldChar w:fldCharType="separate"/>
      </w:r>
      <w:r w:rsidR="00951750">
        <w:rPr>
          <w:rFonts w:ascii="Calibri" w:hAnsi="Calibri"/>
          <w:noProof/>
          <w:sz w:val="20"/>
        </w:rPr>
        <w:t>45</w:t>
      </w:r>
      <w:r>
        <w:rPr>
          <w:rFonts w:ascii="Calibri" w:hAnsi="Calibri"/>
          <w:sz w:val="20"/>
        </w:rPr>
        <w:fldChar w:fldCharType="end"/>
      </w:r>
    </w:p>
    <w:p w:rsidR="001143AE" w:rsidRDefault="001143AE">
      <w:pPr>
        <w:sectPr w:rsidR="001143AE">
          <w:headerReference w:type="default" r:id="rId8"/>
          <w:footerReference w:type="default" r:id="rId9"/>
          <w:pgSz w:w="11906" w:h="16838"/>
          <w:pgMar w:top="1134" w:right="1417" w:bottom="850" w:left="1417" w:header="283" w:footer="720" w:gutter="0"/>
          <w:cols w:space="720"/>
          <w:docGrid w:linePitch="360"/>
        </w:sectPr>
      </w:pPr>
    </w:p>
    <w:p w:rsidR="001143AE" w:rsidRDefault="008F3645">
      <w:pPr>
        <w:pStyle w:val="Ttulo1"/>
        <w:spacing w:before="240" w:after="240"/>
        <w:ind w:left="283"/>
      </w:pPr>
      <w:bookmarkStart w:id="1" w:name="_Toc216686648"/>
      <w:r>
        <w:rPr>
          <w:rFonts w:ascii="Calibri" w:hAnsi="Calibri"/>
          <w:color w:val="E36C0A"/>
        </w:rPr>
        <w:lastRenderedPageBreak/>
        <w:t>1. INTRODUÇÃO</w:t>
      </w:r>
      <w:bookmarkEnd w:id="1"/>
    </w:p>
    <w:p w:rsidR="001143AE" w:rsidRDefault="008F3645">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w:t>
      </w:r>
      <w:r>
        <w:rPr>
          <w:rFonts w:ascii="Calibri" w:hAnsi="Calibri"/>
          <w:b/>
          <w:sz w:val="24"/>
        </w:rPr>
        <w:t>onal</w:t>
      </w:r>
      <w:r>
        <w:rPr>
          <w:rFonts w:ascii="Calibri" w:hAnsi="Calibri"/>
          <w:sz w:val="24"/>
        </w:rPr>
        <w:t>, durante as Reuniões de Análise da Estratégia – RAE, realizadas nos dias 15 de abril e 20 de outubro de 2024.</w:t>
      </w:r>
    </w:p>
    <w:p w:rsidR="001143AE" w:rsidRDefault="008F3645">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w:t>
      </w:r>
      <w:r>
        <w:rPr>
          <w:rFonts w:ascii="Calibri" w:hAnsi="Calibri"/>
          <w:sz w:val="24"/>
        </w:rPr>
        <w:t xml:space="preserve"> de tecnologias inovadoras, dentre outras, exigiram revisões e alterações nos componentes do Planejamento Estratégico do TJMG ao longo do ano.</w:t>
      </w:r>
    </w:p>
    <w:p w:rsidR="001143AE" w:rsidRDefault="008F3645">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rsidR="001143AE" w:rsidRDefault="008F3645">
      <w:pPr>
        <w:spacing w:after="120" w:line="360" w:lineRule="auto"/>
        <w:ind w:left="283" w:firstLine="720"/>
        <w:jc w:val="both"/>
      </w:pPr>
      <w:r>
        <w:rPr>
          <w:rFonts w:ascii="Calibri" w:hAnsi="Calibri"/>
          <w:sz w:val="24"/>
        </w:rPr>
        <w:t>Esse acompanhamento visa cumprir o artigo 10 da Resolução nº 952/2020 que determina o monitoram</w:t>
      </w:r>
      <w:r>
        <w:rPr>
          <w:rFonts w:ascii="Calibri" w:hAnsi="Calibri"/>
          <w:sz w:val="24"/>
        </w:rPr>
        <w:t>ento e a avaliação do Planejamento Estratégico, por meio do levantamento e análise de resultados dos indicadores, das metas nacionais e institucionais e pelo controle dos cronogramas das iniciativas estratégicas.</w:t>
      </w:r>
    </w:p>
    <w:p w:rsidR="001143AE" w:rsidRDefault="008F3645">
      <w:pPr>
        <w:spacing w:after="120" w:line="360" w:lineRule="auto"/>
        <w:ind w:left="283" w:firstLine="720"/>
        <w:jc w:val="both"/>
      </w:pPr>
      <w:r>
        <w:rPr>
          <w:rFonts w:ascii="Calibri" w:hAnsi="Calibri"/>
          <w:sz w:val="24"/>
        </w:rPr>
        <w:t xml:space="preserve">O monitoramento sistemático é crucial para </w:t>
      </w:r>
      <w:r>
        <w:rPr>
          <w:rFonts w:ascii="Calibri" w:hAnsi="Calibri"/>
          <w:sz w:val="24"/>
        </w:rPr>
        <w:t>verificar o alcance ou não das metas e os respectivos resultados que decorrem da execução das ações contidas nas iniciativas priorizadas. Nessa verificação, é possível identificar a necessidade ou não de se promover ações corretivas, com foco na melhoria d</w:t>
      </w:r>
      <w:r>
        <w:rPr>
          <w:rFonts w:ascii="Calibri" w:hAnsi="Calibri"/>
          <w:sz w:val="24"/>
        </w:rPr>
        <w:t>os resultados e, consequentemente, no alcance das metas estabelecidas.</w:t>
      </w:r>
    </w:p>
    <w:p w:rsidR="001143AE" w:rsidRDefault="008F3645">
      <w:pPr>
        <w:spacing w:after="0" w:line="240" w:lineRule="auto"/>
      </w:pPr>
      <w:r>
        <w:br w:type="page"/>
      </w:r>
    </w:p>
    <w:p w:rsidR="001143AE" w:rsidRDefault="008F3645">
      <w:pPr>
        <w:pStyle w:val="Ttulo1"/>
        <w:spacing w:before="240" w:after="240"/>
        <w:ind w:left="283"/>
      </w:pPr>
      <w:bookmarkStart w:id="2" w:name="_Toc216686649"/>
      <w:r>
        <w:rPr>
          <w:rFonts w:ascii="Calibri" w:hAnsi="Calibri"/>
          <w:color w:val="E36C0A"/>
        </w:rPr>
        <w:lastRenderedPageBreak/>
        <w:t>2. OBJETIVO DO RELATÓRIO</w:t>
      </w:r>
      <w:bookmarkEnd w:id="2"/>
    </w:p>
    <w:p w:rsidR="001143AE" w:rsidRDefault="008F3645">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w:t>
      </w:r>
      <w:r>
        <w:rPr>
          <w:rFonts w:ascii="Calibri" w:hAnsi="Calibri"/>
          <w:sz w:val="24"/>
        </w:rPr>
        <w:t>s do ciclo 2021 – 2026. Ressalta-se que os resultados apresentados, em regra, se referem ao monitoramento final de 2024.</w:t>
      </w:r>
    </w:p>
    <w:p w:rsidR="001143AE" w:rsidRDefault="008F3645">
      <w:pPr>
        <w:pStyle w:val="Ttulo1"/>
        <w:spacing w:before="240" w:after="240"/>
        <w:ind w:left="283"/>
      </w:pPr>
      <w:bookmarkStart w:id="3" w:name="_Toc216686650"/>
      <w:r>
        <w:rPr>
          <w:rFonts w:ascii="Calibri" w:hAnsi="Calibri"/>
          <w:color w:val="E36C0A"/>
        </w:rPr>
        <w:t>3. EVOLUÇÃO DO PAINEL ESTRATÉGICO NO CICLO 2021 - 2026</w:t>
      </w:r>
      <w:bookmarkEnd w:id="3"/>
    </w:p>
    <w:p w:rsidR="001143AE" w:rsidRDefault="008F3645">
      <w:pPr>
        <w:spacing w:after="120" w:line="360" w:lineRule="auto"/>
        <w:ind w:left="283" w:firstLine="720"/>
        <w:jc w:val="both"/>
      </w:pPr>
      <w:r>
        <w:rPr>
          <w:rFonts w:ascii="Calibri" w:hAnsi="Calibri"/>
          <w:sz w:val="24"/>
        </w:rPr>
        <w:t xml:space="preserve">Para 2024, foi definido o maior número de metas do ciclo 2021-2026, para compor </w:t>
      </w:r>
      <w:r>
        <w:rPr>
          <w:rFonts w:ascii="Calibri" w:hAnsi="Calibri"/>
          <w:sz w:val="24"/>
        </w:rPr>
        <w:t>o Planejamento Estratégico Institucional. Observa-se o avanço de 66 metas em 2021 para 83 metas em 2024, representando um aumento de 26% no total de metas estabelecidas entre os anos de 2021 e 2024.</w:t>
      </w:r>
    </w:p>
    <w:p w:rsidR="001143AE" w:rsidRDefault="008F3645">
      <w:pPr>
        <w:spacing w:after="120" w:line="360" w:lineRule="auto"/>
        <w:ind w:left="283" w:firstLine="720"/>
        <w:jc w:val="both"/>
      </w:pPr>
      <w:r>
        <w:rPr>
          <w:rFonts w:ascii="Calibri" w:hAnsi="Calibri"/>
          <w:sz w:val="24"/>
        </w:rPr>
        <w:t>Considerando apenas as metas institucionais, observa-se u</w:t>
      </w:r>
      <w:r>
        <w:rPr>
          <w:rFonts w:ascii="Calibri" w:hAnsi="Calibri"/>
          <w:sz w:val="24"/>
        </w:rPr>
        <w:t>m aumento de 32% na quantidade de metas estabelecidas, já que passou de 56 metas aprovadas para compor o Planejamento Estratégico do ano 2021 para 74 metas aprovadas para o ano 2024.</w:t>
      </w:r>
    </w:p>
    <w:p w:rsidR="001143AE" w:rsidRDefault="008F3645">
      <w:pPr>
        <w:spacing w:after="120" w:line="360" w:lineRule="auto"/>
        <w:ind w:left="283" w:firstLine="720"/>
        <w:jc w:val="both"/>
      </w:pPr>
      <w:r>
        <w:rPr>
          <w:rFonts w:ascii="Calibri" w:hAnsi="Calibri"/>
          <w:sz w:val="24"/>
        </w:rPr>
        <w:t>Em relação às metas nacionais, observa-se a redução de 10% no número de m</w:t>
      </w:r>
      <w:r>
        <w:rPr>
          <w:rFonts w:ascii="Calibri" w:hAnsi="Calibri"/>
          <w:sz w:val="24"/>
        </w:rPr>
        <w:t>etas aprovadas no referido período, passando de 10 metas nacionais em 2021 para 9 em 2024.</w:t>
      </w:r>
    </w:p>
    <w:tbl>
      <w:tblPr>
        <w:tblStyle w:val="Tabelacomgrade"/>
        <w:tblW w:w="0" w:type="auto"/>
        <w:tblInd w:w="283" w:type="dxa"/>
        <w:tblLook w:val="04A0" w:firstRow="1" w:lastRow="0" w:firstColumn="1" w:lastColumn="0" w:noHBand="0" w:noVBand="1"/>
      </w:tblPr>
      <w:tblGrid>
        <w:gridCol w:w="2392"/>
        <w:gridCol w:w="1313"/>
        <w:gridCol w:w="1313"/>
        <w:gridCol w:w="1313"/>
        <w:gridCol w:w="1313"/>
        <w:gridCol w:w="1361"/>
      </w:tblGrid>
      <w:tr w:rsidR="001143AE">
        <w:trPr>
          <w:trHeight w:val="397"/>
        </w:trPr>
        <w:tc>
          <w:tcPr>
            <w:tcW w:w="1417" w:type="dxa"/>
            <w:gridSpan w:val="6"/>
            <w:shd w:val="clear" w:color="auto" w:fill="E36C0A"/>
            <w:vAlign w:val="center"/>
          </w:tcPr>
          <w:p w:rsidR="001143AE" w:rsidRDefault="008F3645">
            <w:pPr>
              <w:jc w:val="center"/>
            </w:pPr>
            <w:r>
              <w:rPr>
                <w:rFonts w:ascii="Calibri" w:hAnsi="Calibri"/>
                <w:b/>
                <w:color w:val="FFFFFF"/>
                <w:sz w:val="24"/>
              </w:rPr>
              <w:t>TOTAL DE METAS APROVADAS PARA COMPOSIÇÃO DO PLANEJAMENTO ESTRATÉGICO</w:t>
            </w:r>
            <w:r>
              <w:rPr>
                <w:rFonts w:ascii="Calibri" w:hAnsi="Calibri"/>
                <w:b/>
                <w:color w:val="FFFFFF"/>
                <w:sz w:val="24"/>
              </w:rPr>
              <w:br/>
              <w:t>INSTITUCIONAL DO TJMG</w:t>
            </w:r>
          </w:p>
        </w:tc>
      </w:tr>
      <w:tr w:rsidR="001143AE">
        <w:trPr>
          <w:trHeight w:val="397"/>
        </w:trPr>
        <w:tc>
          <w:tcPr>
            <w:tcW w:w="2551" w:type="dxa"/>
            <w:shd w:val="clear" w:color="auto" w:fill="FABF8F"/>
            <w:vAlign w:val="center"/>
          </w:tcPr>
          <w:p w:rsidR="001143AE" w:rsidRDefault="008F3645">
            <w:r>
              <w:rPr>
                <w:rFonts w:ascii="Calibri" w:hAnsi="Calibri"/>
                <w:b/>
              </w:rPr>
              <w:t>Ano</w:t>
            </w:r>
          </w:p>
        </w:tc>
        <w:tc>
          <w:tcPr>
            <w:tcW w:w="1417" w:type="dxa"/>
            <w:shd w:val="clear" w:color="auto" w:fill="FABF8F"/>
            <w:vAlign w:val="center"/>
          </w:tcPr>
          <w:p w:rsidR="001143AE" w:rsidRDefault="008F3645">
            <w:pPr>
              <w:jc w:val="center"/>
            </w:pPr>
            <w:r>
              <w:rPr>
                <w:rFonts w:ascii="Calibri" w:hAnsi="Calibri"/>
                <w:b/>
              </w:rPr>
              <w:t>2022</w:t>
            </w:r>
          </w:p>
        </w:tc>
        <w:tc>
          <w:tcPr>
            <w:tcW w:w="1417" w:type="dxa"/>
            <w:shd w:val="clear" w:color="auto" w:fill="FABF8F"/>
            <w:vAlign w:val="center"/>
          </w:tcPr>
          <w:p w:rsidR="001143AE" w:rsidRDefault="008F3645">
            <w:pPr>
              <w:jc w:val="center"/>
            </w:pPr>
            <w:r>
              <w:rPr>
                <w:rFonts w:ascii="Calibri" w:hAnsi="Calibri"/>
                <w:b/>
              </w:rPr>
              <w:t>2023</w:t>
            </w:r>
          </w:p>
        </w:tc>
        <w:tc>
          <w:tcPr>
            <w:tcW w:w="1417" w:type="dxa"/>
            <w:shd w:val="clear" w:color="auto" w:fill="FABF8F"/>
            <w:vAlign w:val="center"/>
          </w:tcPr>
          <w:p w:rsidR="001143AE" w:rsidRDefault="008F3645">
            <w:pPr>
              <w:jc w:val="center"/>
            </w:pPr>
            <w:r>
              <w:rPr>
                <w:rFonts w:ascii="Calibri" w:hAnsi="Calibri"/>
                <w:b/>
              </w:rPr>
              <w:t>2024</w:t>
            </w:r>
          </w:p>
        </w:tc>
        <w:tc>
          <w:tcPr>
            <w:tcW w:w="1417" w:type="dxa"/>
            <w:shd w:val="clear" w:color="auto" w:fill="FABF8F"/>
            <w:vAlign w:val="center"/>
          </w:tcPr>
          <w:p w:rsidR="001143AE" w:rsidRDefault="008F3645">
            <w:pPr>
              <w:jc w:val="center"/>
            </w:pPr>
            <w:r>
              <w:rPr>
                <w:rFonts w:ascii="Calibri" w:hAnsi="Calibri"/>
                <w:b/>
              </w:rPr>
              <w:t>2025</w:t>
            </w:r>
          </w:p>
        </w:tc>
        <w:tc>
          <w:tcPr>
            <w:tcW w:w="1417" w:type="dxa"/>
            <w:shd w:val="clear" w:color="auto" w:fill="FABF8F"/>
            <w:vAlign w:val="center"/>
          </w:tcPr>
          <w:p w:rsidR="001143AE" w:rsidRDefault="008F3645">
            <w:pPr>
              <w:jc w:val="center"/>
            </w:pPr>
            <w:r>
              <w:rPr>
                <w:rFonts w:ascii="Calibri" w:hAnsi="Calibri"/>
                <w:b/>
              </w:rPr>
              <w:t>Variação</w:t>
            </w:r>
            <w:r>
              <w:rPr>
                <w:rFonts w:ascii="Calibri" w:hAnsi="Calibri"/>
                <w:b/>
              </w:rPr>
              <w:br/>
              <w:t>2022 - 2025</w:t>
            </w:r>
          </w:p>
        </w:tc>
      </w:tr>
      <w:tr w:rsidR="001143AE">
        <w:trPr>
          <w:trHeight w:val="567"/>
        </w:trPr>
        <w:tc>
          <w:tcPr>
            <w:tcW w:w="2551" w:type="dxa"/>
            <w:vAlign w:val="center"/>
          </w:tcPr>
          <w:p w:rsidR="001143AE" w:rsidRDefault="008F3645">
            <w:r>
              <w:rPr>
                <w:rFonts w:ascii="Calibri" w:hAnsi="Calibri"/>
              </w:rPr>
              <w:t>Metas Nacionais</w:t>
            </w:r>
          </w:p>
        </w:tc>
        <w:tc>
          <w:tcPr>
            <w:tcW w:w="1417" w:type="dxa"/>
            <w:vAlign w:val="center"/>
          </w:tcPr>
          <w:p w:rsidR="001143AE" w:rsidRDefault="008F3645">
            <w:pPr>
              <w:jc w:val="center"/>
            </w:pPr>
            <w:r>
              <w:rPr>
                <w:rFonts w:ascii="Calibri" w:hAnsi="Calibri"/>
              </w:rPr>
              <w:t>10</w:t>
            </w:r>
          </w:p>
        </w:tc>
        <w:tc>
          <w:tcPr>
            <w:tcW w:w="1417" w:type="dxa"/>
            <w:vAlign w:val="center"/>
          </w:tcPr>
          <w:p w:rsidR="001143AE" w:rsidRDefault="008F3645">
            <w:pPr>
              <w:jc w:val="center"/>
            </w:pPr>
            <w:r>
              <w:rPr>
                <w:rFonts w:ascii="Calibri" w:hAnsi="Calibri"/>
              </w:rPr>
              <w:t>9</w:t>
            </w:r>
          </w:p>
        </w:tc>
        <w:tc>
          <w:tcPr>
            <w:tcW w:w="1417" w:type="dxa"/>
            <w:vAlign w:val="center"/>
          </w:tcPr>
          <w:p w:rsidR="001143AE" w:rsidRDefault="008F3645">
            <w:pPr>
              <w:jc w:val="center"/>
            </w:pPr>
            <w:r>
              <w:rPr>
                <w:rFonts w:ascii="Calibri" w:hAnsi="Calibri"/>
              </w:rPr>
              <w:t>9</w:t>
            </w:r>
          </w:p>
        </w:tc>
        <w:tc>
          <w:tcPr>
            <w:tcW w:w="1417" w:type="dxa"/>
            <w:vAlign w:val="center"/>
          </w:tcPr>
          <w:p w:rsidR="001143AE" w:rsidRDefault="008F3645">
            <w:pPr>
              <w:jc w:val="center"/>
            </w:pPr>
            <w:r>
              <w:rPr>
                <w:rFonts w:ascii="Calibri" w:hAnsi="Calibri"/>
              </w:rPr>
              <w:t>9</w:t>
            </w:r>
          </w:p>
        </w:tc>
        <w:tc>
          <w:tcPr>
            <w:tcW w:w="1417" w:type="dxa"/>
            <w:vAlign w:val="center"/>
          </w:tcPr>
          <w:p w:rsidR="001143AE" w:rsidRDefault="008F3645">
            <w:pPr>
              <w:jc w:val="center"/>
            </w:pPr>
            <w:r>
              <w:rPr>
                <w:rFonts w:ascii="Calibri" w:hAnsi="Calibri"/>
              </w:rPr>
              <w:t>-10%</w:t>
            </w:r>
          </w:p>
        </w:tc>
      </w:tr>
      <w:tr w:rsidR="001143AE">
        <w:trPr>
          <w:trHeight w:val="567"/>
        </w:trPr>
        <w:tc>
          <w:tcPr>
            <w:tcW w:w="2551" w:type="dxa"/>
            <w:vAlign w:val="center"/>
          </w:tcPr>
          <w:p w:rsidR="001143AE" w:rsidRDefault="008F3645">
            <w:r>
              <w:rPr>
                <w:rFonts w:ascii="Calibri" w:hAnsi="Calibri"/>
              </w:rPr>
              <w:t>Metas Institucionais</w:t>
            </w:r>
          </w:p>
        </w:tc>
        <w:tc>
          <w:tcPr>
            <w:tcW w:w="1417" w:type="dxa"/>
            <w:vAlign w:val="center"/>
          </w:tcPr>
          <w:p w:rsidR="001143AE" w:rsidRDefault="008F3645">
            <w:pPr>
              <w:jc w:val="center"/>
            </w:pPr>
            <w:r>
              <w:rPr>
                <w:rFonts w:ascii="Calibri" w:hAnsi="Calibri"/>
              </w:rPr>
              <w:t>59</w:t>
            </w:r>
          </w:p>
        </w:tc>
        <w:tc>
          <w:tcPr>
            <w:tcW w:w="1417" w:type="dxa"/>
            <w:vAlign w:val="center"/>
          </w:tcPr>
          <w:p w:rsidR="001143AE" w:rsidRDefault="008F3645">
            <w:pPr>
              <w:jc w:val="center"/>
            </w:pPr>
            <w:r>
              <w:rPr>
                <w:rFonts w:ascii="Calibri" w:hAnsi="Calibri"/>
              </w:rPr>
              <w:t>67</w:t>
            </w:r>
          </w:p>
        </w:tc>
        <w:tc>
          <w:tcPr>
            <w:tcW w:w="1417" w:type="dxa"/>
            <w:vAlign w:val="center"/>
          </w:tcPr>
          <w:p w:rsidR="001143AE" w:rsidRDefault="008F3645">
            <w:pPr>
              <w:jc w:val="center"/>
            </w:pPr>
            <w:r>
              <w:rPr>
                <w:rFonts w:ascii="Calibri" w:hAnsi="Calibri"/>
              </w:rPr>
              <w:t>74</w:t>
            </w:r>
          </w:p>
        </w:tc>
        <w:tc>
          <w:tcPr>
            <w:tcW w:w="1417" w:type="dxa"/>
            <w:vAlign w:val="center"/>
          </w:tcPr>
          <w:p w:rsidR="001143AE" w:rsidRDefault="008F3645">
            <w:pPr>
              <w:jc w:val="center"/>
            </w:pPr>
            <w:r>
              <w:rPr>
                <w:rFonts w:ascii="Calibri" w:hAnsi="Calibri"/>
              </w:rPr>
              <w:t>48</w:t>
            </w:r>
          </w:p>
        </w:tc>
        <w:tc>
          <w:tcPr>
            <w:tcW w:w="1417" w:type="dxa"/>
            <w:vAlign w:val="center"/>
          </w:tcPr>
          <w:p w:rsidR="001143AE" w:rsidRDefault="008F3645">
            <w:pPr>
              <w:jc w:val="center"/>
            </w:pPr>
            <w:r>
              <w:rPr>
                <w:rFonts w:ascii="Calibri" w:hAnsi="Calibri"/>
              </w:rPr>
              <w:t>-19%</w:t>
            </w:r>
          </w:p>
        </w:tc>
      </w:tr>
      <w:tr w:rsidR="001143AE">
        <w:trPr>
          <w:trHeight w:val="397"/>
        </w:trPr>
        <w:tc>
          <w:tcPr>
            <w:tcW w:w="2551" w:type="dxa"/>
            <w:shd w:val="clear" w:color="auto" w:fill="404040"/>
            <w:vAlign w:val="center"/>
          </w:tcPr>
          <w:p w:rsidR="001143AE" w:rsidRDefault="008F3645">
            <w:r>
              <w:rPr>
                <w:rFonts w:ascii="Calibri" w:hAnsi="Calibri"/>
                <w:b/>
                <w:color w:val="FFFFFF"/>
              </w:rPr>
              <w:t>Total</w:t>
            </w:r>
          </w:p>
        </w:tc>
        <w:tc>
          <w:tcPr>
            <w:tcW w:w="1417" w:type="dxa"/>
            <w:shd w:val="clear" w:color="auto" w:fill="404040"/>
            <w:vAlign w:val="center"/>
          </w:tcPr>
          <w:p w:rsidR="001143AE" w:rsidRDefault="008F3645">
            <w:pPr>
              <w:jc w:val="center"/>
            </w:pPr>
            <w:r>
              <w:rPr>
                <w:rFonts w:ascii="Calibri" w:hAnsi="Calibri"/>
                <w:b/>
                <w:color w:val="FFFFFF"/>
              </w:rPr>
              <w:t>69</w:t>
            </w:r>
          </w:p>
        </w:tc>
        <w:tc>
          <w:tcPr>
            <w:tcW w:w="1417" w:type="dxa"/>
            <w:shd w:val="clear" w:color="auto" w:fill="404040"/>
            <w:vAlign w:val="center"/>
          </w:tcPr>
          <w:p w:rsidR="001143AE" w:rsidRDefault="008F3645">
            <w:pPr>
              <w:jc w:val="center"/>
            </w:pPr>
            <w:r>
              <w:rPr>
                <w:rFonts w:ascii="Calibri" w:hAnsi="Calibri"/>
                <w:b/>
                <w:color w:val="FFFFFF"/>
              </w:rPr>
              <w:t>76</w:t>
            </w:r>
          </w:p>
        </w:tc>
        <w:tc>
          <w:tcPr>
            <w:tcW w:w="1417" w:type="dxa"/>
            <w:shd w:val="clear" w:color="auto" w:fill="404040"/>
            <w:vAlign w:val="center"/>
          </w:tcPr>
          <w:p w:rsidR="001143AE" w:rsidRDefault="008F3645">
            <w:pPr>
              <w:jc w:val="center"/>
            </w:pPr>
            <w:r>
              <w:rPr>
                <w:rFonts w:ascii="Calibri" w:hAnsi="Calibri"/>
                <w:b/>
                <w:color w:val="FFFFFF"/>
              </w:rPr>
              <w:t>83</w:t>
            </w:r>
          </w:p>
        </w:tc>
        <w:tc>
          <w:tcPr>
            <w:tcW w:w="1417" w:type="dxa"/>
            <w:shd w:val="clear" w:color="auto" w:fill="404040"/>
            <w:vAlign w:val="center"/>
          </w:tcPr>
          <w:p w:rsidR="001143AE" w:rsidRDefault="008F3645">
            <w:pPr>
              <w:jc w:val="center"/>
            </w:pPr>
            <w:r>
              <w:rPr>
                <w:rFonts w:ascii="Calibri" w:hAnsi="Calibri"/>
                <w:b/>
                <w:color w:val="FFFFFF"/>
              </w:rPr>
              <w:t>57</w:t>
            </w:r>
          </w:p>
        </w:tc>
        <w:tc>
          <w:tcPr>
            <w:tcW w:w="1417" w:type="dxa"/>
            <w:shd w:val="clear" w:color="auto" w:fill="404040"/>
            <w:vAlign w:val="center"/>
          </w:tcPr>
          <w:p w:rsidR="001143AE" w:rsidRDefault="008F3645">
            <w:pPr>
              <w:jc w:val="center"/>
            </w:pPr>
            <w:r>
              <w:rPr>
                <w:rFonts w:ascii="Calibri" w:hAnsi="Calibri"/>
                <w:b/>
                <w:color w:val="FFFFFF"/>
              </w:rPr>
              <w:t>-17%</w:t>
            </w:r>
          </w:p>
        </w:tc>
      </w:tr>
    </w:tbl>
    <w:p w:rsidR="001143AE" w:rsidRDefault="008F3645">
      <w:pPr>
        <w:spacing w:before="120"/>
      </w:pPr>
      <w:r>
        <w:rPr>
          <w:rFonts w:ascii="Calibri" w:hAnsi="Calibri"/>
          <w:i/>
          <w:sz w:val="16"/>
        </w:rPr>
        <w:t xml:space="preserve">*Destaca-se que a redução no número de metas nacionais no período decorreu de revisões propostas pelo Conselho Nacional de Justiça – CNJ, e aprovada pelos Tribunais Estaduais, em relação </w:t>
      </w:r>
      <w:r>
        <w:rPr>
          <w:rFonts w:ascii="Calibri" w:hAnsi="Calibri"/>
          <w:i/>
          <w:sz w:val="16"/>
        </w:rPr>
        <w:t>a seu compromisso com o Sistema de Justiça e a prestação jurisdicional.</w:t>
      </w:r>
    </w:p>
    <w:p w:rsidR="001143AE" w:rsidRDefault="008F3645">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rsidR="001143AE" w:rsidRDefault="008F3645">
      <w:pPr>
        <w:spacing w:after="0" w:line="240" w:lineRule="auto"/>
      </w:pPr>
      <w:r>
        <w:br w:type="page"/>
      </w:r>
    </w:p>
    <w:tbl>
      <w:tblPr>
        <w:tblStyle w:val="Tabelacomgrade"/>
        <w:tblW w:w="0" w:type="auto"/>
        <w:tblInd w:w="-397" w:type="dxa"/>
        <w:tblLook w:val="04A0" w:firstRow="1" w:lastRow="0" w:firstColumn="1" w:lastColumn="0" w:noHBand="0" w:noVBand="1"/>
      </w:tblPr>
      <w:tblGrid>
        <w:gridCol w:w="5649"/>
        <w:gridCol w:w="1009"/>
        <w:gridCol w:w="1009"/>
        <w:gridCol w:w="1009"/>
        <w:gridCol w:w="1009"/>
      </w:tblGrid>
      <w:tr w:rsidR="001143AE">
        <w:trPr>
          <w:trHeight w:val="454"/>
        </w:trPr>
        <w:tc>
          <w:tcPr>
            <w:tcW w:w="1100" w:type="dxa"/>
            <w:gridSpan w:val="5"/>
            <w:shd w:val="clear" w:color="auto" w:fill="E36C0A"/>
            <w:vAlign w:val="center"/>
          </w:tcPr>
          <w:p w:rsidR="001143AE" w:rsidRDefault="008F3645">
            <w:pPr>
              <w:jc w:val="center"/>
            </w:pPr>
            <w:r>
              <w:rPr>
                <w:rFonts w:ascii="Calibri" w:hAnsi="Calibri"/>
                <w:b/>
                <w:color w:val="FFFFFF"/>
                <w:sz w:val="24"/>
              </w:rPr>
              <w:lastRenderedPageBreak/>
              <w:t>TOTAL DE METAS POR MACRODESAFIO – COMPARATIVO 2022 A 2025</w:t>
            </w:r>
          </w:p>
        </w:tc>
      </w:tr>
      <w:tr w:rsidR="001143AE">
        <w:trPr>
          <w:trHeight w:val="454"/>
        </w:trPr>
        <w:tc>
          <w:tcPr>
            <w:tcW w:w="6803" w:type="dxa"/>
            <w:shd w:val="clear" w:color="auto" w:fill="FABF8F"/>
            <w:vAlign w:val="center"/>
          </w:tcPr>
          <w:p w:rsidR="001143AE" w:rsidRDefault="008F3645">
            <w:r>
              <w:rPr>
                <w:rFonts w:ascii="Calibri" w:hAnsi="Calibri"/>
                <w:b/>
                <w:sz w:val="24"/>
              </w:rPr>
              <w:t>Macrodesafio</w:t>
            </w:r>
          </w:p>
        </w:tc>
        <w:tc>
          <w:tcPr>
            <w:tcW w:w="1100" w:type="dxa"/>
            <w:shd w:val="clear" w:color="auto" w:fill="FABF8F"/>
            <w:vAlign w:val="center"/>
          </w:tcPr>
          <w:p w:rsidR="001143AE" w:rsidRDefault="008F3645">
            <w:pPr>
              <w:jc w:val="center"/>
            </w:pPr>
            <w:r>
              <w:rPr>
                <w:rFonts w:ascii="Calibri" w:hAnsi="Calibri"/>
                <w:b/>
                <w:sz w:val="24"/>
              </w:rPr>
              <w:t>2022</w:t>
            </w:r>
          </w:p>
        </w:tc>
        <w:tc>
          <w:tcPr>
            <w:tcW w:w="1100" w:type="dxa"/>
            <w:shd w:val="clear" w:color="auto" w:fill="FABF8F"/>
            <w:vAlign w:val="center"/>
          </w:tcPr>
          <w:p w:rsidR="001143AE" w:rsidRDefault="008F3645">
            <w:pPr>
              <w:jc w:val="center"/>
            </w:pPr>
            <w:r>
              <w:rPr>
                <w:rFonts w:ascii="Calibri" w:hAnsi="Calibri"/>
                <w:b/>
                <w:sz w:val="24"/>
              </w:rPr>
              <w:t>2023</w:t>
            </w:r>
          </w:p>
        </w:tc>
        <w:tc>
          <w:tcPr>
            <w:tcW w:w="1100" w:type="dxa"/>
            <w:shd w:val="clear" w:color="auto" w:fill="FABF8F"/>
            <w:vAlign w:val="center"/>
          </w:tcPr>
          <w:p w:rsidR="001143AE" w:rsidRDefault="008F3645">
            <w:pPr>
              <w:jc w:val="center"/>
            </w:pPr>
            <w:r>
              <w:rPr>
                <w:rFonts w:ascii="Calibri" w:hAnsi="Calibri"/>
                <w:b/>
                <w:sz w:val="24"/>
              </w:rPr>
              <w:t>2024</w:t>
            </w:r>
          </w:p>
        </w:tc>
        <w:tc>
          <w:tcPr>
            <w:tcW w:w="1100" w:type="dxa"/>
            <w:shd w:val="clear" w:color="auto" w:fill="FABF8F"/>
            <w:vAlign w:val="center"/>
          </w:tcPr>
          <w:p w:rsidR="001143AE" w:rsidRDefault="008F3645">
            <w:pPr>
              <w:jc w:val="center"/>
            </w:pPr>
            <w:r>
              <w:rPr>
                <w:rFonts w:ascii="Calibri" w:hAnsi="Calibri"/>
                <w:b/>
                <w:sz w:val="24"/>
              </w:rPr>
              <w:t>2025</w:t>
            </w:r>
          </w:p>
        </w:tc>
      </w:tr>
      <w:tr w:rsidR="001143AE">
        <w:trPr>
          <w:trHeight w:val="397"/>
        </w:trPr>
        <w:tc>
          <w:tcPr>
            <w:tcW w:w="6803" w:type="dxa"/>
            <w:shd w:val="clear" w:color="auto" w:fill="FBD4B4"/>
            <w:vAlign w:val="center"/>
          </w:tcPr>
          <w:p w:rsidR="001143AE" w:rsidRDefault="008F3645">
            <w:r>
              <w:rPr>
                <w:rFonts w:ascii="Calibri" w:hAnsi="Calibri"/>
              </w:rPr>
              <w:t xml:space="preserve">1 - </w:t>
            </w:r>
            <w:r>
              <w:rPr>
                <w:rFonts w:ascii="Calibri" w:hAnsi="Calibri"/>
              </w:rPr>
              <w:t>Garantia dos Direitos Fundamentais e do Estado Democrático de Direito</w:t>
            </w:r>
          </w:p>
        </w:tc>
        <w:tc>
          <w:tcPr>
            <w:tcW w:w="1100" w:type="dxa"/>
            <w:shd w:val="clear" w:color="auto" w:fill="FBD4B4"/>
            <w:vAlign w:val="center"/>
          </w:tcPr>
          <w:p w:rsidR="001143AE" w:rsidRDefault="008F3645">
            <w:pPr>
              <w:jc w:val="center"/>
            </w:pPr>
            <w:r>
              <w:rPr>
                <w:rFonts w:ascii="Calibri" w:hAnsi="Calibri"/>
              </w:rPr>
              <w:t>8</w:t>
            </w:r>
          </w:p>
        </w:tc>
        <w:tc>
          <w:tcPr>
            <w:tcW w:w="1100" w:type="dxa"/>
            <w:shd w:val="clear" w:color="auto" w:fill="FBD4B4"/>
            <w:vAlign w:val="center"/>
          </w:tcPr>
          <w:p w:rsidR="001143AE" w:rsidRDefault="008F3645">
            <w:pPr>
              <w:jc w:val="center"/>
            </w:pPr>
            <w:r>
              <w:rPr>
                <w:rFonts w:ascii="Calibri" w:hAnsi="Calibri"/>
              </w:rPr>
              <w:t>7</w:t>
            </w:r>
          </w:p>
        </w:tc>
        <w:tc>
          <w:tcPr>
            <w:tcW w:w="1100" w:type="dxa"/>
            <w:shd w:val="clear" w:color="auto" w:fill="FBD4B4"/>
            <w:vAlign w:val="center"/>
          </w:tcPr>
          <w:p w:rsidR="001143AE" w:rsidRDefault="008F3645">
            <w:pPr>
              <w:jc w:val="center"/>
            </w:pPr>
            <w:r>
              <w:rPr>
                <w:rFonts w:ascii="Calibri" w:hAnsi="Calibri"/>
              </w:rPr>
              <w:t>9</w:t>
            </w:r>
          </w:p>
        </w:tc>
        <w:tc>
          <w:tcPr>
            <w:tcW w:w="1100" w:type="dxa"/>
            <w:shd w:val="clear" w:color="auto" w:fill="FBD4B4"/>
            <w:vAlign w:val="center"/>
          </w:tcPr>
          <w:p w:rsidR="001143AE" w:rsidRDefault="008F3645">
            <w:pPr>
              <w:jc w:val="center"/>
            </w:pPr>
            <w:r>
              <w:rPr>
                <w:rFonts w:ascii="Calibri" w:hAnsi="Calibri"/>
                <w:b/>
              </w:rPr>
              <w:t>6</w:t>
            </w:r>
          </w:p>
        </w:tc>
      </w:tr>
      <w:tr w:rsidR="001143AE">
        <w:trPr>
          <w:trHeight w:val="397"/>
        </w:trPr>
        <w:tc>
          <w:tcPr>
            <w:tcW w:w="6803" w:type="dxa"/>
            <w:shd w:val="clear" w:color="auto" w:fill="FFFFFF"/>
            <w:vAlign w:val="center"/>
          </w:tcPr>
          <w:p w:rsidR="001143AE" w:rsidRDefault="008F3645">
            <w:r>
              <w:rPr>
                <w:rFonts w:ascii="Calibri" w:hAnsi="Calibri"/>
              </w:rPr>
              <w:t>2 - Ampliação da relação institucional do Judiciário com a Sociedade</w:t>
            </w:r>
          </w:p>
        </w:tc>
        <w:tc>
          <w:tcPr>
            <w:tcW w:w="1100" w:type="dxa"/>
            <w:shd w:val="clear" w:color="auto" w:fill="FFFFFF"/>
            <w:vAlign w:val="center"/>
          </w:tcPr>
          <w:p w:rsidR="001143AE" w:rsidRDefault="008F3645">
            <w:pPr>
              <w:jc w:val="center"/>
            </w:pPr>
            <w:r>
              <w:rPr>
                <w:rFonts w:ascii="Calibri" w:hAnsi="Calibri"/>
              </w:rPr>
              <w:t>3</w:t>
            </w:r>
          </w:p>
        </w:tc>
        <w:tc>
          <w:tcPr>
            <w:tcW w:w="1100" w:type="dxa"/>
            <w:shd w:val="clear" w:color="auto" w:fill="FFFFFF"/>
            <w:vAlign w:val="center"/>
          </w:tcPr>
          <w:p w:rsidR="001143AE" w:rsidRDefault="008F3645">
            <w:pPr>
              <w:jc w:val="center"/>
            </w:pPr>
            <w:r>
              <w:rPr>
                <w:rFonts w:ascii="Calibri" w:hAnsi="Calibri"/>
              </w:rPr>
              <w:t>1</w:t>
            </w:r>
          </w:p>
        </w:tc>
        <w:tc>
          <w:tcPr>
            <w:tcW w:w="1100" w:type="dxa"/>
            <w:shd w:val="clear" w:color="auto" w:fill="FFFFFF"/>
            <w:vAlign w:val="center"/>
          </w:tcPr>
          <w:p w:rsidR="001143AE" w:rsidRDefault="008F3645">
            <w:pPr>
              <w:jc w:val="center"/>
            </w:pPr>
            <w:r>
              <w:rPr>
                <w:rFonts w:ascii="Calibri" w:hAnsi="Calibri"/>
              </w:rPr>
              <w:t>1</w:t>
            </w:r>
          </w:p>
        </w:tc>
        <w:tc>
          <w:tcPr>
            <w:tcW w:w="1100" w:type="dxa"/>
            <w:shd w:val="clear" w:color="auto" w:fill="FFFFFF"/>
            <w:vAlign w:val="center"/>
          </w:tcPr>
          <w:p w:rsidR="001143AE" w:rsidRDefault="008F3645">
            <w:pPr>
              <w:jc w:val="center"/>
            </w:pPr>
            <w:r>
              <w:rPr>
                <w:rFonts w:ascii="Calibri" w:hAnsi="Calibri"/>
                <w:b/>
              </w:rPr>
              <w:t>1</w:t>
            </w:r>
          </w:p>
        </w:tc>
      </w:tr>
      <w:tr w:rsidR="001143AE">
        <w:trPr>
          <w:trHeight w:val="397"/>
        </w:trPr>
        <w:tc>
          <w:tcPr>
            <w:tcW w:w="6803" w:type="dxa"/>
            <w:shd w:val="clear" w:color="auto" w:fill="FBD4B4"/>
            <w:vAlign w:val="center"/>
          </w:tcPr>
          <w:p w:rsidR="001143AE" w:rsidRDefault="008F3645">
            <w:r>
              <w:rPr>
                <w:rFonts w:ascii="Calibri" w:hAnsi="Calibri"/>
              </w:rPr>
              <w:t>3 - Agilidade e Produtividade na Prestação Jurisdicional</w:t>
            </w:r>
          </w:p>
        </w:tc>
        <w:tc>
          <w:tcPr>
            <w:tcW w:w="1100" w:type="dxa"/>
            <w:shd w:val="clear" w:color="auto" w:fill="FBD4B4"/>
            <w:vAlign w:val="center"/>
          </w:tcPr>
          <w:p w:rsidR="001143AE" w:rsidRDefault="008F3645">
            <w:pPr>
              <w:jc w:val="center"/>
            </w:pPr>
            <w:r>
              <w:rPr>
                <w:rFonts w:ascii="Calibri" w:hAnsi="Calibri"/>
              </w:rPr>
              <w:t>23</w:t>
            </w:r>
          </w:p>
        </w:tc>
        <w:tc>
          <w:tcPr>
            <w:tcW w:w="1100" w:type="dxa"/>
            <w:shd w:val="clear" w:color="auto" w:fill="FBD4B4"/>
            <w:vAlign w:val="center"/>
          </w:tcPr>
          <w:p w:rsidR="001143AE" w:rsidRDefault="008F3645">
            <w:pPr>
              <w:jc w:val="center"/>
            </w:pPr>
            <w:r>
              <w:rPr>
                <w:rFonts w:ascii="Calibri" w:hAnsi="Calibri"/>
              </w:rPr>
              <w:t>35</w:t>
            </w:r>
          </w:p>
        </w:tc>
        <w:tc>
          <w:tcPr>
            <w:tcW w:w="1100" w:type="dxa"/>
            <w:shd w:val="clear" w:color="auto" w:fill="FBD4B4"/>
            <w:vAlign w:val="center"/>
          </w:tcPr>
          <w:p w:rsidR="001143AE" w:rsidRDefault="008F3645">
            <w:pPr>
              <w:jc w:val="center"/>
            </w:pPr>
            <w:r>
              <w:rPr>
                <w:rFonts w:ascii="Calibri" w:hAnsi="Calibri"/>
              </w:rPr>
              <w:t>36</w:t>
            </w:r>
          </w:p>
        </w:tc>
        <w:tc>
          <w:tcPr>
            <w:tcW w:w="1100" w:type="dxa"/>
            <w:shd w:val="clear" w:color="auto" w:fill="FBD4B4"/>
            <w:vAlign w:val="center"/>
          </w:tcPr>
          <w:p w:rsidR="001143AE" w:rsidRDefault="008F3645">
            <w:pPr>
              <w:jc w:val="center"/>
            </w:pPr>
            <w:r>
              <w:rPr>
                <w:rFonts w:ascii="Calibri" w:hAnsi="Calibri"/>
                <w:b/>
              </w:rPr>
              <w:t>27</w:t>
            </w:r>
          </w:p>
        </w:tc>
      </w:tr>
      <w:tr w:rsidR="001143AE">
        <w:trPr>
          <w:trHeight w:val="397"/>
        </w:trPr>
        <w:tc>
          <w:tcPr>
            <w:tcW w:w="6803" w:type="dxa"/>
            <w:shd w:val="clear" w:color="auto" w:fill="FFFFFF"/>
            <w:vAlign w:val="center"/>
          </w:tcPr>
          <w:p w:rsidR="001143AE" w:rsidRDefault="008F3645">
            <w:r>
              <w:rPr>
                <w:rFonts w:ascii="Calibri" w:hAnsi="Calibri"/>
              </w:rPr>
              <w:t>4 - Enfrentamento à Corrupção</w:t>
            </w:r>
            <w:r>
              <w:rPr>
                <w:rFonts w:ascii="Calibri" w:hAnsi="Calibri"/>
              </w:rPr>
              <w:t xml:space="preserve"> e à Improbidade Administrativa</w:t>
            </w:r>
          </w:p>
        </w:tc>
        <w:tc>
          <w:tcPr>
            <w:tcW w:w="1100" w:type="dxa"/>
            <w:shd w:val="clear" w:color="auto" w:fill="FFFFFF"/>
            <w:vAlign w:val="center"/>
          </w:tcPr>
          <w:p w:rsidR="001143AE" w:rsidRDefault="008F3645">
            <w:pPr>
              <w:jc w:val="center"/>
            </w:pPr>
            <w:r>
              <w:rPr>
                <w:rFonts w:ascii="Calibri" w:hAnsi="Calibri"/>
              </w:rPr>
              <w:t>2</w:t>
            </w:r>
          </w:p>
        </w:tc>
        <w:tc>
          <w:tcPr>
            <w:tcW w:w="1100" w:type="dxa"/>
            <w:shd w:val="clear" w:color="auto" w:fill="FFFFFF"/>
            <w:vAlign w:val="center"/>
          </w:tcPr>
          <w:p w:rsidR="001143AE" w:rsidRDefault="008F3645">
            <w:pPr>
              <w:jc w:val="center"/>
            </w:pPr>
            <w:r>
              <w:rPr>
                <w:rFonts w:ascii="Calibri" w:hAnsi="Calibri"/>
              </w:rPr>
              <w:t>2</w:t>
            </w:r>
          </w:p>
        </w:tc>
        <w:tc>
          <w:tcPr>
            <w:tcW w:w="1100" w:type="dxa"/>
            <w:shd w:val="clear" w:color="auto" w:fill="FFFFFF"/>
            <w:vAlign w:val="center"/>
          </w:tcPr>
          <w:p w:rsidR="001143AE" w:rsidRDefault="008F3645">
            <w:pPr>
              <w:jc w:val="center"/>
            </w:pPr>
            <w:r>
              <w:rPr>
                <w:rFonts w:ascii="Calibri" w:hAnsi="Calibri"/>
              </w:rPr>
              <w:t>2</w:t>
            </w:r>
          </w:p>
        </w:tc>
        <w:tc>
          <w:tcPr>
            <w:tcW w:w="1100" w:type="dxa"/>
            <w:shd w:val="clear" w:color="auto" w:fill="FFFFFF"/>
            <w:vAlign w:val="center"/>
          </w:tcPr>
          <w:p w:rsidR="001143AE" w:rsidRDefault="008F3645">
            <w:pPr>
              <w:jc w:val="center"/>
            </w:pPr>
            <w:r>
              <w:rPr>
                <w:rFonts w:ascii="Calibri" w:hAnsi="Calibri"/>
                <w:b/>
              </w:rPr>
              <w:t>1</w:t>
            </w:r>
          </w:p>
        </w:tc>
      </w:tr>
      <w:tr w:rsidR="001143AE">
        <w:trPr>
          <w:trHeight w:val="397"/>
        </w:trPr>
        <w:tc>
          <w:tcPr>
            <w:tcW w:w="6803" w:type="dxa"/>
            <w:shd w:val="clear" w:color="auto" w:fill="FBD4B4"/>
            <w:vAlign w:val="center"/>
          </w:tcPr>
          <w:p w:rsidR="001143AE" w:rsidRDefault="008F3645">
            <w:r>
              <w:rPr>
                <w:rFonts w:ascii="Calibri" w:hAnsi="Calibri"/>
              </w:rPr>
              <w:t>5 - Prevenção de Litígios e Adoção de Soluções Consensuais para os Conflitos</w:t>
            </w:r>
          </w:p>
        </w:tc>
        <w:tc>
          <w:tcPr>
            <w:tcW w:w="1100" w:type="dxa"/>
            <w:shd w:val="clear" w:color="auto" w:fill="FBD4B4"/>
            <w:vAlign w:val="center"/>
          </w:tcPr>
          <w:p w:rsidR="001143AE" w:rsidRDefault="008F3645">
            <w:pPr>
              <w:jc w:val="center"/>
            </w:pPr>
            <w:r>
              <w:rPr>
                <w:rFonts w:ascii="Calibri" w:hAnsi="Calibri"/>
              </w:rPr>
              <w:t>6</w:t>
            </w:r>
          </w:p>
        </w:tc>
        <w:tc>
          <w:tcPr>
            <w:tcW w:w="1100" w:type="dxa"/>
            <w:shd w:val="clear" w:color="auto" w:fill="FBD4B4"/>
            <w:vAlign w:val="center"/>
          </w:tcPr>
          <w:p w:rsidR="001143AE" w:rsidRDefault="008F3645">
            <w:pPr>
              <w:jc w:val="center"/>
            </w:pPr>
            <w:r>
              <w:rPr>
                <w:rFonts w:ascii="Calibri" w:hAnsi="Calibri"/>
              </w:rPr>
              <w:t>4</w:t>
            </w:r>
          </w:p>
        </w:tc>
        <w:tc>
          <w:tcPr>
            <w:tcW w:w="1100" w:type="dxa"/>
            <w:shd w:val="clear" w:color="auto" w:fill="FBD4B4"/>
            <w:vAlign w:val="center"/>
          </w:tcPr>
          <w:p w:rsidR="001143AE" w:rsidRDefault="008F3645">
            <w:pPr>
              <w:jc w:val="center"/>
            </w:pPr>
            <w:r>
              <w:rPr>
                <w:rFonts w:ascii="Calibri" w:hAnsi="Calibri"/>
              </w:rPr>
              <w:t>4</w:t>
            </w:r>
          </w:p>
        </w:tc>
        <w:tc>
          <w:tcPr>
            <w:tcW w:w="1100" w:type="dxa"/>
            <w:shd w:val="clear" w:color="auto" w:fill="FBD4B4"/>
            <w:vAlign w:val="center"/>
          </w:tcPr>
          <w:p w:rsidR="001143AE" w:rsidRDefault="008F3645">
            <w:pPr>
              <w:jc w:val="center"/>
            </w:pPr>
            <w:r>
              <w:rPr>
                <w:rFonts w:ascii="Calibri" w:hAnsi="Calibri"/>
                <w:b/>
              </w:rPr>
              <w:t>5</w:t>
            </w:r>
          </w:p>
        </w:tc>
      </w:tr>
      <w:tr w:rsidR="001143AE">
        <w:trPr>
          <w:trHeight w:val="397"/>
        </w:trPr>
        <w:tc>
          <w:tcPr>
            <w:tcW w:w="6803" w:type="dxa"/>
            <w:shd w:val="clear" w:color="auto" w:fill="FFFFFF"/>
            <w:vAlign w:val="center"/>
          </w:tcPr>
          <w:p w:rsidR="001143AE" w:rsidRDefault="008F3645">
            <w:r>
              <w:rPr>
                <w:rFonts w:ascii="Calibri" w:hAnsi="Calibri"/>
              </w:rPr>
              <w:t>6 - Consolidação do Sistema de Precedentes Obrigatórios</w:t>
            </w:r>
          </w:p>
        </w:tc>
        <w:tc>
          <w:tcPr>
            <w:tcW w:w="1100" w:type="dxa"/>
            <w:shd w:val="clear" w:color="auto" w:fill="FFFFFF"/>
            <w:vAlign w:val="center"/>
          </w:tcPr>
          <w:p w:rsidR="001143AE" w:rsidRDefault="008F3645">
            <w:pPr>
              <w:jc w:val="center"/>
            </w:pPr>
            <w:r>
              <w:rPr>
                <w:rFonts w:ascii="Calibri" w:hAnsi="Calibri"/>
              </w:rPr>
              <w:t>3</w:t>
            </w:r>
          </w:p>
        </w:tc>
        <w:tc>
          <w:tcPr>
            <w:tcW w:w="1100" w:type="dxa"/>
            <w:shd w:val="clear" w:color="auto" w:fill="FFFFFF"/>
            <w:vAlign w:val="center"/>
          </w:tcPr>
          <w:p w:rsidR="001143AE" w:rsidRDefault="008F3645">
            <w:pPr>
              <w:jc w:val="center"/>
            </w:pPr>
            <w:r>
              <w:rPr>
                <w:rFonts w:ascii="Calibri" w:hAnsi="Calibri"/>
              </w:rPr>
              <w:t>3</w:t>
            </w:r>
          </w:p>
        </w:tc>
        <w:tc>
          <w:tcPr>
            <w:tcW w:w="1100" w:type="dxa"/>
            <w:shd w:val="clear" w:color="auto" w:fill="FFFFFF"/>
            <w:vAlign w:val="center"/>
          </w:tcPr>
          <w:p w:rsidR="001143AE" w:rsidRDefault="008F3645">
            <w:pPr>
              <w:jc w:val="center"/>
            </w:pPr>
            <w:r>
              <w:rPr>
                <w:rFonts w:ascii="Calibri" w:hAnsi="Calibri"/>
              </w:rPr>
              <w:t>4</w:t>
            </w:r>
          </w:p>
        </w:tc>
        <w:tc>
          <w:tcPr>
            <w:tcW w:w="1100" w:type="dxa"/>
            <w:shd w:val="clear" w:color="auto" w:fill="FFFFFF"/>
            <w:vAlign w:val="center"/>
          </w:tcPr>
          <w:p w:rsidR="001143AE" w:rsidRDefault="008F3645">
            <w:pPr>
              <w:jc w:val="center"/>
            </w:pPr>
            <w:r>
              <w:rPr>
                <w:rFonts w:ascii="Calibri" w:hAnsi="Calibri"/>
                <w:b/>
              </w:rPr>
              <w:t>4</w:t>
            </w:r>
          </w:p>
        </w:tc>
      </w:tr>
      <w:tr w:rsidR="001143AE">
        <w:trPr>
          <w:trHeight w:val="397"/>
        </w:trPr>
        <w:tc>
          <w:tcPr>
            <w:tcW w:w="6803" w:type="dxa"/>
            <w:shd w:val="clear" w:color="auto" w:fill="FBD4B4"/>
            <w:vAlign w:val="center"/>
          </w:tcPr>
          <w:p w:rsidR="001143AE" w:rsidRDefault="008F3645">
            <w:r>
              <w:rPr>
                <w:rFonts w:ascii="Calibri" w:hAnsi="Calibri"/>
              </w:rPr>
              <w:t>7 - Promoção da Sustentabilidade</w:t>
            </w:r>
          </w:p>
        </w:tc>
        <w:tc>
          <w:tcPr>
            <w:tcW w:w="1100" w:type="dxa"/>
            <w:shd w:val="clear" w:color="auto" w:fill="FBD4B4"/>
            <w:vAlign w:val="center"/>
          </w:tcPr>
          <w:p w:rsidR="001143AE" w:rsidRDefault="008F3645">
            <w:pPr>
              <w:jc w:val="center"/>
            </w:pPr>
            <w:r>
              <w:rPr>
                <w:rFonts w:ascii="Calibri" w:hAnsi="Calibri"/>
              </w:rPr>
              <w:t>1</w:t>
            </w:r>
          </w:p>
        </w:tc>
        <w:tc>
          <w:tcPr>
            <w:tcW w:w="1100" w:type="dxa"/>
            <w:shd w:val="clear" w:color="auto" w:fill="FBD4B4"/>
            <w:vAlign w:val="center"/>
          </w:tcPr>
          <w:p w:rsidR="001143AE" w:rsidRDefault="008F3645">
            <w:pPr>
              <w:jc w:val="center"/>
            </w:pPr>
            <w:r>
              <w:rPr>
                <w:rFonts w:ascii="Calibri" w:hAnsi="Calibri"/>
              </w:rPr>
              <w:t>1</w:t>
            </w:r>
          </w:p>
        </w:tc>
        <w:tc>
          <w:tcPr>
            <w:tcW w:w="1100" w:type="dxa"/>
            <w:shd w:val="clear" w:color="auto" w:fill="FBD4B4"/>
            <w:vAlign w:val="center"/>
          </w:tcPr>
          <w:p w:rsidR="001143AE" w:rsidRDefault="008F3645">
            <w:pPr>
              <w:jc w:val="center"/>
            </w:pPr>
            <w:r>
              <w:rPr>
                <w:rFonts w:ascii="Calibri" w:hAnsi="Calibri"/>
              </w:rPr>
              <w:t>1</w:t>
            </w:r>
          </w:p>
        </w:tc>
        <w:tc>
          <w:tcPr>
            <w:tcW w:w="1100" w:type="dxa"/>
            <w:shd w:val="clear" w:color="auto" w:fill="FBD4B4"/>
            <w:vAlign w:val="center"/>
          </w:tcPr>
          <w:p w:rsidR="001143AE" w:rsidRDefault="008F3645">
            <w:pPr>
              <w:jc w:val="center"/>
            </w:pPr>
            <w:r>
              <w:rPr>
                <w:rFonts w:ascii="Calibri" w:hAnsi="Calibri"/>
                <w:b/>
              </w:rPr>
              <w:t>0</w:t>
            </w:r>
          </w:p>
        </w:tc>
      </w:tr>
      <w:tr w:rsidR="001143AE">
        <w:trPr>
          <w:trHeight w:val="397"/>
        </w:trPr>
        <w:tc>
          <w:tcPr>
            <w:tcW w:w="6803" w:type="dxa"/>
            <w:shd w:val="clear" w:color="auto" w:fill="FFFFFF"/>
            <w:vAlign w:val="center"/>
          </w:tcPr>
          <w:p w:rsidR="001143AE" w:rsidRDefault="008F3645">
            <w:r>
              <w:rPr>
                <w:rFonts w:ascii="Calibri" w:hAnsi="Calibri"/>
              </w:rPr>
              <w:t>8 - Aperfeiçoamento da</w:t>
            </w:r>
            <w:r>
              <w:rPr>
                <w:rFonts w:ascii="Calibri" w:hAnsi="Calibri"/>
              </w:rPr>
              <w:t xml:space="preserve"> Administração do Sistema de Justiça</w:t>
            </w:r>
          </w:p>
        </w:tc>
        <w:tc>
          <w:tcPr>
            <w:tcW w:w="1100" w:type="dxa"/>
            <w:shd w:val="clear" w:color="auto" w:fill="FFFFFF"/>
            <w:vAlign w:val="center"/>
          </w:tcPr>
          <w:p w:rsidR="001143AE" w:rsidRDefault="008F3645">
            <w:pPr>
              <w:jc w:val="center"/>
            </w:pPr>
            <w:r>
              <w:rPr>
                <w:rFonts w:ascii="Calibri" w:hAnsi="Calibri"/>
              </w:rPr>
              <w:t>1</w:t>
            </w:r>
          </w:p>
        </w:tc>
        <w:tc>
          <w:tcPr>
            <w:tcW w:w="1100" w:type="dxa"/>
            <w:shd w:val="clear" w:color="auto" w:fill="FFFFFF"/>
            <w:vAlign w:val="center"/>
          </w:tcPr>
          <w:p w:rsidR="001143AE" w:rsidRDefault="008F3645">
            <w:pPr>
              <w:jc w:val="center"/>
            </w:pPr>
            <w:r>
              <w:rPr>
                <w:rFonts w:ascii="Calibri" w:hAnsi="Calibri"/>
              </w:rPr>
              <w:t>1</w:t>
            </w:r>
          </w:p>
        </w:tc>
        <w:tc>
          <w:tcPr>
            <w:tcW w:w="1100" w:type="dxa"/>
            <w:shd w:val="clear" w:color="auto" w:fill="FFFFFF"/>
            <w:vAlign w:val="center"/>
          </w:tcPr>
          <w:p w:rsidR="001143AE" w:rsidRDefault="008F3645">
            <w:pPr>
              <w:jc w:val="center"/>
            </w:pPr>
            <w:r>
              <w:rPr>
                <w:rFonts w:ascii="Calibri" w:hAnsi="Calibri"/>
              </w:rPr>
              <w:t>2</w:t>
            </w:r>
          </w:p>
        </w:tc>
        <w:tc>
          <w:tcPr>
            <w:tcW w:w="1100" w:type="dxa"/>
            <w:shd w:val="clear" w:color="auto" w:fill="FFFFFF"/>
            <w:vAlign w:val="center"/>
          </w:tcPr>
          <w:p w:rsidR="001143AE" w:rsidRDefault="008F3645">
            <w:pPr>
              <w:jc w:val="center"/>
            </w:pPr>
            <w:r>
              <w:rPr>
                <w:rFonts w:ascii="Calibri" w:hAnsi="Calibri"/>
                <w:b/>
              </w:rPr>
              <w:t>0</w:t>
            </w:r>
          </w:p>
        </w:tc>
      </w:tr>
      <w:tr w:rsidR="001143AE">
        <w:trPr>
          <w:trHeight w:val="397"/>
        </w:trPr>
        <w:tc>
          <w:tcPr>
            <w:tcW w:w="6803" w:type="dxa"/>
            <w:shd w:val="clear" w:color="auto" w:fill="FBD4B4"/>
            <w:vAlign w:val="center"/>
          </w:tcPr>
          <w:p w:rsidR="001143AE" w:rsidRDefault="008F3645">
            <w:r>
              <w:rPr>
                <w:rFonts w:ascii="Calibri" w:hAnsi="Calibri"/>
              </w:rPr>
              <w:t>9 - Aprimoramento da Gestão Administrativa e da Governança Judiciária</w:t>
            </w:r>
          </w:p>
        </w:tc>
        <w:tc>
          <w:tcPr>
            <w:tcW w:w="1100" w:type="dxa"/>
            <w:shd w:val="clear" w:color="auto" w:fill="FBD4B4"/>
            <w:vAlign w:val="center"/>
          </w:tcPr>
          <w:p w:rsidR="001143AE" w:rsidRDefault="008F3645">
            <w:pPr>
              <w:jc w:val="center"/>
            </w:pPr>
            <w:r>
              <w:rPr>
                <w:rFonts w:ascii="Calibri" w:hAnsi="Calibri"/>
              </w:rPr>
              <w:t>13</w:t>
            </w:r>
          </w:p>
        </w:tc>
        <w:tc>
          <w:tcPr>
            <w:tcW w:w="1100" w:type="dxa"/>
            <w:shd w:val="clear" w:color="auto" w:fill="FBD4B4"/>
            <w:vAlign w:val="center"/>
          </w:tcPr>
          <w:p w:rsidR="001143AE" w:rsidRDefault="008F3645">
            <w:pPr>
              <w:jc w:val="center"/>
            </w:pPr>
            <w:r>
              <w:rPr>
                <w:rFonts w:ascii="Calibri" w:hAnsi="Calibri"/>
              </w:rPr>
              <w:t>13</w:t>
            </w:r>
          </w:p>
        </w:tc>
        <w:tc>
          <w:tcPr>
            <w:tcW w:w="1100" w:type="dxa"/>
            <w:shd w:val="clear" w:color="auto" w:fill="FBD4B4"/>
            <w:vAlign w:val="center"/>
          </w:tcPr>
          <w:p w:rsidR="001143AE" w:rsidRDefault="008F3645">
            <w:pPr>
              <w:jc w:val="center"/>
            </w:pPr>
            <w:r>
              <w:rPr>
                <w:rFonts w:ascii="Calibri" w:hAnsi="Calibri"/>
              </w:rPr>
              <w:t>15</w:t>
            </w:r>
          </w:p>
        </w:tc>
        <w:tc>
          <w:tcPr>
            <w:tcW w:w="1100" w:type="dxa"/>
            <w:shd w:val="clear" w:color="auto" w:fill="FBD4B4"/>
            <w:vAlign w:val="center"/>
          </w:tcPr>
          <w:p w:rsidR="001143AE" w:rsidRDefault="008F3645">
            <w:pPr>
              <w:jc w:val="center"/>
            </w:pPr>
            <w:r>
              <w:rPr>
                <w:rFonts w:ascii="Calibri" w:hAnsi="Calibri"/>
                <w:b/>
              </w:rPr>
              <w:t>8</w:t>
            </w:r>
          </w:p>
        </w:tc>
      </w:tr>
      <w:tr w:rsidR="001143AE">
        <w:trPr>
          <w:trHeight w:val="397"/>
        </w:trPr>
        <w:tc>
          <w:tcPr>
            <w:tcW w:w="6803" w:type="dxa"/>
            <w:shd w:val="clear" w:color="auto" w:fill="FFFFFF"/>
            <w:vAlign w:val="center"/>
          </w:tcPr>
          <w:p w:rsidR="001143AE" w:rsidRDefault="008F3645">
            <w:r>
              <w:rPr>
                <w:rFonts w:ascii="Calibri" w:hAnsi="Calibri"/>
              </w:rPr>
              <w:t>10 - Otimização da Gestão de Pessoas</w:t>
            </w:r>
          </w:p>
        </w:tc>
        <w:tc>
          <w:tcPr>
            <w:tcW w:w="1100" w:type="dxa"/>
            <w:shd w:val="clear" w:color="auto" w:fill="FFFFFF"/>
            <w:vAlign w:val="center"/>
          </w:tcPr>
          <w:p w:rsidR="001143AE" w:rsidRDefault="008F3645">
            <w:pPr>
              <w:jc w:val="center"/>
            </w:pPr>
            <w:r>
              <w:rPr>
                <w:rFonts w:ascii="Calibri" w:hAnsi="Calibri"/>
              </w:rPr>
              <w:t>4</w:t>
            </w:r>
          </w:p>
        </w:tc>
        <w:tc>
          <w:tcPr>
            <w:tcW w:w="1100" w:type="dxa"/>
            <w:shd w:val="clear" w:color="auto" w:fill="FFFFFF"/>
            <w:vAlign w:val="center"/>
          </w:tcPr>
          <w:p w:rsidR="001143AE" w:rsidRDefault="008F3645">
            <w:pPr>
              <w:jc w:val="center"/>
            </w:pPr>
            <w:r>
              <w:rPr>
                <w:rFonts w:ascii="Calibri" w:hAnsi="Calibri"/>
              </w:rPr>
              <w:t>4</w:t>
            </w:r>
          </w:p>
        </w:tc>
        <w:tc>
          <w:tcPr>
            <w:tcW w:w="1100" w:type="dxa"/>
            <w:shd w:val="clear" w:color="auto" w:fill="FFFFFF"/>
            <w:vAlign w:val="center"/>
          </w:tcPr>
          <w:p w:rsidR="001143AE" w:rsidRDefault="008F3645">
            <w:pPr>
              <w:jc w:val="center"/>
            </w:pPr>
            <w:r>
              <w:rPr>
                <w:rFonts w:ascii="Calibri" w:hAnsi="Calibri"/>
              </w:rPr>
              <w:t>3</w:t>
            </w:r>
          </w:p>
        </w:tc>
        <w:tc>
          <w:tcPr>
            <w:tcW w:w="1100" w:type="dxa"/>
            <w:shd w:val="clear" w:color="auto" w:fill="FFFFFF"/>
            <w:vAlign w:val="center"/>
          </w:tcPr>
          <w:p w:rsidR="001143AE" w:rsidRDefault="008F3645">
            <w:pPr>
              <w:jc w:val="center"/>
            </w:pPr>
            <w:r>
              <w:rPr>
                <w:rFonts w:ascii="Calibri" w:hAnsi="Calibri"/>
                <w:b/>
              </w:rPr>
              <w:t>2</w:t>
            </w:r>
          </w:p>
        </w:tc>
      </w:tr>
      <w:tr w:rsidR="001143AE">
        <w:trPr>
          <w:trHeight w:val="397"/>
        </w:trPr>
        <w:tc>
          <w:tcPr>
            <w:tcW w:w="6803" w:type="dxa"/>
            <w:shd w:val="clear" w:color="auto" w:fill="FBD4B4"/>
            <w:vAlign w:val="center"/>
          </w:tcPr>
          <w:p w:rsidR="001143AE" w:rsidRDefault="008F3645">
            <w:r>
              <w:rPr>
                <w:rFonts w:ascii="Calibri" w:hAnsi="Calibri"/>
              </w:rPr>
              <w:t>11 - Modernização da Gestão Orçamentária e Financeira</w:t>
            </w:r>
          </w:p>
        </w:tc>
        <w:tc>
          <w:tcPr>
            <w:tcW w:w="1100" w:type="dxa"/>
            <w:shd w:val="clear" w:color="auto" w:fill="FBD4B4"/>
            <w:vAlign w:val="center"/>
          </w:tcPr>
          <w:p w:rsidR="001143AE" w:rsidRDefault="008F3645">
            <w:pPr>
              <w:jc w:val="center"/>
            </w:pPr>
            <w:r>
              <w:rPr>
                <w:rFonts w:ascii="Calibri" w:hAnsi="Calibri"/>
              </w:rPr>
              <w:t>3</w:t>
            </w:r>
          </w:p>
        </w:tc>
        <w:tc>
          <w:tcPr>
            <w:tcW w:w="1100" w:type="dxa"/>
            <w:shd w:val="clear" w:color="auto" w:fill="FBD4B4"/>
            <w:vAlign w:val="center"/>
          </w:tcPr>
          <w:p w:rsidR="001143AE" w:rsidRDefault="008F3645">
            <w:pPr>
              <w:jc w:val="center"/>
            </w:pPr>
            <w:r>
              <w:rPr>
                <w:rFonts w:ascii="Calibri" w:hAnsi="Calibri"/>
              </w:rPr>
              <w:t>3</w:t>
            </w:r>
          </w:p>
        </w:tc>
        <w:tc>
          <w:tcPr>
            <w:tcW w:w="1100" w:type="dxa"/>
            <w:shd w:val="clear" w:color="auto" w:fill="FBD4B4"/>
            <w:vAlign w:val="center"/>
          </w:tcPr>
          <w:p w:rsidR="001143AE" w:rsidRDefault="008F3645">
            <w:pPr>
              <w:jc w:val="center"/>
            </w:pPr>
            <w:r>
              <w:rPr>
                <w:rFonts w:ascii="Calibri" w:hAnsi="Calibri"/>
              </w:rPr>
              <w:t>4</w:t>
            </w:r>
          </w:p>
        </w:tc>
        <w:tc>
          <w:tcPr>
            <w:tcW w:w="1100" w:type="dxa"/>
            <w:shd w:val="clear" w:color="auto" w:fill="FBD4B4"/>
            <w:vAlign w:val="center"/>
          </w:tcPr>
          <w:p w:rsidR="001143AE" w:rsidRDefault="008F3645">
            <w:pPr>
              <w:jc w:val="center"/>
            </w:pPr>
            <w:r>
              <w:rPr>
                <w:rFonts w:ascii="Calibri" w:hAnsi="Calibri"/>
                <w:b/>
              </w:rPr>
              <w:t>3</w:t>
            </w:r>
          </w:p>
        </w:tc>
      </w:tr>
      <w:tr w:rsidR="001143AE">
        <w:trPr>
          <w:trHeight w:val="397"/>
        </w:trPr>
        <w:tc>
          <w:tcPr>
            <w:tcW w:w="6803" w:type="dxa"/>
            <w:shd w:val="clear" w:color="auto" w:fill="FFFFFF"/>
            <w:vAlign w:val="center"/>
          </w:tcPr>
          <w:p w:rsidR="001143AE" w:rsidRDefault="008F3645">
            <w:r>
              <w:rPr>
                <w:rFonts w:ascii="Calibri" w:hAnsi="Calibri"/>
              </w:rPr>
              <w:t>12 - Fortalecimento</w:t>
            </w:r>
            <w:r>
              <w:rPr>
                <w:rFonts w:ascii="Calibri" w:hAnsi="Calibri"/>
              </w:rPr>
              <w:t xml:space="preserve"> da Estratégia de Tecnologias da Informação e Comunicação - TIC e de Proteção de Dados</w:t>
            </w:r>
          </w:p>
        </w:tc>
        <w:tc>
          <w:tcPr>
            <w:tcW w:w="1100" w:type="dxa"/>
            <w:shd w:val="clear" w:color="auto" w:fill="FFFFFF"/>
            <w:vAlign w:val="center"/>
          </w:tcPr>
          <w:p w:rsidR="001143AE" w:rsidRDefault="008F3645">
            <w:pPr>
              <w:jc w:val="center"/>
            </w:pPr>
            <w:r>
              <w:rPr>
                <w:rFonts w:ascii="Calibri" w:hAnsi="Calibri"/>
              </w:rPr>
              <w:t>2</w:t>
            </w:r>
          </w:p>
        </w:tc>
        <w:tc>
          <w:tcPr>
            <w:tcW w:w="1100" w:type="dxa"/>
            <w:shd w:val="clear" w:color="auto" w:fill="FFFFFF"/>
            <w:vAlign w:val="center"/>
          </w:tcPr>
          <w:p w:rsidR="001143AE" w:rsidRDefault="008F3645">
            <w:pPr>
              <w:jc w:val="center"/>
            </w:pPr>
            <w:r>
              <w:rPr>
                <w:rFonts w:ascii="Calibri" w:hAnsi="Calibri"/>
              </w:rPr>
              <w:t>2</w:t>
            </w:r>
          </w:p>
        </w:tc>
        <w:tc>
          <w:tcPr>
            <w:tcW w:w="1100" w:type="dxa"/>
            <w:shd w:val="clear" w:color="auto" w:fill="FFFFFF"/>
            <w:vAlign w:val="center"/>
          </w:tcPr>
          <w:p w:rsidR="001143AE" w:rsidRDefault="008F3645">
            <w:pPr>
              <w:jc w:val="center"/>
            </w:pPr>
            <w:r>
              <w:rPr>
                <w:rFonts w:ascii="Calibri" w:hAnsi="Calibri"/>
              </w:rPr>
              <w:t>2</w:t>
            </w:r>
          </w:p>
        </w:tc>
        <w:tc>
          <w:tcPr>
            <w:tcW w:w="1100" w:type="dxa"/>
            <w:shd w:val="clear" w:color="auto" w:fill="FFFFFF"/>
            <w:vAlign w:val="center"/>
          </w:tcPr>
          <w:p w:rsidR="001143AE" w:rsidRDefault="008F3645">
            <w:pPr>
              <w:jc w:val="center"/>
            </w:pPr>
            <w:r>
              <w:rPr>
                <w:rFonts w:ascii="Calibri" w:hAnsi="Calibri"/>
                <w:b/>
              </w:rPr>
              <w:t>0</w:t>
            </w:r>
          </w:p>
        </w:tc>
      </w:tr>
      <w:tr w:rsidR="001143AE">
        <w:trPr>
          <w:trHeight w:val="454"/>
        </w:trPr>
        <w:tc>
          <w:tcPr>
            <w:tcW w:w="6803" w:type="dxa"/>
            <w:shd w:val="clear" w:color="auto" w:fill="404040"/>
            <w:vAlign w:val="center"/>
          </w:tcPr>
          <w:p w:rsidR="001143AE" w:rsidRDefault="008F3645">
            <w:r>
              <w:rPr>
                <w:rFonts w:ascii="Calibri" w:hAnsi="Calibri"/>
                <w:b/>
                <w:color w:val="FFFFFF"/>
                <w:sz w:val="24"/>
              </w:rPr>
              <w:t>Total Geral</w:t>
            </w:r>
          </w:p>
        </w:tc>
        <w:tc>
          <w:tcPr>
            <w:tcW w:w="1100" w:type="dxa"/>
            <w:shd w:val="clear" w:color="auto" w:fill="404040"/>
            <w:vAlign w:val="center"/>
          </w:tcPr>
          <w:p w:rsidR="001143AE" w:rsidRDefault="008F3645">
            <w:pPr>
              <w:jc w:val="center"/>
            </w:pPr>
            <w:r>
              <w:rPr>
                <w:rFonts w:ascii="Calibri" w:hAnsi="Calibri"/>
                <w:b/>
                <w:color w:val="FFFFFF"/>
                <w:sz w:val="24"/>
              </w:rPr>
              <w:t>69</w:t>
            </w:r>
          </w:p>
        </w:tc>
        <w:tc>
          <w:tcPr>
            <w:tcW w:w="1100" w:type="dxa"/>
            <w:shd w:val="clear" w:color="auto" w:fill="404040"/>
            <w:vAlign w:val="center"/>
          </w:tcPr>
          <w:p w:rsidR="001143AE" w:rsidRDefault="008F3645">
            <w:pPr>
              <w:jc w:val="center"/>
            </w:pPr>
            <w:r>
              <w:rPr>
                <w:rFonts w:ascii="Calibri" w:hAnsi="Calibri"/>
                <w:b/>
                <w:color w:val="FFFFFF"/>
                <w:sz w:val="24"/>
              </w:rPr>
              <w:t>76</w:t>
            </w:r>
          </w:p>
        </w:tc>
        <w:tc>
          <w:tcPr>
            <w:tcW w:w="1100" w:type="dxa"/>
            <w:shd w:val="clear" w:color="auto" w:fill="404040"/>
            <w:vAlign w:val="center"/>
          </w:tcPr>
          <w:p w:rsidR="001143AE" w:rsidRDefault="008F3645">
            <w:pPr>
              <w:jc w:val="center"/>
            </w:pPr>
            <w:r>
              <w:rPr>
                <w:rFonts w:ascii="Calibri" w:hAnsi="Calibri"/>
                <w:b/>
                <w:color w:val="FFFFFF"/>
                <w:sz w:val="24"/>
              </w:rPr>
              <w:t>83</w:t>
            </w:r>
          </w:p>
        </w:tc>
        <w:tc>
          <w:tcPr>
            <w:tcW w:w="1100" w:type="dxa"/>
            <w:shd w:val="clear" w:color="auto" w:fill="404040"/>
            <w:vAlign w:val="center"/>
          </w:tcPr>
          <w:p w:rsidR="001143AE" w:rsidRDefault="008F3645">
            <w:pPr>
              <w:jc w:val="center"/>
            </w:pPr>
            <w:r>
              <w:rPr>
                <w:rFonts w:ascii="Calibri" w:hAnsi="Calibri"/>
                <w:b/>
                <w:color w:val="FFFFFF"/>
                <w:sz w:val="24"/>
              </w:rPr>
              <w:t>57</w:t>
            </w:r>
          </w:p>
        </w:tc>
      </w:tr>
    </w:tbl>
    <w:p w:rsidR="001143AE" w:rsidRDefault="008F3645">
      <w:pPr>
        <w:pStyle w:val="Ttulo1"/>
        <w:spacing w:before="240" w:after="240"/>
        <w:ind w:left="283"/>
      </w:pPr>
      <w:bookmarkStart w:id="4" w:name="_Toc216686651"/>
      <w:r>
        <w:rPr>
          <w:rFonts w:ascii="Calibri" w:hAnsi="Calibri"/>
          <w:color w:val="E36C0A"/>
        </w:rPr>
        <w:t>4. RESULTADOS ALCANÇADOS</w:t>
      </w:r>
      <w:bookmarkEnd w:id="4"/>
    </w:p>
    <w:p w:rsidR="001143AE" w:rsidRDefault="008F3645">
      <w:pPr>
        <w:spacing w:after="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 xml:space="preserve">53% </w:t>
      </w:r>
      <w:r>
        <w:rPr>
          <w:rFonts w:ascii="Calibri" w:hAnsi="Calibri"/>
          <w:b/>
          <w:sz w:val="24"/>
        </w:rPr>
        <w:t>(44 metas) tiveram resultado maior ou igual a 100% e outros 25% do total (21 metas) alcançaram pelo menos 70% do percentual estabelecido para 2024</w:t>
      </w:r>
      <w:r>
        <w:rPr>
          <w:rFonts w:ascii="Calibri" w:hAnsi="Calibri"/>
          <w:sz w:val="24"/>
        </w:rPr>
        <w:t xml:space="preserve">. Em contrapartida, 18% (15 metas) das metas estabelecidas obtiveram resultado inferior a 70%. Já, as demais, </w:t>
      </w:r>
      <w:r>
        <w:rPr>
          <w:rFonts w:ascii="Calibri" w:hAnsi="Calibri"/>
          <w:sz w:val="24"/>
        </w:rPr>
        <w:t>4% (3 metas) ainda não tiveram dados apurados em 2024.</w:t>
      </w:r>
    </w:p>
    <w:tbl>
      <w:tblPr>
        <w:tblStyle w:val="Tabelacomgrade"/>
        <w:tblW w:w="0" w:type="auto"/>
        <w:tblInd w:w="850" w:type="dxa"/>
        <w:tblLook w:val="04A0" w:firstRow="1" w:lastRow="0" w:firstColumn="1" w:lastColumn="0" w:noHBand="0" w:noVBand="1"/>
      </w:tblPr>
      <w:tblGrid>
        <w:gridCol w:w="4592"/>
        <w:gridCol w:w="1559"/>
        <w:gridCol w:w="2268"/>
      </w:tblGrid>
      <w:tr w:rsidR="001143AE">
        <w:trPr>
          <w:trHeight w:val="454"/>
        </w:trPr>
        <w:tc>
          <w:tcPr>
            <w:tcW w:w="2268" w:type="dxa"/>
            <w:gridSpan w:val="3"/>
            <w:shd w:val="clear" w:color="auto" w:fill="E36C0A"/>
            <w:vAlign w:val="center"/>
          </w:tcPr>
          <w:p w:rsidR="001143AE" w:rsidRDefault="008F3645">
            <w:pPr>
              <w:jc w:val="center"/>
            </w:pPr>
            <w:r>
              <w:rPr>
                <w:rFonts w:ascii="Calibri" w:hAnsi="Calibri"/>
                <w:b/>
                <w:color w:val="FFFFFF"/>
                <w:sz w:val="24"/>
              </w:rPr>
              <w:t>RESULTADO DO MONITORAMENTO DAS METAS ESTRATÉGICAS</w:t>
            </w:r>
          </w:p>
        </w:tc>
      </w:tr>
      <w:tr w:rsidR="001143AE">
        <w:trPr>
          <w:trHeight w:val="567"/>
        </w:trPr>
        <w:tc>
          <w:tcPr>
            <w:tcW w:w="4592" w:type="dxa"/>
            <w:shd w:val="clear" w:color="auto" w:fill="D9D9D9"/>
            <w:vAlign w:val="center"/>
          </w:tcPr>
          <w:p w:rsidR="001143AE" w:rsidRDefault="008F3645">
            <w:r>
              <w:rPr>
                <w:rFonts w:ascii="Calibri" w:hAnsi="Calibri"/>
              </w:rPr>
              <w:t>Metas com resultado maior ou igual 100%</w:t>
            </w:r>
          </w:p>
        </w:tc>
        <w:tc>
          <w:tcPr>
            <w:tcW w:w="1559" w:type="dxa"/>
            <w:shd w:val="clear" w:color="auto" w:fill="D9D9D9"/>
            <w:vAlign w:val="center"/>
          </w:tcPr>
          <w:p w:rsidR="001143AE" w:rsidRDefault="008F3645">
            <w:pPr>
              <w:jc w:val="center"/>
            </w:pPr>
            <w:r>
              <w:rPr>
                <w:rFonts w:ascii="Calibri" w:hAnsi="Calibri"/>
                <w:b/>
              </w:rPr>
              <w:t>4</w:t>
            </w:r>
          </w:p>
        </w:tc>
        <w:tc>
          <w:tcPr>
            <w:tcW w:w="2268" w:type="dxa"/>
            <w:shd w:val="clear" w:color="auto" w:fill="D9D9D9"/>
            <w:vAlign w:val="center"/>
          </w:tcPr>
          <w:p w:rsidR="001143AE" w:rsidRDefault="008F3645">
            <w:pPr>
              <w:jc w:val="center"/>
            </w:pPr>
            <w:r>
              <w:rPr>
                <w:rFonts w:ascii="Calibri" w:hAnsi="Calibri"/>
                <w:b/>
              </w:rPr>
              <w:t>7%</w:t>
            </w:r>
          </w:p>
        </w:tc>
      </w:tr>
      <w:tr w:rsidR="001143AE">
        <w:trPr>
          <w:trHeight w:val="567"/>
        </w:trPr>
        <w:tc>
          <w:tcPr>
            <w:tcW w:w="4592" w:type="dxa"/>
            <w:shd w:val="clear" w:color="auto" w:fill="FFFFFF"/>
            <w:vAlign w:val="center"/>
          </w:tcPr>
          <w:p w:rsidR="001143AE" w:rsidRDefault="008F3645">
            <w:r>
              <w:rPr>
                <w:rFonts w:ascii="Calibri" w:hAnsi="Calibri"/>
              </w:rPr>
              <w:t>Metas com resultado entre 70% e 100%</w:t>
            </w:r>
          </w:p>
        </w:tc>
        <w:tc>
          <w:tcPr>
            <w:tcW w:w="1559" w:type="dxa"/>
            <w:shd w:val="clear" w:color="auto" w:fill="FFFFFF"/>
            <w:vAlign w:val="center"/>
          </w:tcPr>
          <w:p w:rsidR="001143AE" w:rsidRDefault="008F3645">
            <w:pPr>
              <w:jc w:val="center"/>
            </w:pPr>
            <w:r>
              <w:rPr>
                <w:rFonts w:ascii="Calibri" w:hAnsi="Calibri"/>
                <w:b/>
              </w:rPr>
              <w:t>15</w:t>
            </w:r>
          </w:p>
        </w:tc>
        <w:tc>
          <w:tcPr>
            <w:tcW w:w="2268" w:type="dxa"/>
            <w:shd w:val="clear" w:color="auto" w:fill="FFFFFF"/>
            <w:vAlign w:val="center"/>
          </w:tcPr>
          <w:p w:rsidR="001143AE" w:rsidRDefault="008F3645">
            <w:pPr>
              <w:jc w:val="center"/>
            </w:pPr>
            <w:r>
              <w:rPr>
                <w:rFonts w:ascii="Calibri" w:hAnsi="Calibri"/>
                <w:b/>
              </w:rPr>
              <w:t>26%</w:t>
            </w:r>
          </w:p>
        </w:tc>
      </w:tr>
      <w:tr w:rsidR="001143AE">
        <w:trPr>
          <w:trHeight w:val="567"/>
        </w:trPr>
        <w:tc>
          <w:tcPr>
            <w:tcW w:w="4592" w:type="dxa"/>
            <w:shd w:val="clear" w:color="auto" w:fill="D9D9D9"/>
            <w:vAlign w:val="center"/>
          </w:tcPr>
          <w:p w:rsidR="001143AE" w:rsidRDefault="008F3645">
            <w:r>
              <w:rPr>
                <w:rFonts w:ascii="Calibri" w:hAnsi="Calibri"/>
              </w:rPr>
              <w:t>Metas com resultado abaixo de 70%</w:t>
            </w:r>
          </w:p>
        </w:tc>
        <w:tc>
          <w:tcPr>
            <w:tcW w:w="1559" w:type="dxa"/>
            <w:shd w:val="clear" w:color="auto" w:fill="D9D9D9"/>
            <w:vAlign w:val="center"/>
          </w:tcPr>
          <w:p w:rsidR="001143AE" w:rsidRDefault="008F3645">
            <w:pPr>
              <w:jc w:val="center"/>
            </w:pPr>
            <w:r>
              <w:rPr>
                <w:rFonts w:ascii="Calibri" w:hAnsi="Calibri"/>
                <w:b/>
              </w:rPr>
              <w:t>29</w:t>
            </w:r>
          </w:p>
        </w:tc>
        <w:tc>
          <w:tcPr>
            <w:tcW w:w="2268" w:type="dxa"/>
            <w:shd w:val="clear" w:color="auto" w:fill="D9D9D9"/>
            <w:vAlign w:val="center"/>
          </w:tcPr>
          <w:p w:rsidR="001143AE" w:rsidRDefault="008F3645">
            <w:pPr>
              <w:jc w:val="center"/>
            </w:pPr>
            <w:r>
              <w:rPr>
                <w:rFonts w:ascii="Calibri" w:hAnsi="Calibri"/>
                <w:b/>
              </w:rPr>
              <w:t>51%</w:t>
            </w:r>
          </w:p>
        </w:tc>
      </w:tr>
      <w:tr w:rsidR="001143AE">
        <w:trPr>
          <w:trHeight w:val="567"/>
        </w:trPr>
        <w:tc>
          <w:tcPr>
            <w:tcW w:w="4592" w:type="dxa"/>
            <w:shd w:val="clear" w:color="auto" w:fill="FFFFFF"/>
            <w:vAlign w:val="center"/>
          </w:tcPr>
          <w:p w:rsidR="001143AE" w:rsidRDefault="008F3645">
            <w:r>
              <w:rPr>
                <w:rFonts w:ascii="Calibri" w:hAnsi="Calibri"/>
              </w:rPr>
              <w:t xml:space="preserve">Metas sem </w:t>
            </w:r>
            <w:r>
              <w:rPr>
                <w:rFonts w:ascii="Calibri" w:hAnsi="Calibri"/>
              </w:rPr>
              <w:t>apuração até outubro/2025</w:t>
            </w:r>
          </w:p>
        </w:tc>
        <w:tc>
          <w:tcPr>
            <w:tcW w:w="1559" w:type="dxa"/>
            <w:shd w:val="clear" w:color="auto" w:fill="FFFFFF"/>
            <w:vAlign w:val="center"/>
          </w:tcPr>
          <w:p w:rsidR="001143AE" w:rsidRDefault="008F3645">
            <w:pPr>
              <w:jc w:val="center"/>
            </w:pPr>
            <w:r>
              <w:rPr>
                <w:rFonts w:ascii="Calibri" w:hAnsi="Calibri"/>
                <w:b/>
              </w:rPr>
              <w:t>9</w:t>
            </w:r>
          </w:p>
        </w:tc>
        <w:tc>
          <w:tcPr>
            <w:tcW w:w="2268" w:type="dxa"/>
            <w:shd w:val="clear" w:color="auto" w:fill="FFFFFF"/>
            <w:vAlign w:val="center"/>
          </w:tcPr>
          <w:p w:rsidR="001143AE" w:rsidRDefault="008F3645">
            <w:pPr>
              <w:jc w:val="center"/>
            </w:pPr>
            <w:r>
              <w:rPr>
                <w:rFonts w:ascii="Calibri" w:hAnsi="Calibri"/>
                <w:b/>
              </w:rPr>
              <w:t>16%</w:t>
            </w:r>
          </w:p>
        </w:tc>
      </w:tr>
      <w:tr w:rsidR="001143AE">
        <w:trPr>
          <w:trHeight w:val="567"/>
        </w:trPr>
        <w:tc>
          <w:tcPr>
            <w:tcW w:w="4592" w:type="dxa"/>
            <w:shd w:val="clear" w:color="auto" w:fill="595959"/>
            <w:vAlign w:val="center"/>
          </w:tcPr>
          <w:p w:rsidR="001143AE" w:rsidRDefault="008F3645">
            <w:r>
              <w:rPr>
                <w:rFonts w:ascii="Calibri" w:hAnsi="Calibri"/>
                <w:b/>
                <w:color w:val="FFFFFF"/>
                <w:sz w:val="24"/>
              </w:rPr>
              <w:t>Total</w:t>
            </w:r>
          </w:p>
        </w:tc>
        <w:tc>
          <w:tcPr>
            <w:tcW w:w="1559" w:type="dxa"/>
            <w:shd w:val="clear" w:color="auto" w:fill="595959"/>
            <w:vAlign w:val="center"/>
          </w:tcPr>
          <w:p w:rsidR="001143AE" w:rsidRDefault="008F3645">
            <w:pPr>
              <w:jc w:val="center"/>
            </w:pPr>
            <w:r>
              <w:rPr>
                <w:rFonts w:ascii="Calibri" w:hAnsi="Calibri"/>
                <w:b/>
                <w:color w:val="FFFFFF"/>
                <w:sz w:val="24"/>
              </w:rPr>
              <w:t>57</w:t>
            </w:r>
          </w:p>
        </w:tc>
        <w:tc>
          <w:tcPr>
            <w:tcW w:w="2268" w:type="dxa"/>
            <w:shd w:val="clear" w:color="auto" w:fill="595959"/>
            <w:vAlign w:val="center"/>
          </w:tcPr>
          <w:p w:rsidR="001143AE" w:rsidRDefault="008F3645">
            <w:pPr>
              <w:jc w:val="center"/>
            </w:pPr>
            <w:r>
              <w:rPr>
                <w:rFonts w:ascii="Calibri" w:hAnsi="Calibri"/>
                <w:b/>
                <w:color w:val="FFFFFF"/>
                <w:sz w:val="24"/>
              </w:rPr>
              <w:t>100%</w:t>
            </w:r>
          </w:p>
        </w:tc>
      </w:tr>
    </w:tbl>
    <w:p w:rsidR="001143AE" w:rsidRDefault="008F3645">
      <w:pPr>
        <w:pStyle w:val="Ttulo2"/>
        <w:spacing w:before="240" w:after="240"/>
        <w:ind w:left="425"/>
      </w:pPr>
      <w:bookmarkStart w:id="5" w:name="_Toc216686652"/>
      <w:r>
        <w:rPr>
          <w:rFonts w:ascii="Calibri" w:hAnsi="Calibri"/>
          <w:color w:val="E36C0A"/>
          <w:sz w:val="28"/>
        </w:rPr>
        <w:lastRenderedPageBreak/>
        <w:t>4.1 METAS NACIONAIS</w:t>
      </w:r>
      <w:bookmarkEnd w:id="5"/>
    </w:p>
    <w:p w:rsidR="001143AE" w:rsidRDefault="008F3645">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elacomgrade"/>
        <w:tblW w:w="0" w:type="auto"/>
        <w:tblLook w:val="04A0" w:firstRow="1" w:lastRow="0" w:firstColumn="1" w:lastColumn="0" w:noHBand="0" w:noVBand="1"/>
      </w:tblPr>
      <w:tblGrid>
        <w:gridCol w:w="5209"/>
        <w:gridCol w:w="2012"/>
        <w:gridCol w:w="2067"/>
      </w:tblGrid>
      <w:tr w:rsidR="001143AE">
        <w:trPr>
          <w:trHeight w:val="454"/>
        </w:trPr>
        <w:tc>
          <w:tcPr>
            <w:tcW w:w="5953" w:type="dxa"/>
            <w:tcBorders>
              <w:bottom w:val="single" w:sz="8" w:space="0" w:color="000000"/>
            </w:tcBorders>
            <w:shd w:val="clear" w:color="auto" w:fill="E46C0A"/>
            <w:vAlign w:val="center"/>
          </w:tcPr>
          <w:p w:rsidR="001143AE" w:rsidRDefault="008F3645">
            <w:pPr>
              <w:jc w:val="center"/>
            </w:pPr>
            <w:r>
              <w:rPr>
                <w:rFonts w:ascii="Calibri" w:hAnsi="Calibri"/>
                <w:b/>
                <w:color w:val="FFFFFF"/>
                <w:sz w:val="24"/>
              </w:rPr>
              <w:t>META NACIONAL</w:t>
            </w:r>
          </w:p>
        </w:tc>
        <w:tc>
          <w:tcPr>
            <w:tcW w:w="2126" w:type="dxa"/>
            <w:tcBorders>
              <w:bottom w:val="single" w:sz="8" w:space="0" w:color="000000"/>
            </w:tcBorders>
            <w:shd w:val="clear" w:color="auto" w:fill="E46C0A"/>
            <w:vAlign w:val="center"/>
          </w:tcPr>
          <w:p w:rsidR="001143AE" w:rsidRDefault="008F3645">
            <w:pPr>
              <w:jc w:val="center"/>
            </w:pPr>
            <w:r>
              <w:rPr>
                <w:rFonts w:ascii="Calibri" w:hAnsi="Calibri"/>
                <w:b/>
                <w:color w:val="FFFFFF"/>
                <w:sz w:val="24"/>
              </w:rPr>
              <w:t>INSTÂNCIA</w:t>
            </w:r>
          </w:p>
        </w:tc>
        <w:tc>
          <w:tcPr>
            <w:tcW w:w="2126" w:type="dxa"/>
            <w:tcBorders>
              <w:bottom w:val="single" w:sz="8" w:space="0" w:color="000000"/>
            </w:tcBorders>
            <w:shd w:val="clear" w:color="auto" w:fill="E46C0A"/>
            <w:vAlign w:val="center"/>
          </w:tcPr>
          <w:p w:rsidR="001143AE" w:rsidRDefault="008F3645">
            <w:pPr>
              <w:jc w:val="center"/>
            </w:pPr>
            <w:r>
              <w:rPr>
                <w:rFonts w:ascii="Calibri" w:hAnsi="Calibri"/>
                <w:b/>
                <w:color w:val="FFFFFF"/>
                <w:sz w:val="24"/>
              </w:rPr>
              <w:t>PERCENTUAL DE CUMPRIMENTO</w:t>
            </w:r>
          </w:p>
        </w:tc>
      </w:tr>
      <w:tr w:rsidR="001143AE">
        <w:trPr>
          <w:trHeight w:val="397"/>
        </w:trPr>
        <w:tc>
          <w:tcPr>
            <w:tcW w:w="5953" w:type="dxa"/>
            <w:vMerge w:val="restart"/>
            <w:tcBorders>
              <w:bottom w:val="single" w:sz="8" w:space="0" w:color="000000"/>
            </w:tcBorders>
            <w:vAlign w:val="center"/>
          </w:tcPr>
          <w:p w:rsidR="001143AE" w:rsidRDefault="008F3645">
            <w:r>
              <w:rPr>
                <w:rFonts w:ascii="Calibri" w:hAnsi="Calibri"/>
                <w:b/>
              </w:rPr>
              <w:t>CNJ 1</w:t>
            </w:r>
            <w:r>
              <w:rPr>
                <w:rFonts w:ascii="Calibri" w:hAnsi="Calibri"/>
              </w:rPr>
              <w:t xml:space="preserve"> - Julgar quantidade maior de processos de conhecimento do que os distribuídos de 20/12/24 a 19/12/25, excluídos os suspensos e sobrestados de 20/12/24 a 19/12/25.</w:t>
            </w:r>
          </w:p>
        </w:tc>
        <w:tc>
          <w:tcPr>
            <w:tcW w:w="2126" w:type="dxa"/>
            <w:tcBorders>
              <w:bottom w:val="single" w:sz="8" w:space="0" w:color="000000"/>
            </w:tcBorders>
            <w:vAlign w:val="center"/>
          </w:tcPr>
          <w:p w:rsidR="001143AE" w:rsidRDefault="008F3645">
            <w:pPr>
              <w:jc w:val="center"/>
            </w:pPr>
            <w:r>
              <w:rPr>
                <w:rFonts w:ascii="Calibri" w:hAnsi="Calibri"/>
              </w:rPr>
              <w:t>1º Grau</w:t>
            </w:r>
          </w:p>
        </w:tc>
        <w:tc>
          <w:tcPr>
            <w:tcW w:w="2126" w:type="dxa"/>
            <w:tcBorders>
              <w:bottom w:val="single" w:sz="8" w:space="0" w:color="000000"/>
            </w:tcBorders>
            <w:vAlign w:val="center"/>
          </w:tcPr>
          <w:p w:rsidR="001143AE" w:rsidRDefault="008F3645">
            <w:pPr>
              <w:jc w:val="center"/>
            </w:pPr>
            <w:r>
              <w:rPr>
                <w:rFonts w:ascii="Calibri" w:hAnsi="Calibri"/>
              </w:rPr>
              <w:t>108,62%</w:t>
            </w:r>
          </w:p>
        </w:tc>
      </w:tr>
      <w:tr w:rsidR="001143AE">
        <w:trPr>
          <w:trHeight w:val="397"/>
        </w:trPr>
        <w:tc>
          <w:tcPr>
            <w:tcW w:w="3024" w:type="dxa"/>
            <w:vMerge/>
          </w:tcPr>
          <w:p w:rsidR="001143AE" w:rsidRDefault="001143AE"/>
        </w:tc>
        <w:tc>
          <w:tcPr>
            <w:tcW w:w="2126" w:type="dxa"/>
            <w:tcBorders>
              <w:bottom w:val="single" w:sz="8" w:space="0" w:color="000000"/>
            </w:tcBorders>
            <w:vAlign w:val="center"/>
          </w:tcPr>
          <w:p w:rsidR="001143AE" w:rsidRDefault="008F3645">
            <w:pPr>
              <w:jc w:val="center"/>
            </w:pPr>
            <w:r>
              <w:rPr>
                <w:rFonts w:ascii="Calibri" w:hAnsi="Calibri"/>
              </w:rPr>
              <w:t>Turma Recursal</w:t>
            </w:r>
          </w:p>
        </w:tc>
        <w:tc>
          <w:tcPr>
            <w:tcW w:w="2126" w:type="dxa"/>
            <w:tcBorders>
              <w:bottom w:val="single" w:sz="8" w:space="0" w:color="000000"/>
            </w:tcBorders>
            <w:vAlign w:val="center"/>
          </w:tcPr>
          <w:p w:rsidR="001143AE" w:rsidRDefault="008F3645">
            <w:pPr>
              <w:jc w:val="center"/>
            </w:pPr>
            <w:r>
              <w:rPr>
                <w:rFonts w:ascii="Calibri" w:hAnsi="Calibri"/>
              </w:rPr>
              <w:t>104,28%</w:t>
            </w:r>
          </w:p>
        </w:tc>
      </w:tr>
      <w:tr w:rsidR="001143AE">
        <w:trPr>
          <w:trHeight w:val="397"/>
        </w:trPr>
        <w:tc>
          <w:tcPr>
            <w:tcW w:w="3024" w:type="dxa"/>
            <w:vMerge/>
          </w:tcPr>
          <w:p w:rsidR="001143AE" w:rsidRDefault="001143AE"/>
        </w:tc>
        <w:tc>
          <w:tcPr>
            <w:tcW w:w="2126" w:type="dxa"/>
            <w:tcBorders>
              <w:bottom w:val="single" w:sz="8" w:space="0" w:color="000000"/>
            </w:tcBorders>
            <w:vAlign w:val="center"/>
          </w:tcPr>
          <w:p w:rsidR="001143AE" w:rsidRDefault="008F3645">
            <w:pPr>
              <w:jc w:val="center"/>
            </w:pPr>
            <w:r>
              <w:rPr>
                <w:rFonts w:ascii="Calibri" w:hAnsi="Calibri"/>
              </w:rPr>
              <w:t>Juizado Especial</w:t>
            </w:r>
          </w:p>
        </w:tc>
        <w:tc>
          <w:tcPr>
            <w:tcW w:w="2126" w:type="dxa"/>
            <w:tcBorders>
              <w:bottom w:val="single" w:sz="8" w:space="0" w:color="000000"/>
            </w:tcBorders>
            <w:vAlign w:val="center"/>
          </w:tcPr>
          <w:p w:rsidR="001143AE" w:rsidRDefault="008F3645">
            <w:pPr>
              <w:jc w:val="center"/>
            </w:pPr>
            <w:r>
              <w:rPr>
                <w:rFonts w:ascii="Calibri" w:hAnsi="Calibri"/>
              </w:rPr>
              <w:t>101,10%</w:t>
            </w:r>
          </w:p>
        </w:tc>
      </w:tr>
      <w:tr w:rsidR="001143AE">
        <w:trPr>
          <w:trHeight w:val="397"/>
        </w:trPr>
        <w:tc>
          <w:tcPr>
            <w:tcW w:w="3024" w:type="dxa"/>
            <w:vMerge/>
          </w:tcPr>
          <w:p w:rsidR="001143AE" w:rsidRDefault="001143AE"/>
        </w:tc>
        <w:tc>
          <w:tcPr>
            <w:tcW w:w="2126" w:type="dxa"/>
            <w:tcBorders>
              <w:bottom w:val="single" w:sz="8" w:space="0" w:color="000000"/>
            </w:tcBorders>
            <w:vAlign w:val="center"/>
          </w:tcPr>
          <w:p w:rsidR="001143AE" w:rsidRDefault="008F3645">
            <w:pPr>
              <w:jc w:val="center"/>
            </w:pPr>
            <w:r>
              <w:rPr>
                <w:rFonts w:ascii="Calibri" w:hAnsi="Calibri"/>
              </w:rPr>
              <w:t>2º Grau</w:t>
            </w:r>
          </w:p>
        </w:tc>
        <w:tc>
          <w:tcPr>
            <w:tcW w:w="2126" w:type="dxa"/>
            <w:tcBorders>
              <w:bottom w:val="single" w:sz="8" w:space="0" w:color="000000"/>
            </w:tcBorders>
            <w:vAlign w:val="center"/>
          </w:tcPr>
          <w:p w:rsidR="001143AE" w:rsidRDefault="008F3645">
            <w:pPr>
              <w:jc w:val="center"/>
            </w:pPr>
            <w:r>
              <w:rPr>
                <w:rFonts w:ascii="Calibri" w:hAnsi="Calibri"/>
              </w:rPr>
              <w:t>93,29%</w:t>
            </w:r>
          </w:p>
        </w:tc>
      </w:tr>
      <w:tr w:rsidR="001143AE">
        <w:trPr>
          <w:trHeight w:val="397"/>
        </w:trPr>
        <w:tc>
          <w:tcPr>
            <w:tcW w:w="3024" w:type="dxa"/>
            <w:vMerge/>
          </w:tcPr>
          <w:p w:rsidR="001143AE" w:rsidRDefault="001143AE"/>
        </w:tc>
        <w:tc>
          <w:tcPr>
            <w:tcW w:w="2126" w:type="dxa"/>
            <w:tcBorders>
              <w:bottom w:val="single" w:sz="8" w:space="0" w:color="000000"/>
            </w:tcBorders>
            <w:vAlign w:val="center"/>
          </w:tcPr>
          <w:p w:rsidR="001143AE" w:rsidRDefault="008F3645">
            <w:pPr>
              <w:jc w:val="center"/>
            </w:pPr>
            <w:r>
              <w:rPr>
                <w:rFonts w:ascii="Calibri" w:hAnsi="Calibri"/>
              </w:rPr>
              <w:t>Total</w:t>
            </w:r>
          </w:p>
        </w:tc>
        <w:tc>
          <w:tcPr>
            <w:tcW w:w="2126" w:type="dxa"/>
            <w:tcBorders>
              <w:bottom w:val="single" w:sz="8" w:space="0" w:color="000000"/>
            </w:tcBorders>
            <w:vAlign w:val="center"/>
          </w:tcPr>
          <w:p w:rsidR="001143AE" w:rsidRDefault="008F3645">
            <w:pPr>
              <w:jc w:val="center"/>
            </w:pPr>
            <w:r>
              <w:rPr>
                <w:rFonts w:ascii="Calibri" w:hAnsi="Calibri"/>
              </w:rPr>
              <w:t>103,05%</w:t>
            </w:r>
          </w:p>
        </w:tc>
      </w:tr>
      <w:tr w:rsidR="001143AE">
        <w:trPr>
          <w:trHeight w:val="397"/>
        </w:trPr>
        <w:tc>
          <w:tcPr>
            <w:tcW w:w="5953" w:type="dxa"/>
            <w:vMerge w:val="restart"/>
            <w:tcBorders>
              <w:bottom w:val="single" w:sz="8" w:space="0" w:color="000000"/>
            </w:tcBorders>
            <w:vAlign w:val="center"/>
          </w:tcPr>
          <w:p w:rsidR="001143AE" w:rsidRDefault="008F3645">
            <w:r>
              <w:rPr>
                <w:rFonts w:ascii="Calibri" w:hAnsi="Calibri"/>
                <w:b/>
              </w:rPr>
              <w:t>CNJ 2</w:t>
            </w:r>
            <w:r>
              <w:rPr>
                <w:rFonts w:ascii="Calibri" w:hAnsi="Calibri"/>
              </w:rPr>
              <w:t xml:space="preserve"> - Identificar e julgar até 31/12/2025 - pelo menos, 80% dos processos distribuídos até 31/12/2021 no 1º grau, 90% dos processos distribuídos até 31/12/2022 no 2º grau, 95% dos processos distribuídos até 31/12/2022 nos Juizados Especiais e T</w:t>
            </w:r>
            <w:r>
              <w:rPr>
                <w:rFonts w:ascii="Calibri" w:hAnsi="Calibri"/>
              </w:rPr>
              <w:t>urmas Recursais e 100% dos processos de conhecimento pendentes de julgamento há 15 anos (2010) ou mais.</w:t>
            </w:r>
          </w:p>
        </w:tc>
        <w:tc>
          <w:tcPr>
            <w:tcW w:w="2126" w:type="dxa"/>
            <w:tcBorders>
              <w:bottom w:val="single" w:sz="8" w:space="0" w:color="000000"/>
            </w:tcBorders>
            <w:vAlign w:val="center"/>
          </w:tcPr>
          <w:p w:rsidR="001143AE" w:rsidRDefault="008F3645">
            <w:pPr>
              <w:jc w:val="center"/>
            </w:pPr>
            <w:r>
              <w:rPr>
                <w:rFonts w:ascii="Calibri" w:hAnsi="Calibri"/>
              </w:rPr>
              <w:t>1º Grau</w:t>
            </w:r>
          </w:p>
        </w:tc>
        <w:tc>
          <w:tcPr>
            <w:tcW w:w="2126" w:type="dxa"/>
            <w:tcBorders>
              <w:bottom w:val="single" w:sz="8" w:space="0" w:color="000000"/>
            </w:tcBorders>
            <w:vAlign w:val="center"/>
          </w:tcPr>
          <w:p w:rsidR="001143AE" w:rsidRDefault="008F3645">
            <w:pPr>
              <w:jc w:val="center"/>
            </w:pPr>
            <w:r>
              <w:rPr>
                <w:rFonts w:ascii="Calibri" w:hAnsi="Calibri"/>
              </w:rPr>
              <w:t>106,49%</w:t>
            </w:r>
          </w:p>
        </w:tc>
      </w:tr>
      <w:tr w:rsidR="001143AE">
        <w:trPr>
          <w:trHeight w:val="397"/>
        </w:trPr>
        <w:tc>
          <w:tcPr>
            <w:tcW w:w="3024" w:type="dxa"/>
            <w:vMerge/>
          </w:tcPr>
          <w:p w:rsidR="001143AE" w:rsidRDefault="001143AE"/>
        </w:tc>
        <w:tc>
          <w:tcPr>
            <w:tcW w:w="2126" w:type="dxa"/>
            <w:tcBorders>
              <w:bottom w:val="single" w:sz="8" w:space="0" w:color="000000"/>
            </w:tcBorders>
            <w:vAlign w:val="center"/>
          </w:tcPr>
          <w:p w:rsidR="001143AE" w:rsidRDefault="008F3645">
            <w:pPr>
              <w:jc w:val="center"/>
            </w:pPr>
            <w:r>
              <w:rPr>
                <w:rFonts w:ascii="Calibri" w:hAnsi="Calibri"/>
              </w:rPr>
              <w:t>2º Grau</w:t>
            </w:r>
          </w:p>
        </w:tc>
        <w:tc>
          <w:tcPr>
            <w:tcW w:w="2126" w:type="dxa"/>
            <w:tcBorders>
              <w:bottom w:val="single" w:sz="8" w:space="0" w:color="000000"/>
            </w:tcBorders>
            <w:vAlign w:val="center"/>
          </w:tcPr>
          <w:p w:rsidR="001143AE" w:rsidRDefault="008F3645">
            <w:pPr>
              <w:jc w:val="center"/>
            </w:pPr>
            <w:r>
              <w:rPr>
                <w:rFonts w:ascii="Calibri" w:hAnsi="Calibri"/>
              </w:rPr>
              <w:t>108,61%</w:t>
            </w:r>
          </w:p>
        </w:tc>
      </w:tr>
      <w:tr w:rsidR="001143AE">
        <w:trPr>
          <w:trHeight w:val="397"/>
        </w:trPr>
        <w:tc>
          <w:tcPr>
            <w:tcW w:w="3024" w:type="dxa"/>
            <w:vMerge/>
          </w:tcPr>
          <w:p w:rsidR="001143AE" w:rsidRDefault="001143AE"/>
        </w:tc>
        <w:tc>
          <w:tcPr>
            <w:tcW w:w="2126" w:type="dxa"/>
            <w:tcBorders>
              <w:bottom w:val="single" w:sz="8" w:space="0" w:color="000000"/>
            </w:tcBorders>
            <w:vAlign w:val="center"/>
          </w:tcPr>
          <w:p w:rsidR="001143AE" w:rsidRDefault="008F3645">
            <w:pPr>
              <w:jc w:val="center"/>
            </w:pPr>
            <w:r>
              <w:rPr>
                <w:rFonts w:ascii="Calibri" w:hAnsi="Calibri"/>
              </w:rPr>
              <w:t>Juizados e Turmas</w:t>
            </w:r>
          </w:p>
        </w:tc>
        <w:tc>
          <w:tcPr>
            <w:tcW w:w="2126" w:type="dxa"/>
            <w:tcBorders>
              <w:bottom w:val="single" w:sz="8" w:space="0" w:color="000000"/>
            </w:tcBorders>
            <w:vAlign w:val="center"/>
          </w:tcPr>
          <w:p w:rsidR="001143AE" w:rsidRDefault="008F3645">
            <w:pPr>
              <w:jc w:val="center"/>
            </w:pPr>
            <w:r>
              <w:rPr>
                <w:rFonts w:ascii="Calibri" w:hAnsi="Calibri"/>
              </w:rPr>
              <w:t>98,29%</w:t>
            </w:r>
          </w:p>
        </w:tc>
      </w:tr>
      <w:tr w:rsidR="001143AE">
        <w:trPr>
          <w:trHeight w:val="397"/>
        </w:trPr>
        <w:tc>
          <w:tcPr>
            <w:tcW w:w="3024" w:type="dxa"/>
            <w:vMerge/>
          </w:tcPr>
          <w:p w:rsidR="001143AE" w:rsidRDefault="001143AE"/>
        </w:tc>
        <w:tc>
          <w:tcPr>
            <w:tcW w:w="2126" w:type="dxa"/>
            <w:tcBorders>
              <w:bottom w:val="single" w:sz="8" w:space="0" w:color="000000"/>
            </w:tcBorders>
            <w:vAlign w:val="center"/>
          </w:tcPr>
          <w:p w:rsidR="001143AE" w:rsidRDefault="008F3645">
            <w:pPr>
              <w:jc w:val="center"/>
            </w:pPr>
            <w:r>
              <w:rPr>
                <w:rFonts w:ascii="Calibri" w:hAnsi="Calibri"/>
              </w:rPr>
              <w:t>Processos mais Antigos</w:t>
            </w:r>
          </w:p>
        </w:tc>
        <w:tc>
          <w:tcPr>
            <w:tcW w:w="2126" w:type="dxa"/>
            <w:tcBorders>
              <w:bottom w:val="single" w:sz="8" w:space="0" w:color="000000"/>
            </w:tcBorders>
            <w:vAlign w:val="center"/>
          </w:tcPr>
          <w:p w:rsidR="001143AE" w:rsidRDefault="008F3645">
            <w:pPr>
              <w:jc w:val="center"/>
            </w:pPr>
            <w:r>
              <w:rPr>
                <w:rFonts w:ascii="Calibri" w:hAnsi="Calibri"/>
              </w:rPr>
              <w:t>44,66%</w:t>
            </w:r>
          </w:p>
        </w:tc>
      </w:tr>
      <w:tr w:rsidR="001143AE">
        <w:trPr>
          <w:trHeight w:val="397"/>
        </w:trPr>
        <w:tc>
          <w:tcPr>
            <w:tcW w:w="5953" w:type="dxa"/>
            <w:tcBorders>
              <w:bottom w:val="single" w:sz="8" w:space="0" w:color="000000"/>
            </w:tcBorders>
          </w:tcPr>
          <w:p w:rsidR="001143AE" w:rsidRDefault="008F3645">
            <w:r>
              <w:rPr>
                <w:rFonts w:ascii="Calibri" w:hAnsi="Calibri"/>
                <w:b/>
              </w:rPr>
              <w:t>CNJ 3</w:t>
            </w:r>
            <w:r>
              <w:rPr>
                <w:rFonts w:ascii="Calibri" w:hAnsi="Calibri"/>
              </w:rPr>
              <w:t xml:space="preserve"> - Aumentar o indicador Índice de Conciliação do Justiça em Números em 1 ponto percentual em relação a 2024. Cláusula de barreira: 17% de Índice de Conciliação.</w:t>
            </w:r>
          </w:p>
        </w:tc>
        <w:tc>
          <w:tcPr>
            <w:tcW w:w="2126" w:type="dxa"/>
            <w:tcBorders>
              <w:bottom w:val="single" w:sz="8" w:space="0" w:color="000000"/>
            </w:tcBorders>
            <w:vAlign w:val="center"/>
          </w:tcPr>
          <w:p w:rsidR="001143AE" w:rsidRDefault="008F3645">
            <w:pPr>
              <w:jc w:val="center"/>
            </w:pPr>
            <w:r>
              <w:rPr>
                <w:rFonts w:ascii="Calibri" w:hAnsi="Calibri"/>
              </w:rPr>
              <w:t>Total</w:t>
            </w:r>
          </w:p>
        </w:tc>
        <w:tc>
          <w:tcPr>
            <w:tcW w:w="2126" w:type="dxa"/>
            <w:tcBorders>
              <w:bottom w:val="single" w:sz="8" w:space="0" w:color="000000"/>
            </w:tcBorders>
            <w:vAlign w:val="center"/>
          </w:tcPr>
          <w:p w:rsidR="001143AE" w:rsidRDefault="008F3645">
            <w:pPr>
              <w:jc w:val="center"/>
            </w:pPr>
            <w:r>
              <w:rPr>
                <w:rFonts w:ascii="Calibri" w:hAnsi="Calibri"/>
              </w:rPr>
              <w:t>100,00%</w:t>
            </w:r>
          </w:p>
        </w:tc>
      </w:tr>
      <w:tr w:rsidR="001143AE">
        <w:trPr>
          <w:trHeight w:val="397"/>
        </w:trPr>
        <w:tc>
          <w:tcPr>
            <w:tcW w:w="5953" w:type="dxa"/>
            <w:vMerge w:val="restart"/>
            <w:tcBorders>
              <w:bottom w:val="single" w:sz="8" w:space="0" w:color="000000"/>
            </w:tcBorders>
            <w:vAlign w:val="center"/>
          </w:tcPr>
          <w:p w:rsidR="001143AE" w:rsidRDefault="008F3645">
            <w:r>
              <w:rPr>
                <w:rFonts w:ascii="Calibri" w:hAnsi="Calibri"/>
                <w:b/>
              </w:rPr>
              <w:t>CNJ 4</w:t>
            </w:r>
            <w:r>
              <w:rPr>
                <w:rFonts w:ascii="Calibri" w:hAnsi="Calibri"/>
              </w:rPr>
              <w:t xml:space="preserve"> - Identificar e julgar até 31/12/2025, 65% das ações de improbidade admini</w:t>
            </w:r>
            <w:r>
              <w:rPr>
                <w:rFonts w:ascii="Calibri" w:hAnsi="Calibri"/>
              </w:rPr>
              <w:t>strativa e das ações penais relacionadas a crimes contra a Administração Pública, distribuídas até 31/12/2021, em especial as relativas a corrupção ativa e passiva, peculato em geral e concussão e identificar e julgar até 26/10/2025, 100% das ações de impr</w:t>
            </w:r>
            <w:r>
              <w:rPr>
                <w:rFonts w:ascii="Calibri" w:hAnsi="Calibri"/>
              </w:rPr>
              <w:t>obidade administrativa distribuídas até 26/10/2021.</w:t>
            </w:r>
          </w:p>
        </w:tc>
        <w:tc>
          <w:tcPr>
            <w:tcW w:w="2126" w:type="dxa"/>
            <w:tcBorders>
              <w:bottom w:val="single" w:sz="8" w:space="0" w:color="000000"/>
            </w:tcBorders>
            <w:vAlign w:val="center"/>
          </w:tcPr>
          <w:p w:rsidR="001143AE" w:rsidRDefault="008F3645">
            <w:pPr>
              <w:jc w:val="center"/>
            </w:pPr>
            <w:r>
              <w:rPr>
                <w:rFonts w:ascii="Calibri" w:hAnsi="Calibri"/>
              </w:rPr>
              <w:t>Crimes contra a administração pública</w:t>
            </w:r>
          </w:p>
        </w:tc>
        <w:tc>
          <w:tcPr>
            <w:tcW w:w="2126" w:type="dxa"/>
            <w:tcBorders>
              <w:bottom w:val="single" w:sz="8" w:space="0" w:color="000000"/>
            </w:tcBorders>
            <w:vAlign w:val="center"/>
          </w:tcPr>
          <w:p w:rsidR="001143AE" w:rsidRDefault="008F3645">
            <w:pPr>
              <w:jc w:val="center"/>
            </w:pPr>
            <w:r>
              <w:rPr>
                <w:rFonts w:ascii="Calibri" w:hAnsi="Calibri"/>
              </w:rPr>
              <w:t>140,04%</w:t>
            </w:r>
          </w:p>
        </w:tc>
      </w:tr>
      <w:tr w:rsidR="001143AE">
        <w:trPr>
          <w:trHeight w:val="397"/>
        </w:trPr>
        <w:tc>
          <w:tcPr>
            <w:tcW w:w="3024" w:type="dxa"/>
            <w:vMerge/>
          </w:tcPr>
          <w:p w:rsidR="001143AE" w:rsidRDefault="001143AE"/>
        </w:tc>
        <w:tc>
          <w:tcPr>
            <w:tcW w:w="2126" w:type="dxa"/>
            <w:tcBorders>
              <w:bottom w:val="single" w:sz="8" w:space="0" w:color="000000"/>
            </w:tcBorders>
            <w:vAlign w:val="center"/>
          </w:tcPr>
          <w:p w:rsidR="001143AE" w:rsidRDefault="008F3645">
            <w:pPr>
              <w:jc w:val="center"/>
            </w:pPr>
            <w:r>
              <w:rPr>
                <w:rFonts w:ascii="Calibri" w:hAnsi="Calibri"/>
              </w:rPr>
              <w:t>Improbidade administrativa</w:t>
            </w:r>
          </w:p>
        </w:tc>
        <w:tc>
          <w:tcPr>
            <w:tcW w:w="2126" w:type="dxa"/>
            <w:tcBorders>
              <w:bottom w:val="single" w:sz="8" w:space="0" w:color="000000"/>
            </w:tcBorders>
            <w:vAlign w:val="center"/>
          </w:tcPr>
          <w:p w:rsidR="001143AE" w:rsidRDefault="008F3645">
            <w:pPr>
              <w:jc w:val="center"/>
            </w:pPr>
            <w:r>
              <w:rPr>
                <w:rFonts w:ascii="Calibri" w:hAnsi="Calibri"/>
              </w:rPr>
              <w:t>73,19%</w:t>
            </w:r>
          </w:p>
        </w:tc>
      </w:tr>
      <w:tr w:rsidR="001143AE">
        <w:trPr>
          <w:trHeight w:val="397"/>
        </w:trPr>
        <w:tc>
          <w:tcPr>
            <w:tcW w:w="5953" w:type="dxa"/>
            <w:tcBorders>
              <w:bottom w:val="single" w:sz="8" w:space="0" w:color="000000"/>
            </w:tcBorders>
          </w:tcPr>
          <w:p w:rsidR="001143AE" w:rsidRDefault="008F3645">
            <w:r>
              <w:rPr>
                <w:rFonts w:ascii="Calibri" w:hAnsi="Calibri"/>
                <w:b/>
              </w:rPr>
              <w:t>CNJ 5</w:t>
            </w:r>
            <w:r>
              <w:rPr>
                <w:rFonts w:ascii="Calibri" w:hAnsi="Calibri"/>
              </w:rPr>
              <w:t xml:space="preserve"> - Reduzir em 0,5 ponto percentual a taxa de congestionamento líquida de processo de conhecimento, em relação a 2024. Cláusula de barreira: 56%.</w:t>
            </w:r>
          </w:p>
        </w:tc>
        <w:tc>
          <w:tcPr>
            <w:tcW w:w="2126" w:type="dxa"/>
            <w:tcBorders>
              <w:bottom w:val="single" w:sz="8" w:space="0" w:color="000000"/>
            </w:tcBorders>
            <w:vAlign w:val="center"/>
          </w:tcPr>
          <w:p w:rsidR="001143AE" w:rsidRDefault="008F3645">
            <w:pPr>
              <w:jc w:val="center"/>
            </w:pPr>
            <w:r>
              <w:rPr>
                <w:rFonts w:ascii="Calibri" w:hAnsi="Calibri"/>
              </w:rPr>
              <w:t>Total</w:t>
            </w:r>
          </w:p>
        </w:tc>
        <w:tc>
          <w:tcPr>
            <w:tcW w:w="2126" w:type="dxa"/>
            <w:tcBorders>
              <w:bottom w:val="single" w:sz="8" w:space="0" w:color="000000"/>
            </w:tcBorders>
            <w:vAlign w:val="center"/>
          </w:tcPr>
          <w:p w:rsidR="001143AE" w:rsidRDefault="008F3645">
            <w:pPr>
              <w:jc w:val="center"/>
            </w:pPr>
            <w:r>
              <w:rPr>
                <w:rFonts w:ascii="Calibri" w:hAnsi="Calibri"/>
              </w:rPr>
              <w:t>88,83%</w:t>
            </w:r>
          </w:p>
        </w:tc>
      </w:tr>
      <w:tr w:rsidR="001143AE">
        <w:trPr>
          <w:trHeight w:val="397"/>
        </w:trPr>
        <w:tc>
          <w:tcPr>
            <w:tcW w:w="5953" w:type="dxa"/>
            <w:tcBorders>
              <w:bottom w:val="single" w:sz="8" w:space="0" w:color="000000"/>
            </w:tcBorders>
          </w:tcPr>
          <w:p w:rsidR="001143AE" w:rsidRDefault="008F3645">
            <w:r>
              <w:rPr>
                <w:rFonts w:ascii="Calibri" w:hAnsi="Calibri"/>
                <w:b/>
              </w:rPr>
              <w:t>CNJ 6</w:t>
            </w:r>
            <w:r>
              <w:rPr>
                <w:rFonts w:ascii="Calibri" w:hAnsi="Calibri"/>
              </w:rPr>
              <w:t xml:space="preserve"> - Identificar e julgar até 31/12/2025 - 50% dos processos relacionados às ações ambientais distribuídos até 31/12/2024.</w:t>
            </w:r>
          </w:p>
        </w:tc>
        <w:tc>
          <w:tcPr>
            <w:tcW w:w="2126" w:type="dxa"/>
            <w:tcBorders>
              <w:bottom w:val="single" w:sz="8" w:space="0" w:color="000000"/>
            </w:tcBorders>
            <w:vAlign w:val="center"/>
          </w:tcPr>
          <w:p w:rsidR="001143AE" w:rsidRDefault="008F3645">
            <w:pPr>
              <w:jc w:val="center"/>
            </w:pPr>
            <w:r>
              <w:rPr>
                <w:rFonts w:ascii="Calibri" w:hAnsi="Calibri"/>
              </w:rPr>
              <w:t>Total</w:t>
            </w:r>
          </w:p>
        </w:tc>
        <w:tc>
          <w:tcPr>
            <w:tcW w:w="2126" w:type="dxa"/>
            <w:tcBorders>
              <w:bottom w:val="single" w:sz="8" w:space="0" w:color="000000"/>
            </w:tcBorders>
            <w:vAlign w:val="center"/>
          </w:tcPr>
          <w:p w:rsidR="001143AE" w:rsidRDefault="008F3645">
            <w:pPr>
              <w:jc w:val="center"/>
            </w:pPr>
            <w:r>
              <w:rPr>
                <w:rFonts w:ascii="Calibri" w:hAnsi="Calibri"/>
              </w:rPr>
              <w:t>84,76%</w:t>
            </w:r>
          </w:p>
        </w:tc>
      </w:tr>
      <w:tr w:rsidR="001143AE">
        <w:trPr>
          <w:trHeight w:val="397"/>
        </w:trPr>
        <w:tc>
          <w:tcPr>
            <w:tcW w:w="5953" w:type="dxa"/>
            <w:vMerge w:val="restart"/>
            <w:tcBorders>
              <w:bottom w:val="single" w:sz="8" w:space="0" w:color="000000"/>
            </w:tcBorders>
            <w:vAlign w:val="center"/>
          </w:tcPr>
          <w:p w:rsidR="001143AE" w:rsidRDefault="008F3645">
            <w:r>
              <w:rPr>
                <w:rFonts w:ascii="Calibri" w:hAnsi="Calibri"/>
                <w:b/>
              </w:rPr>
              <w:t>CNJ 7</w:t>
            </w:r>
            <w:r>
              <w:rPr>
                <w:rFonts w:ascii="Calibri" w:hAnsi="Calibri"/>
              </w:rPr>
              <w:t xml:space="preserve"> - Identificar e julgar até 31/12/2025 - 50% dos processos relacionados aos direitos das comunidades indígenas e 50%</w:t>
            </w:r>
            <w:r>
              <w:rPr>
                <w:rFonts w:ascii="Calibri" w:hAnsi="Calibri"/>
              </w:rPr>
              <w:t xml:space="preserve"> dos processos relacionados aos direitos das comunidades quilombolas distribuídos até 31/12/2024.</w:t>
            </w:r>
          </w:p>
        </w:tc>
        <w:tc>
          <w:tcPr>
            <w:tcW w:w="2126" w:type="dxa"/>
            <w:tcBorders>
              <w:bottom w:val="single" w:sz="8" w:space="0" w:color="000000"/>
            </w:tcBorders>
            <w:vAlign w:val="center"/>
          </w:tcPr>
          <w:p w:rsidR="001143AE" w:rsidRDefault="008F3645">
            <w:pPr>
              <w:jc w:val="center"/>
            </w:pPr>
            <w:r>
              <w:rPr>
                <w:rFonts w:ascii="Calibri" w:hAnsi="Calibri"/>
              </w:rPr>
              <w:t>Total Indígenas</w:t>
            </w:r>
          </w:p>
        </w:tc>
        <w:tc>
          <w:tcPr>
            <w:tcW w:w="2126" w:type="dxa"/>
            <w:tcBorders>
              <w:bottom w:val="single" w:sz="8" w:space="0" w:color="000000"/>
            </w:tcBorders>
            <w:vAlign w:val="center"/>
          </w:tcPr>
          <w:p w:rsidR="001143AE" w:rsidRDefault="008F3645">
            <w:pPr>
              <w:jc w:val="center"/>
            </w:pPr>
            <w:r>
              <w:rPr>
                <w:rFonts w:ascii="Calibri" w:hAnsi="Calibri"/>
              </w:rPr>
              <w:t>120,00%</w:t>
            </w:r>
          </w:p>
        </w:tc>
      </w:tr>
      <w:tr w:rsidR="001143AE">
        <w:trPr>
          <w:trHeight w:val="397"/>
        </w:trPr>
        <w:tc>
          <w:tcPr>
            <w:tcW w:w="3024" w:type="dxa"/>
            <w:vMerge/>
          </w:tcPr>
          <w:p w:rsidR="001143AE" w:rsidRDefault="001143AE"/>
        </w:tc>
        <w:tc>
          <w:tcPr>
            <w:tcW w:w="2126" w:type="dxa"/>
            <w:tcBorders>
              <w:bottom w:val="single" w:sz="8" w:space="0" w:color="000000"/>
            </w:tcBorders>
            <w:vAlign w:val="center"/>
          </w:tcPr>
          <w:p w:rsidR="001143AE" w:rsidRDefault="008F3645">
            <w:pPr>
              <w:jc w:val="center"/>
            </w:pPr>
            <w:r>
              <w:rPr>
                <w:rFonts w:ascii="Calibri" w:hAnsi="Calibri"/>
              </w:rPr>
              <w:t>Total Quilombola</w:t>
            </w:r>
          </w:p>
        </w:tc>
        <w:tc>
          <w:tcPr>
            <w:tcW w:w="2126" w:type="dxa"/>
            <w:tcBorders>
              <w:bottom w:val="single" w:sz="8" w:space="0" w:color="000000"/>
            </w:tcBorders>
            <w:vAlign w:val="center"/>
          </w:tcPr>
          <w:p w:rsidR="001143AE" w:rsidRDefault="008F3645">
            <w:pPr>
              <w:jc w:val="center"/>
            </w:pPr>
            <w:r>
              <w:rPr>
                <w:rFonts w:ascii="Calibri" w:hAnsi="Calibri"/>
              </w:rPr>
              <w:t>100,00%</w:t>
            </w:r>
          </w:p>
        </w:tc>
      </w:tr>
      <w:tr w:rsidR="001143AE">
        <w:trPr>
          <w:trHeight w:val="397"/>
        </w:trPr>
        <w:tc>
          <w:tcPr>
            <w:tcW w:w="5953" w:type="dxa"/>
            <w:vMerge w:val="restart"/>
            <w:tcBorders>
              <w:bottom w:val="single" w:sz="8" w:space="0" w:color="000000"/>
            </w:tcBorders>
            <w:vAlign w:val="center"/>
          </w:tcPr>
          <w:p w:rsidR="001143AE" w:rsidRDefault="008F3645">
            <w:r>
              <w:rPr>
                <w:rFonts w:ascii="Calibri" w:hAnsi="Calibri"/>
                <w:b/>
              </w:rPr>
              <w:t>CNJ 8</w:t>
            </w:r>
            <w:r>
              <w:rPr>
                <w:rFonts w:ascii="Calibri" w:hAnsi="Calibri"/>
              </w:rPr>
              <w:t xml:space="preserve"> - Identificar e julgar, até 31/12/2025 - 75% dos casos de feminicídio distribuídos até 31/12/2023 e 90% dos casos de violência doméstica e familiar contra a mulher distribuídos até 31/12/2023.</w:t>
            </w:r>
          </w:p>
        </w:tc>
        <w:tc>
          <w:tcPr>
            <w:tcW w:w="2126" w:type="dxa"/>
            <w:tcBorders>
              <w:bottom w:val="single" w:sz="8" w:space="0" w:color="000000"/>
            </w:tcBorders>
            <w:vAlign w:val="center"/>
          </w:tcPr>
          <w:p w:rsidR="001143AE" w:rsidRDefault="008F3645">
            <w:pPr>
              <w:jc w:val="center"/>
            </w:pPr>
            <w:r>
              <w:rPr>
                <w:rFonts w:ascii="Calibri" w:hAnsi="Calibri"/>
              </w:rPr>
              <w:t>Total Violência Doméstica</w:t>
            </w:r>
          </w:p>
        </w:tc>
        <w:tc>
          <w:tcPr>
            <w:tcW w:w="2126" w:type="dxa"/>
            <w:tcBorders>
              <w:bottom w:val="single" w:sz="8" w:space="0" w:color="000000"/>
            </w:tcBorders>
            <w:vAlign w:val="center"/>
          </w:tcPr>
          <w:p w:rsidR="001143AE" w:rsidRDefault="008F3645">
            <w:pPr>
              <w:jc w:val="center"/>
            </w:pPr>
            <w:r>
              <w:rPr>
                <w:rFonts w:ascii="Calibri" w:hAnsi="Calibri"/>
              </w:rPr>
              <w:t>91,31%</w:t>
            </w:r>
          </w:p>
        </w:tc>
      </w:tr>
      <w:tr w:rsidR="001143AE">
        <w:trPr>
          <w:trHeight w:val="397"/>
        </w:trPr>
        <w:tc>
          <w:tcPr>
            <w:tcW w:w="3024" w:type="dxa"/>
            <w:vMerge/>
          </w:tcPr>
          <w:p w:rsidR="001143AE" w:rsidRDefault="001143AE"/>
        </w:tc>
        <w:tc>
          <w:tcPr>
            <w:tcW w:w="2126" w:type="dxa"/>
            <w:tcBorders>
              <w:bottom w:val="single" w:sz="8" w:space="0" w:color="000000"/>
            </w:tcBorders>
            <w:vAlign w:val="center"/>
          </w:tcPr>
          <w:p w:rsidR="001143AE" w:rsidRDefault="008F3645">
            <w:pPr>
              <w:jc w:val="center"/>
            </w:pPr>
            <w:r>
              <w:rPr>
                <w:rFonts w:ascii="Calibri" w:hAnsi="Calibri"/>
              </w:rPr>
              <w:t>Total Feminicídio</w:t>
            </w:r>
          </w:p>
        </w:tc>
        <w:tc>
          <w:tcPr>
            <w:tcW w:w="2126" w:type="dxa"/>
            <w:tcBorders>
              <w:bottom w:val="single" w:sz="8" w:space="0" w:color="000000"/>
            </w:tcBorders>
            <w:vAlign w:val="center"/>
          </w:tcPr>
          <w:p w:rsidR="001143AE" w:rsidRDefault="008F3645">
            <w:pPr>
              <w:jc w:val="center"/>
            </w:pPr>
            <w:r>
              <w:rPr>
                <w:rFonts w:ascii="Calibri" w:hAnsi="Calibri"/>
              </w:rPr>
              <w:t>108,62%</w:t>
            </w:r>
          </w:p>
        </w:tc>
      </w:tr>
      <w:tr w:rsidR="001143AE">
        <w:trPr>
          <w:trHeight w:val="397"/>
        </w:trPr>
        <w:tc>
          <w:tcPr>
            <w:tcW w:w="5953" w:type="dxa"/>
            <w:vMerge w:val="restart"/>
            <w:tcBorders>
              <w:bottom w:val="single" w:sz="8" w:space="0" w:color="000000"/>
            </w:tcBorders>
            <w:vAlign w:val="center"/>
          </w:tcPr>
          <w:p w:rsidR="001143AE" w:rsidRDefault="008F3645">
            <w:r>
              <w:rPr>
                <w:rFonts w:ascii="Calibri" w:hAnsi="Calibri"/>
                <w:b/>
              </w:rPr>
              <w:lastRenderedPageBreak/>
              <w:t>CNJ 10</w:t>
            </w:r>
            <w:r>
              <w:rPr>
                <w:rFonts w:ascii="Calibri" w:hAnsi="Calibri"/>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r>
              <w:rPr>
                <w:rFonts w:ascii="Calibri" w:hAnsi="Calibri"/>
              </w:rPr>
              <w:t>.</w:t>
            </w:r>
          </w:p>
        </w:tc>
        <w:tc>
          <w:tcPr>
            <w:tcW w:w="2126" w:type="dxa"/>
            <w:tcBorders>
              <w:bottom w:val="single" w:sz="8" w:space="0" w:color="000000"/>
            </w:tcBorders>
            <w:vAlign w:val="center"/>
          </w:tcPr>
          <w:p w:rsidR="001143AE" w:rsidRDefault="008F3645">
            <w:pPr>
              <w:jc w:val="center"/>
            </w:pPr>
            <w:r>
              <w:rPr>
                <w:rFonts w:ascii="Calibri" w:hAnsi="Calibri"/>
              </w:rPr>
              <w:t>1º Grau</w:t>
            </w:r>
          </w:p>
        </w:tc>
        <w:tc>
          <w:tcPr>
            <w:tcW w:w="2126" w:type="dxa"/>
            <w:tcBorders>
              <w:bottom w:val="single" w:sz="8" w:space="0" w:color="000000"/>
            </w:tcBorders>
            <w:vAlign w:val="center"/>
          </w:tcPr>
          <w:p w:rsidR="001143AE" w:rsidRDefault="008F3645">
            <w:pPr>
              <w:jc w:val="center"/>
            </w:pPr>
            <w:r>
              <w:rPr>
                <w:rFonts w:ascii="Calibri" w:hAnsi="Calibri"/>
              </w:rPr>
              <w:t>86,57%</w:t>
            </w:r>
          </w:p>
        </w:tc>
      </w:tr>
      <w:tr w:rsidR="001143AE">
        <w:trPr>
          <w:trHeight w:val="397"/>
        </w:trPr>
        <w:tc>
          <w:tcPr>
            <w:tcW w:w="3024" w:type="dxa"/>
            <w:vMerge/>
          </w:tcPr>
          <w:p w:rsidR="001143AE" w:rsidRDefault="001143AE"/>
        </w:tc>
        <w:tc>
          <w:tcPr>
            <w:tcW w:w="2126" w:type="dxa"/>
            <w:tcBorders>
              <w:bottom w:val="single" w:sz="8" w:space="0" w:color="000000"/>
            </w:tcBorders>
            <w:vAlign w:val="center"/>
          </w:tcPr>
          <w:p w:rsidR="001143AE" w:rsidRDefault="008F3645">
            <w:pPr>
              <w:jc w:val="center"/>
            </w:pPr>
            <w:r>
              <w:rPr>
                <w:rFonts w:ascii="Calibri" w:hAnsi="Calibri"/>
              </w:rPr>
              <w:t>2º Grau</w:t>
            </w:r>
          </w:p>
        </w:tc>
        <w:tc>
          <w:tcPr>
            <w:tcW w:w="2126" w:type="dxa"/>
            <w:tcBorders>
              <w:bottom w:val="single" w:sz="8" w:space="0" w:color="000000"/>
            </w:tcBorders>
            <w:vAlign w:val="center"/>
          </w:tcPr>
          <w:p w:rsidR="001143AE" w:rsidRDefault="008F3645">
            <w:pPr>
              <w:jc w:val="center"/>
            </w:pPr>
            <w:r>
              <w:rPr>
                <w:rFonts w:ascii="Calibri" w:hAnsi="Calibri"/>
              </w:rPr>
              <w:t>85,09%</w:t>
            </w:r>
          </w:p>
        </w:tc>
      </w:tr>
    </w:tbl>
    <w:p w:rsidR="001143AE" w:rsidRDefault="001143AE">
      <w:pPr>
        <w:spacing w:after="0"/>
      </w:pPr>
    </w:p>
    <w:p w:rsidR="001143AE" w:rsidRDefault="008F3645">
      <w:pPr>
        <w:spacing w:after="120" w:line="360" w:lineRule="auto"/>
        <w:ind w:left="283" w:firstLine="720"/>
      </w:pPr>
      <w:r>
        <w:rPr>
          <w:rFonts w:ascii="Calibri" w:hAnsi="Calibri"/>
          <w:sz w:val="24"/>
        </w:rPr>
        <w:t xml:space="preserve">Conforme orientação do Centro de Informação Institucional (CEINFO) do TJMG, foi utilizado, como fonte para o monitoramento dos resultados, o Painel de Metas Nacionais do Poder Judiciário 2024 disponibilizado pelo </w:t>
      </w:r>
      <w:r>
        <w:rPr>
          <w:rFonts w:ascii="Calibri" w:hAnsi="Calibri"/>
          <w:sz w:val="24"/>
        </w:rPr>
        <w:t>Conselho Nacional de Justiça - CNJ. Esta definição está de acordo com a necessidade de acompanhar os resultados das metas em todas as instâncias do Tribunal.</w:t>
      </w:r>
    </w:p>
    <w:p w:rsidR="001143AE" w:rsidRDefault="008F3645">
      <w:pPr>
        <w:pStyle w:val="Ttulo2"/>
        <w:spacing w:before="240" w:after="240"/>
        <w:ind w:left="425"/>
      </w:pPr>
      <w:bookmarkStart w:id="6" w:name="_Toc216686653"/>
      <w:r>
        <w:rPr>
          <w:rFonts w:ascii="Calibri" w:hAnsi="Calibri"/>
          <w:color w:val="E36C0A"/>
          <w:sz w:val="28"/>
        </w:rPr>
        <w:t>4.2 METAS INSTITUCIONAIS</w:t>
      </w:r>
      <w:bookmarkEnd w:id="6"/>
    </w:p>
    <w:p w:rsidR="001143AE" w:rsidRDefault="008F3645">
      <w:pPr>
        <w:spacing w:after="120" w:line="360" w:lineRule="auto"/>
        <w:ind w:left="283" w:firstLine="720"/>
        <w:jc w:val="both"/>
      </w:pPr>
      <w:r>
        <w:rPr>
          <w:rFonts w:ascii="Calibri" w:hAnsi="Calibri"/>
          <w:sz w:val="24"/>
        </w:rPr>
        <w:t>A seguir, os resultados das metas institucionais são apresentados de form</w:t>
      </w:r>
      <w:r>
        <w:rPr>
          <w:rFonts w:ascii="Calibri" w:hAnsi="Calibri"/>
          <w:sz w:val="24"/>
        </w:rPr>
        <w:t>a agrupada por superintendência na seguinte ordem: Presidência, 1ª Vice-Presidência, 2ª Vice-Presidência, 3ª Vice-Presidência e Corregedoria – Geral de Justiça.</w:t>
      </w:r>
    </w:p>
    <w:p w:rsidR="001143AE" w:rsidRDefault="008F3645">
      <w:pPr>
        <w:pStyle w:val="Ttulo1"/>
        <w:spacing w:before="240" w:after="240"/>
        <w:ind w:left="283"/>
      </w:pPr>
      <w:bookmarkStart w:id="7" w:name="_Toc216686654"/>
      <w:r>
        <w:rPr>
          <w:rFonts w:ascii="Calibri" w:hAnsi="Calibri"/>
          <w:color w:val="E36C0A"/>
        </w:rPr>
        <w:t>5. MONITORAMENTO DE METAS INSTITUCIONAIS</w:t>
      </w:r>
      <w:bookmarkEnd w:id="7"/>
    </w:p>
    <w:p w:rsidR="001143AE" w:rsidRDefault="001143AE">
      <w:pPr>
        <w:sectPr w:rsidR="001143AE">
          <w:headerReference w:type="default" r:id="rId10"/>
          <w:footerReference w:type="default" r:id="rId11"/>
          <w:pgSz w:w="11906" w:h="16838"/>
          <w:pgMar w:top="1134" w:right="1417" w:bottom="850" w:left="1417" w:header="283" w:footer="720" w:gutter="0"/>
          <w:cols w:space="720"/>
          <w:docGrid w:linePitch="360"/>
        </w:sectPr>
      </w:pPr>
    </w:p>
    <w:tbl>
      <w:tblPr>
        <w:tblW w:w="0" w:type="auto"/>
        <w:tblInd w:w="-567" w:type="dxa"/>
        <w:tblLook w:val="04A0" w:firstRow="1" w:lastRow="0" w:firstColumn="1" w:lastColumn="0" w:noHBand="0" w:noVBand="1"/>
      </w:tblPr>
      <w:tblGrid>
        <w:gridCol w:w="5166"/>
        <w:gridCol w:w="4645"/>
        <w:gridCol w:w="1411"/>
        <w:gridCol w:w="1301"/>
        <w:gridCol w:w="1074"/>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 xml:space="preserve">1 </w:t>
            </w:r>
            <w:r>
              <w:rPr>
                <w:rFonts w:ascii="Calibri" w:hAnsi="Calibri"/>
                <w:b/>
                <w:color w:val="FFFFFF"/>
              </w:rPr>
              <w:t>- GARANTIA DOS DIREITOS FUNDAMENTAIS E DO ESTADO DEMOCRÁTICO DE DIREITO</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8" w:name="meta_PRESIDÊNCIA_0"/>
            <w:bookmarkEnd w:id="8"/>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w:t>
            </w:r>
            <w:r>
              <w:rPr>
                <w:rFonts w:ascii="Calibri" w:hAnsi="Calibri"/>
                <w:sz w:val="18"/>
              </w:rPr>
              <w:t>envolvimento, Inclusão e Acessibilidade).</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57,4</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79</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O resultado informado corresponde ao percentual de atividades concluídas em relação as atividades previstas no cronograma da iniciativa para o ano de 2025. Abaixo estão elencadas as principais atividades que foram concluídas entre janeiro e agosto de 2025:</w:t>
            </w:r>
            <w:r>
              <w:rPr>
                <w:rFonts w:ascii="Calibri" w:hAnsi="Calibri"/>
                <w:sz w:val="20"/>
              </w:rPr>
              <w:t xml:space="preserve"> </w:t>
            </w:r>
          </w:p>
          <w:p w:rsidR="001143AE" w:rsidRDefault="008F3645">
            <w:pPr>
              <w:spacing w:after="0"/>
              <w:jc w:val="both"/>
            </w:pPr>
            <w:r>
              <w:rPr>
                <w:rFonts w:ascii="Calibri" w:hAnsi="Calibri"/>
                <w:sz w:val="20"/>
              </w:rPr>
              <w:t xml:space="preserve">• Disponibilização da cartilha em braile; </w:t>
            </w:r>
          </w:p>
          <w:p w:rsidR="001143AE" w:rsidRDefault="008F3645">
            <w:pPr>
              <w:spacing w:after="0"/>
              <w:jc w:val="both"/>
            </w:pPr>
            <w:r>
              <w:rPr>
                <w:rFonts w:ascii="Calibri" w:hAnsi="Calibri"/>
                <w:sz w:val="20"/>
              </w:rPr>
              <w:t xml:space="preserve">• Elaboração do plano anual de comunicação para as campanhas de acessibilidade e inclusão </w:t>
            </w:r>
          </w:p>
          <w:p w:rsidR="001143AE" w:rsidRDefault="008F3645">
            <w:pPr>
              <w:spacing w:after="0"/>
              <w:jc w:val="both"/>
            </w:pPr>
            <w:r>
              <w:rPr>
                <w:rFonts w:ascii="Calibri" w:hAnsi="Calibri"/>
                <w:sz w:val="20"/>
              </w:rPr>
              <w:t xml:space="preserve">• Expansão do Projeto Amigo Down, em parceria com as APAEs para alcançar novas localidades. </w:t>
            </w:r>
          </w:p>
          <w:p w:rsidR="001143AE" w:rsidRDefault="008F3645">
            <w:pPr>
              <w:spacing w:after="0"/>
              <w:jc w:val="both"/>
            </w:pPr>
            <w:r>
              <w:rPr>
                <w:rFonts w:ascii="Calibri" w:hAnsi="Calibri"/>
                <w:sz w:val="20"/>
              </w:rPr>
              <w:t>• Em desenvolvimento o proj</w:t>
            </w:r>
            <w:r>
              <w:rPr>
                <w:rFonts w:ascii="Calibri" w:hAnsi="Calibri"/>
                <w:sz w:val="20"/>
              </w:rPr>
              <w:t xml:space="preserve">eto Cordão de Girassol, uma iniciativa voltada ao reconhecimento facilitados de pessoas com deficiências ocultas. Os cordões de Girassol já estão disponíveis na Gerência de Saúde no Trabalho - Gersat. </w:t>
            </w:r>
          </w:p>
          <w:p w:rsidR="001143AE" w:rsidRDefault="008F3645">
            <w:pPr>
              <w:spacing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w:t>
            </w:r>
            <w:r>
              <w:rPr>
                <w:rFonts w:ascii="Calibri" w:hAnsi="Calibri"/>
                <w:sz w:val="20"/>
              </w:rPr>
              <w:t xml:space="preserve">dades de melhorias e adequações e enviadas para às áreas responsáveis adotarem as providências cabíveis. </w:t>
            </w:r>
          </w:p>
          <w:p w:rsidR="001143AE" w:rsidRDefault="008F3645">
            <w:pPr>
              <w:spacing w:after="0"/>
              <w:jc w:val="both"/>
            </w:pPr>
            <w:r>
              <w:rPr>
                <w:rFonts w:ascii="Calibri" w:hAnsi="Calibri"/>
                <w:sz w:val="20"/>
              </w:rPr>
              <w:t>• Realização do Seminário Setembro Acessível: diálogos sobre inclusão no Judiciário.</w:t>
            </w:r>
          </w:p>
        </w:tc>
      </w:tr>
    </w:tbl>
    <w:p w:rsidR="001143AE" w:rsidRDefault="008F3645">
      <w:r>
        <w:br w:type="page"/>
      </w:r>
    </w:p>
    <w:tbl>
      <w:tblPr>
        <w:tblW w:w="0" w:type="auto"/>
        <w:tblInd w:w="-567" w:type="dxa"/>
        <w:tblLook w:val="04A0" w:firstRow="1" w:lastRow="0" w:firstColumn="1" w:lastColumn="0" w:noHBand="0" w:noVBand="1"/>
      </w:tblPr>
      <w:tblGrid>
        <w:gridCol w:w="5171"/>
        <w:gridCol w:w="4637"/>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1 - GARANTIA DOS DIREITOS FUNDAMENTAIS E DO ESTADO DEMOCRÁTICO</w:t>
            </w:r>
            <w:r>
              <w:rPr>
                <w:rFonts w:ascii="Calibri" w:hAnsi="Calibri"/>
                <w:b/>
                <w:color w:val="FFFFFF"/>
              </w:rPr>
              <w:t xml:space="preserve"> DE DIREITO</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9" w:name="meta_PRESIDÊNCIA_1"/>
            <w:bookmarkEnd w:id="9"/>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COMSIV</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3.474</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13</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rsidR="001143AE" w:rsidRDefault="008F3645">
            <w:pPr>
              <w:spacing w:after="0"/>
              <w:jc w:val="both"/>
            </w:pPr>
            <w:r>
              <w:rPr>
                <w:rFonts w:ascii="Calibri" w:hAnsi="Calibri"/>
                <w:sz w:val="20"/>
              </w:rPr>
              <w:t xml:space="preserve">• Palestra realizada na OAB: 40 pessoas. </w:t>
            </w:r>
          </w:p>
          <w:p w:rsidR="001143AE" w:rsidRDefault="008F3645">
            <w:pPr>
              <w:spacing w:after="0"/>
              <w:jc w:val="both"/>
            </w:pPr>
            <w:r>
              <w:rPr>
                <w:rFonts w:ascii="Calibri" w:hAnsi="Calibri"/>
                <w:sz w:val="20"/>
              </w:rPr>
              <w:t>• Apresentação da cartil</w:t>
            </w:r>
            <w:r>
              <w:rPr>
                <w:rFonts w:ascii="Calibri" w:hAnsi="Calibri"/>
                <w:sz w:val="20"/>
              </w:rPr>
              <w:t xml:space="preserve">ha: 50 pessoas. </w:t>
            </w:r>
          </w:p>
          <w:p w:rsidR="001143AE" w:rsidRDefault="008F3645">
            <w:pPr>
              <w:spacing w:after="0"/>
              <w:jc w:val="both"/>
            </w:pPr>
            <w:r>
              <w:rPr>
                <w:rFonts w:ascii="Calibri" w:hAnsi="Calibri"/>
                <w:sz w:val="20"/>
              </w:rPr>
              <w:t xml:space="preserve">• Lançamento do baralho Afago: 70 pessoas. </w:t>
            </w:r>
          </w:p>
          <w:p w:rsidR="001143AE" w:rsidRDefault="008F3645">
            <w:pPr>
              <w:spacing w:after="0"/>
              <w:jc w:val="both"/>
            </w:pPr>
            <w:r>
              <w:rPr>
                <w:rFonts w:ascii="Calibri" w:hAnsi="Calibri"/>
                <w:sz w:val="20"/>
              </w:rPr>
              <w:t xml:space="preserve">• Lançamento da cartilha “Você não está sozinha”: 70 pessoas. </w:t>
            </w:r>
          </w:p>
          <w:p w:rsidR="001143AE" w:rsidRDefault="008F3645">
            <w:pPr>
              <w:spacing w:after="0"/>
              <w:jc w:val="both"/>
            </w:pPr>
            <w:r>
              <w:rPr>
                <w:rFonts w:ascii="Calibri" w:hAnsi="Calibri"/>
                <w:sz w:val="20"/>
              </w:rPr>
              <w:t>• 19 ações realizadas na 29ª e 30ª Semana Justiça pela Paz em Casa (alcance total: 1.419 pessoas), distribuídas em: 11 ações no âmbi</w:t>
            </w:r>
            <w:r>
              <w:rPr>
                <w:rFonts w:ascii="Calibri" w:hAnsi="Calibri"/>
                <w:sz w:val="20"/>
              </w:rPr>
              <w:t xml:space="preserve">to do projeto Construindo Igualdades; 1 ação no projeto Justiça Vai à Escola; 1 ação no projeto Conhecendo o Judiciário; 1 Cine Clube “A meia luz” e; 5 ações voltadas ao combate e prevenção a violência doméstica e familiar. </w:t>
            </w:r>
          </w:p>
          <w:p w:rsidR="001143AE" w:rsidRDefault="008F3645">
            <w:pPr>
              <w:spacing w:after="0"/>
              <w:jc w:val="both"/>
            </w:pPr>
            <w:r>
              <w:rPr>
                <w:rFonts w:ascii="Calibri" w:hAnsi="Calibri"/>
                <w:sz w:val="20"/>
              </w:rPr>
              <w:t>• Implantação do grupo reflexiv</w:t>
            </w:r>
            <w:r>
              <w:rPr>
                <w:rFonts w:ascii="Calibri" w:hAnsi="Calibri"/>
                <w:sz w:val="20"/>
              </w:rPr>
              <w:t xml:space="preserve">o na Comarca de Jequié (Jequeri): 20 pessoas. </w:t>
            </w:r>
          </w:p>
          <w:p w:rsidR="001143AE" w:rsidRDefault="008F3645">
            <w:pPr>
              <w:spacing w:after="0"/>
              <w:jc w:val="both"/>
            </w:pPr>
            <w:r>
              <w:rPr>
                <w:rFonts w:ascii="Calibri" w:hAnsi="Calibri"/>
                <w:sz w:val="20"/>
              </w:rPr>
              <w:t xml:space="preserve">• Apresentação da COMSIV na EJEF – Posse dos novos juízes: 50 pessoas. </w:t>
            </w:r>
          </w:p>
          <w:p w:rsidR="001143AE" w:rsidRDefault="008F3645">
            <w:pPr>
              <w:spacing w:after="0"/>
              <w:jc w:val="both"/>
            </w:pPr>
            <w:r>
              <w:rPr>
                <w:rFonts w:ascii="Calibri" w:hAnsi="Calibri"/>
                <w:sz w:val="20"/>
              </w:rPr>
              <w:t xml:space="preserve">• Apresentação dos projetos da COMSIV: 100 pessoas. </w:t>
            </w:r>
          </w:p>
          <w:p w:rsidR="001143AE" w:rsidRDefault="008F3645">
            <w:pPr>
              <w:spacing w:after="0"/>
              <w:jc w:val="both"/>
            </w:pPr>
            <w:r>
              <w:rPr>
                <w:rFonts w:ascii="Calibri" w:hAnsi="Calibri"/>
                <w:sz w:val="20"/>
              </w:rPr>
              <w:t xml:space="preserve">• V Encontro do Colégio de Ouvidorias Judiciais das Mulheres (COJUM) realizado TJMG </w:t>
            </w:r>
            <w:r>
              <w:rPr>
                <w:rFonts w:ascii="Calibri" w:hAnsi="Calibri"/>
                <w:sz w:val="20"/>
              </w:rPr>
              <w:t xml:space="preserve">e pelo TRT3 em três dias: 255 pessoas. </w:t>
            </w:r>
          </w:p>
          <w:p w:rsidR="001143AE" w:rsidRDefault="008F3645">
            <w:pPr>
              <w:spacing w:after="0"/>
              <w:jc w:val="both"/>
            </w:pPr>
            <w:r>
              <w:rPr>
                <w:rFonts w:ascii="Calibri" w:hAnsi="Calibri"/>
                <w:sz w:val="20"/>
              </w:rPr>
              <w:t xml:space="preserve">• Curso de Capacitação para camareiras (Senac): 30 mulheres. </w:t>
            </w:r>
          </w:p>
          <w:p w:rsidR="001143AE" w:rsidRDefault="008F3645">
            <w:pPr>
              <w:spacing w:after="0"/>
              <w:jc w:val="both"/>
            </w:pPr>
            <w:r>
              <w:rPr>
                <w:rFonts w:ascii="Calibri" w:hAnsi="Calibri"/>
                <w:sz w:val="20"/>
              </w:rPr>
              <w:t xml:space="preserve">• Palestra realizada na PUC Minas : 63 pessoas </w:t>
            </w:r>
          </w:p>
          <w:p w:rsidR="001143AE" w:rsidRDefault="008F3645">
            <w:pPr>
              <w:spacing w:after="0"/>
              <w:jc w:val="both"/>
            </w:pPr>
            <w:r>
              <w:rPr>
                <w:rFonts w:ascii="Calibri" w:hAnsi="Calibri"/>
                <w:sz w:val="20"/>
              </w:rPr>
              <w:t xml:space="preserve">• VI Conferência Nacional de Políticas Públicas – Apresentação da COMSIV Três Pontas: 60 pessoas. </w:t>
            </w:r>
          </w:p>
          <w:p w:rsidR="001143AE" w:rsidRDefault="008F3645">
            <w:pPr>
              <w:spacing w:after="0"/>
              <w:jc w:val="both"/>
            </w:pPr>
            <w:r>
              <w:rPr>
                <w:rFonts w:ascii="Calibri" w:hAnsi="Calibri"/>
                <w:sz w:val="20"/>
              </w:rPr>
              <w:t>• VI Co</w:t>
            </w:r>
            <w:r>
              <w:rPr>
                <w:rFonts w:ascii="Calibri" w:hAnsi="Calibri"/>
                <w:sz w:val="20"/>
              </w:rPr>
              <w:t xml:space="preserve">nferência Nacional de Políticas Públicas – Apresentação da COMSIV Alfenas: 72 pessoas. </w:t>
            </w:r>
          </w:p>
          <w:p w:rsidR="001143AE" w:rsidRDefault="008F3645">
            <w:pPr>
              <w:spacing w:after="0"/>
              <w:jc w:val="both"/>
            </w:pPr>
            <w:r>
              <w:rPr>
                <w:rFonts w:ascii="Calibri" w:hAnsi="Calibri"/>
                <w:sz w:val="20"/>
              </w:rPr>
              <w:t xml:space="preserve">• Reunião virtual Ordinária (Câmara Integrada de Políticas dos Direitos das Mulheres): 80 pessoas. </w:t>
            </w:r>
          </w:p>
          <w:p w:rsidR="001143AE" w:rsidRDefault="008F3645">
            <w:pPr>
              <w:spacing w:after="0"/>
              <w:jc w:val="both"/>
            </w:pPr>
            <w:r>
              <w:rPr>
                <w:rFonts w:ascii="Calibri" w:hAnsi="Calibri"/>
                <w:sz w:val="20"/>
              </w:rPr>
              <w:t xml:space="preserve">• 1º Encontro Proc. da Mulher ALMG: 100 pessoas. </w:t>
            </w:r>
          </w:p>
          <w:p w:rsidR="001143AE" w:rsidRDefault="008F3645">
            <w:pPr>
              <w:spacing w:after="0"/>
              <w:jc w:val="both"/>
            </w:pPr>
            <w:r>
              <w:rPr>
                <w:rFonts w:ascii="Calibri" w:hAnsi="Calibri"/>
                <w:sz w:val="20"/>
              </w:rPr>
              <w:t>• 2º Encontro Proc</w:t>
            </w:r>
            <w:r>
              <w:rPr>
                <w:rFonts w:ascii="Calibri" w:hAnsi="Calibri"/>
                <w:sz w:val="20"/>
              </w:rPr>
              <w:t xml:space="preserve">. Mulher ALMG: 100 pessoas. </w:t>
            </w:r>
          </w:p>
          <w:p w:rsidR="001143AE" w:rsidRDefault="008F3645">
            <w:pPr>
              <w:spacing w:after="0"/>
              <w:jc w:val="both"/>
            </w:pPr>
            <w:r>
              <w:rPr>
                <w:rFonts w:ascii="Calibri" w:hAnsi="Calibri"/>
                <w:sz w:val="20"/>
              </w:rPr>
              <w:t xml:space="preserve">• Abertura do Curso de Capacitação em Oitiva de Mulheres Vítimas ou Testemunhas de Violência: 30 pessoas. </w:t>
            </w:r>
          </w:p>
          <w:p w:rsidR="001143AE" w:rsidRDefault="008F3645">
            <w:pPr>
              <w:spacing w:after="0"/>
              <w:jc w:val="both"/>
            </w:pPr>
            <w:r>
              <w:rPr>
                <w:rFonts w:ascii="Calibri" w:hAnsi="Calibri"/>
                <w:sz w:val="20"/>
              </w:rPr>
              <w:t xml:space="preserve">• Inauguração da Casa da Mulher – Município de Ibirité: 120 pessoas. </w:t>
            </w:r>
          </w:p>
          <w:p w:rsidR="001143AE" w:rsidRDefault="008F3645">
            <w:pPr>
              <w:spacing w:after="0"/>
              <w:jc w:val="both"/>
            </w:pPr>
            <w:r>
              <w:rPr>
                <w:rFonts w:ascii="Calibri" w:hAnsi="Calibri"/>
                <w:sz w:val="20"/>
              </w:rPr>
              <w:t>•</w:t>
            </w:r>
            <w:r>
              <w:rPr>
                <w:rFonts w:ascii="Calibri" w:hAnsi="Calibri"/>
                <w:sz w:val="20"/>
              </w:rPr>
              <w:t xml:space="preserve"> Palestra de combate e prevenção à violência doméstica: 50 pessoas. </w:t>
            </w:r>
          </w:p>
          <w:p w:rsidR="001143AE" w:rsidRDefault="008F3645">
            <w:pPr>
              <w:spacing w:after="0"/>
              <w:jc w:val="both"/>
            </w:pPr>
            <w:r>
              <w:rPr>
                <w:rFonts w:ascii="Calibri" w:hAnsi="Calibri"/>
                <w:sz w:val="20"/>
              </w:rPr>
              <w:t xml:space="preserve">• Assinatura do Acordo de Cooperação Técnica entre o Município de Contagem e o TJMG: 70 pessoas. </w:t>
            </w:r>
          </w:p>
          <w:p w:rsidR="001143AE" w:rsidRDefault="008F3645">
            <w:pPr>
              <w:spacing w:after="0"/>
              <w:jc w:val="both"/>
            </w:pPr>
            <w:r>
              <w:rPr>
                <w:rFonts w:ascii="Calibri" w:hAnsi="Calibri"/>
                <w:sz w:val="20"/>
              </w:rPr>
              <w:t xml:space="preserve">• Roda de Conversa - Empresa Termotécnica: 80 pessoas </w:t>
            </w:r>
          </w:p>
          <w:p w:rsidR="001143AE" w:rsidRDefault="008F3645">
            <w:pPr>
              <w:spacing w:after="0"/>
              <w:jc w:val="both"/>
            </w:pPr>
            <w:r>
              <w:rPr>
                <w:rFonts w:ascii="Calibri" w:hAnsi="Calibri"/>
                <w:sz w:val="20"/>
              </w:rPr>
              <w:lastRenderedPageBreak/>
              <w:t>• 7 palestras realizadas no âmbito</w:t>
            </w:r>
            <w:r>
              <w:rPr>
                <w:rFonts w:ascii="Calibri" w:hAnsi="Calibri"/>
                <w:sz w:val="20"/>
              </w:rPr>
              <w:t xml:space="preserve"> do projeto Construindo Igualdades: 495 pessoas. </w:t>
            </w:r>
          </w:p>
          <w:p w:rsidR="001143AE" w:rsidRDefault="008F3645">
            <w:pPr>
              <w:spacing w:after="0"/>
              <w:jc w:val="both"/>
            </w:pPr>
            <w:r>
              <w:rPr>
                <w:rFonts w:ascii="Calibri" w:hAnsi="Calibri"/>
                <w:sz w:val="20"/>
              </w:rPr>
              <w:t>• Agosto Lilás: Capacitação Integrada em Rede de Proteção em Pedro Leopoldo: 50 pessoas. Há uma expectativa de conclusão da meta, considerando o evento realizado na Praça da Estação, no Centro de Belo Horiz</w:t>
            </w:r>
            <w:r>
              <w:rPr>
                <w:rFonts w:ascii="Calibri" w:hAnsi="Calibri"/>
                <w:sz w:val="20"/>
              </w:rPr>
              <w:t>onte, a 2ª edição do "Espaço D'Elas" e a 1ª do "Nascentes" em parceria com a Coordenadoria da Infância e da Juventude (Coinj), ainda em apuração, bem como as demais ações a serem executadas no restante do ano.</w:t>
            </w:r>
          </w:p>
        </w:tc>
      </w:tr>
    </w:tbl>
    <w:p w:rsidR="001143AE" w:rsidRDefault="008F3645">
      <w:r>
        <w:lastRenderedPageBreak/>
        <w:br w:type="page"/>
      </w:r>
    </w:p>
    <w:tbl>
      <w:tblPr>
        <w:tblW w:w="0" w:type="auto"/>
        <w:tblInd w:w="-567" w:type="dxa"/>
        <w:tblLook w:val="04A0" w:firstRow="1" w:lastRow="0" w:firstColumn="1" w:lastColumn="0" w:noHBand="0" w:noVBand="1"/>
      </w:tblPr>
      <w:tblGrid>
        <w:gridCol w:w="5169"/>
        <w:gridCol w:w="4638"/>
        <w:gridCol w:w="1411"/>
        <w:gridCol w:w="1301"/>
        <w:gridCol w:w="1078"/>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1 - GARANTIA DOS DIREITOS FUNDAMENTAIS E DO</w:t>
            </w:r>
            <w:r>
              <w:rPr>
                <w:rFonts w:ascii="Calibri" w:hAnsi="Calibri"/>
                <w:b/>
                <w:color w:val="FFFFFF"/>
              </w:rPr>
              <w:t xml:space="preserve"> ESTADO DEMOCRÁTICO DE DIREITO</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1.17</w:t>
            </w:r>
            <w:r>
              <w:rPr>
                <w:rFonts w:ascii="Calibri" w:hAnsi="Calibri"/>
                <w:sz w:val="18"/>
              </w:rPr>
              <w:t xml:space="preserve"> - Taxa de aumento no número de municípios que promovem 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10" w:name="meta_PRESIDÊNCIA_2"/>
            <w:bookmarkEnd w:id="10"/>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4,7</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90</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Durante o ano de 2025, 1 município (Ouro Preto) </w:t>
            </w:r>
            <w:r>
              <w:rPr>
                <w:rFonts w:ascii="Calibri" w:hAnsi="Calibri"/>
                <w:sz w:val="20"/>
              </w:rPr>
              <w:t>formalizou sua adesão ao Programa Descubra, valor este que representa 4,7% de aumento em relação ao ano anterior, de forma que a meta proposta ainda não foi alcançada. Apesar disso, ressalta-se a expectativa de formalização da adesão de outros 13 município</w:t>
            </w:r>
            <w:r>
              <w:rPr>
                <w:rFonts w:ascii="Calibri" w:hAnsi="Calibri"/>
                <w:sz w:val="20"/>
              </w:rPr>
              <w:t>s até final de novembro de 2025, o que representará um aumento de 66%, acima da meta estabelecida para o ano.</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1.18</w:t>
            </w:r>
            <w:r>
              <w:rPr>
                <w:rFonts w:ascii="Calibri" w:hAnsi="Calibri"/>
                <w:sz w:val="18"/>
              </w:rPr>
              <w:t xml:space="preserve"> - Número de parceiros cadastrados no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11" w:name="meta_PRESIDÊNCIA_3"/>
            <w:bookmarkEnd w:id="11"/>
            <w:r>
              <w:rPr>
                <w:rFonts w:ascii="Calibri" w:hAnsi="Calibri"/>
                <w:b/>
                <w:sz w:val="18"/>
              </w:rPr>
              <w:t>TJMG 144</w:t>
            </w:r>
            <w:r>
              <w:rPr>
                <w:rFonts w:ascii="Calibri" w:hAnsi="Calibri"/>
                <w:sz w:val="18"/>
              </w:rPr>
              <w:t xml:space="preserve"> - Obter, até 18/12/2025, pelo menos 10 (dez) parceiros cadastrados no Progr</w:t>
            </w:r>
            <w:r>
              <w:rPr>
                <w:rFonts w:ascii="Calibri" w:hAnsi="Calibri"/>
                <w:sz w:val="18"/>
              </w:rPr>
              <w:t>ama Descubra.</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2</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90</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Em 2025, 2 parceiros foram formalmente cadastrados no Programa Descubra, sendo eles a empresa Barra Sete Engenharia e a Associação Junior Achievement de Minas Gerais. Há, ainda, a expectativa de </w:t>
            </w:r>
            <w:r>
              <w:rPr>
                <w:rFonts w:ascii="Calibri" w:hAnsi="Calibri"/>
                <w:sz w:val="20"/>
              </w:rPr>
              <w:t>formalização de mais 4 parceiros no mês de outubro de 2025, sendo eles: Tribunal de Contas do Estado - TCE, Ordem dos Advogados do Brasil – OAB, Polícia Militar de Minas Gerais - PMMG e Polícia Civil de Minas Gerais - PCMG. Nesse sentido, a estimativa é de</w:t>
            </w:r>
            <w:r>
              <w:rPr>
                <w:rFonts w:ascii="Calibri" w:hAnsi="Calibri"/>
                <w:sz w:val="20"/>
              </w:rPr>
              <w:t xml:space="preserve"> que a meta prevista seja concluída com 6 parceiros formalizados, de um total de 10 previstos, de forma que a meta não seria alcançada em 2025.</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1.19</w:t>
            </w:r>
            <w:r>
              <w:rPr>
                <w:rFonts w:ascii="Calibri" w:hAnsi="Calibri"/>
                <w:sz w:val="18"/>
              </w:rPr>
              <w:t xml:space="preserve"> - Número de pessoas beneficiadas com as ações de impacto sociail fomentadas pela COINJ.</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12" w:name="meta_PRESIDÊNCIA_4"/>
            <w:bookmarkEnd w:id="12"/>
            <w:r>
              <w:rPr>
                <w:rFonts w:ascii="Calibri" w:hAnsi="Calibri"/>
                <w:b/>
                <w:sz w:val="18"/>
              </w:rPr>
              <w:t>TJMG 145</w:t>
            </w:r>
            <w:r>
              <w:rPr>
                <w:rFonts w:ascii="Calibri" w:hAnsi="Calibri"/>
                <w:sz w:val="18"/>
              </w:rPr>
              <w:t xml:space="preserve"> - Benefic</w:t>
            </w:r>
            <w:r>
              <w:rPr>
                <w:rFonts w:ascii="Calibri" w:hAnsi="Calibri"/>
                <w:sz w:val="18"/>
              </w:rPr>
              <w:t>iar, até 18/12/2025, pelo menos 250.000 (duzentas e cinquenta mil) pessoas com as ações de impacto social fomentadas pela COINJ.</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106.177</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90</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rsidR="001143AE" w:rsidRDefault="008F3645">
            <w:pPr>
              <w:spacing w:after="0"/>
              <w:jc w:val="both"/>
            </w:pPr>
            <w:r>
              <w:rPr>
                <w:rFonts w:ascii="Calibri" w:hAnsi="Calibri"/>
                <w:sz w:val="20"/>
              </w:rPr>
              <w:t xml:space="preserve">•144 pessoas alcançadas pelo Programa Entrega Legal (72 mães e 72 recém nascidos); </w:t>
            </w:r>
          </w:p>
          <w:p w:rsidR="001143AE" w:rsidRDefault="008F3645">
            <w:pPr>
              <w:spacing w:after="0"/>
              <w:jc w:val="both"/>
            </w:pPr>
            <w:r>
              <w:rPr>
                <w:rFonts w:ascii="Calibri" w:hAnsi="Calibri"/>
                <w:sz w:val="20"/>
              </w:rPr>
              <w:t>•</w:t>
            </w:r>
            <w:r>
              <w:rPr>
                <w:rFonts w:ascii="Calibri" w:hAnsi="Calibri"/>
                <w:sz w:val="20"/>
              </w:rPr>
              <w:t xml:space="preserve">1.516 crianças beneficiadas com a realização de sessões de Depoimento Especial; </w:t>
            </w:r>
          </w:p>
          <w:p w:rsidR="001143AE" w:rsidRDefault="008F3645">
            <w:pPr>
              <w:spacing w:after="0"/>
              <w:jc w:val="both"/>
            </w:pPr>
            <w:r>
              <w:rPr>
                <w:rFonts w:ascii="Calibri" w:hAnsi="Calibri"/>
                <w:sz w:val="20"/>
              </w:rPr>
              <w:t xml:space="preserve">•176 pessoas sensibilizadas pelo programa Família Acolhedora, resultando no cadastro e habilitação de 89 famílias e outras 87 famílias em processo de habilitação; </w:t>
            </w:r>
          </w:p>
          <w:p w:rsidR="001143AE" w:rsidRDefault="008F3645">
            <w:pPr>
              <w:spacing w:after="0"/>
              <w:jc w:val="both"/>
            </w:pPr>
            <w:r>
              <w:rPr>
                <w:rFonts w:ascii="Calibri" w:hAnsi="Calibri"/>
                <w:sz w:val="20"/>
              </w:rPr>
              <w:t>•1.982 cria</w:t>
            </w:r>
            <w:r>
              <w:rPr>
                <w:rFonts w:ascii="Calibri" w:hAnsi="Calibri"/>
                <w:sz w:val="20"/>
              </w:rPr>
              <w:t xml:space="preserve">nças e adolescentes em situação de acolhimento institucional participantes de atividades diversas, como cineclube promovido pelo TJMG, visitas a museus, teatro, zoológicos, entre outras atividades culturais; </w:t>
            </w:r>
          </w:p>
          <w:p w:rsidR="001143AE" w:rsidRDefault="008F3645">
            <w:pPr>
              <w:spacing w:after="0"/>
              <w:jc w:val="both"/>
            </w:pPr>
            <w:r>
              <w:rPr>
                <w:rFonts w:ascii="Calibri" w:hAnsi="Calibri"/>
                <w:sz w:val="20"/>
              </w:rPr>
              <w:t>•500 magistrados participantes de Fóruns da Inf</w:t>
            </w:r>
            <w:r>
              <w:rPr>
                <w:rFonts w:ascii="Calibri" w:hAnsi="Calibri"/>
                <w:sz w:val="20"/>
              </w:rPr>
              <w:t xml:space="preserve">ância e Juventude; </w:t>
            </w:r>
          </w:p>
          <w:p w:rsidR="001143AE" w:rsidRDefault="008F3645">
            <w:pPr>
              <w:spacing w:after="0"/>
              <w:jc w:val="both"/>
            </w:pPr>
            <w:r>
              <w:rPr>
                <w:rFonts w:ascii="Calibri" w:hAnsi="Calibri"/>
                <w:sz w:val="20"/>
              </w:rPr>
              <w:t xml:space="preserve">•382 adolescentes com contrato de aprendizagem formalizados no âmbito do Programa Descubra; </w:t>
            </w:r>
          </w:p>
          <w:p w:rsidR="001143AE" w:rsidRDefault="008F3645">
            <w:pPr>
              <w:spacing w:after="0"/>
              <w:jc w:val="both"/>
            </w:pPr>
            <w:r>
              <w:rPr>
                <w:rFonts w:ascii="Calibri" w:hAnsi="Calibri"/>
                <w:sz w:val="20"/>
              </w:rPr>
              <w:t xml:space="preserve">•3 adolescentes admitidos por empresas parceiras do Programa Jovens Parceiros; </w:t>
            </w:r>
          </w:p>
          <w:p w:rsidR="001143AE" w:rsidRDefault="008F3645">
            <w:pPr>
              <w:spacing w:after="0"/>
              <w:jc w:val="both"/>
            </w:pPr>
            <w:r>
              <w:rPr>
                <w:rFonts w:ascii="Calibri" w:hAnsi="Calibri"/>
                <w:sz w:val="20"/>
              </w:rPr>
              <w:t xml:space="preserve">•250 participantes, entre parceiros institucionais, crianças e </w:t>
            </w:r>
            <w:r>
              <w:rPr>
                <w:rFonts w:ascii="Calibri" w:hAnsi="Calibri"/>
                <w:sz w:val="20"/>
              </w:rPr>
              <w:t xml:space="preserve">adolescentes acolhidos e em situação de vulnerabilidade social, em ação voltada à proteção de mulheres, crianças e adolescentes, do evento “Praça da Estação” – Projetos "Espaço D'Elas" e "Nascentes"; </w:t>
            </w:r>
          </w:p>
          <w:p w:rsidR="001143AE" w:rsidRDefault="008F3645">
            <w:pPr>
              <w:spacing w:after="0"/>
              <w:jc w:val="both"/>
            </w:pPr>
            <w:r>
              <w:rPr>
                <w:rFonts w:ascii="Calibri" w:hAnsi="Calibri"/>
                <w:sz w:val="20"/>
              </w:rPr>
              <w:t>•314 pessoas certificadas pelo webinário Entrega Legal;</w:t>
            </w:r>
            <w:r>
              <w:rPr>
                <w:rFonts w:ascii="Calibri" w:hAnsi="Calibri"/>
                <w:sz w:val="20"/>
              </w:rPr>
              <w:t xml:space="preserve"> </w:t>
            </w:r>
          </w:p>
          <w:p w:rsidR="001143AE" w:rsidRDefault="008F3645">
            <w:pPr>
              <w:spacing w:after="0"/>
              <w:jc w:val="both"/>
            </w:pPr>
            <w:r>
              <w:rPr>
                <w:rFonts w:ascii="Calibri" w:hAnsi="Calibri"/>
                <w:sz w:val="20"/>
              </w:rPr>
              <w:lastRenderedPageBreak/>
              <w:t xml:space="preserve">•325 pessoas participantes de evento de apresentação do programa Descubra, resultando na formalização da Assprom e da Junior Achievement como parceiros do Programa e do TJMG como instituição concedente de práticas; </w:t>
            </w:r>
          </w:p>
          <w:p w:rsidR="001143AE" w:rsidRDefault="008F3645">
            <w:pPr>
              <w:spacing w:after="0"/>
              <w:jc w:val="both"/>
            </w:pPr>
            <w:r>
              <w:rPr>
                <w:rFonts w:ascii="Calibri" w:hAnsi="Calibri"/>
                <w:sz w:val="20"/>
              </w:rPr>
              <w:t xml:space="preserve">•725 pessoas alcançadas por vídeos do </w:t>
            </w:r>
            <w:r>
              <w:rPr>
                <w:rFonts w:ascii="Calibri" w:hAnsi="Calibri"/>
                <w:sz w:val="20"/>
              </w:rPr>
              <w:t>programa “Justiça em Questão” e do “Programa Interlocução” que trataram da edição especial em comemoração ao Dia Nacional da Adoção, da celebração dos 35 anos do Estatuto da Criança e do Adolescente – ECA, além do tema “Escuta protegida de crianças e adole</w:t>
            </w:r>
            <w:r>
              <w:rPr>
                <w:rFonts w:ascii="Calibri" w:hAnsi="Calibri"/>
                <w:sz w:val="20"/>
              </w:rPr>
              <w:t xml:space="preserve">scentes em situação de violência”; </w:t>
            </w:r>
          </w:p>
          <w:p w:rsidR="001143AE" w:rsidRDefault="008F3645">
            <w:pPr>
              <w:spacing w:after="0"/>
              <w:jc w:val="both"/>
            </w:pPr>
            <w:r>
              <w:rPr>
                <w:rFonts w:ascii="Calibri" w:hAnsi="Calibri"/>
                <w:sz w:val="20"/>
              </w:rPr>
              <w:t xml:space="preserve">•600 pessoas alcançadas com a publicação do livro “Travessias da Infância e Juventude”; </w:t>
            </w:r>
          </w:p>
          <w:p w:rsidR="001143AE" w:rsidRDefault="008F3645">
            <w:pPr>
              <w:spacing w:after="0"/>
              <w:jc w:val="both"/>
            </w:pPr>
            <w:r>
              <w:rPr>
                <w:rFonts w:ascii="Calibri" w:hAnsi="Calibri"/>
                <w:sz w:val="20"/>
              </w:rPr>
              <w:t xml:space="preserve">•99.260 pessoas alcançadas pela realização de campanhas de adoção em estádios de futebol (Cruzeiro x Atlético (18/05) e Atlético x </w:t>
            </w:r>
            <w:r>
              <w:rPr>
                <w:rFonts w:ascii="Calibri" w:hAnsi="Calibri"/>
                <w:sz w:val="20"/>
              </w:rPr>
              <w:t>Corinthians (24/05)).</w:t>
            </w:r>
          </w:p>
        </w:tc>
      </w:tr>
    </w:tbl>
    <w:p w:rsidR="001143AE" w:rsidRDefault="008F3645">
      <w:r>
        <w:lastRenderedPageBreak/>
        <w:br w:type="page"/>
      </w:r>
    </w:p>
    <w:tbl>
      <w:tblPr>
        <w:tblW w:w="0" w:type="auto"/>
        <w:tblInd w:w="-567" w:type="dxa"/>
        <w:tblLook w:val="04A0" w:firstRow="1" w:lastRow="0" w:firstColumn="1" w:lastColumn="0" w:noHBand="0" w:noVBand="1"/>
      </w:tblPr>
      <w:tblGrid>
        <w:gridCol w:w="5173"/>
        <w:gridCol w:w="4635"/>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1 - GARANTIA DOS DIREITOS FUNDAMENTAIS E DO ESTADO DEMOCRÁTICO DE DIREITO</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1.20</w:t>
            </w:r>
            <w:r>
              <w:rPr>
                <w:rFonts w:ascii="Calibri" w:hAnsi="Calibri"/>
                <w:sz w:val="18"/>
              </w:rPr>
              <w:t xml:space="preserve"> - Taxa de execução das entregas previstas na iniciativa Fóruns Dgitais.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13" w:name="meta_PRESIDÊNCIA_5"/>
            <w:bookmarkEnd w:id="13"/>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86</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A meta TJMG 131 previu concluir, até dezembro de 2025,</w:t>
            </w:r>
            <w:r>
              <w:rPr>
                <w:rFonts w:ascii="Calibri" w:hAnsi="Calibri"/>
                <w:sz w:val="20"/>
              </w:rPr>
              <w:t xml:space="preserve"> as entregas relativas à validação do fluxo de implantação dos Fóruns Digitais e à alteração da Resolução 1.061/2023 (Dispõe sobre a criação, a estrutura e o funcionamento dos Fóruns e CEJUSCs Digitais, no Poder Judiciário de Minas Gerais). Até agosto de 2</w:t>
            </w:r>
            <w:r>
              <w:rPr>
                <w:rFonts w:ascii="Calibri" w:hAnsi="Calibri"/>
                <w:sz w:val="20"/>
              </w:rPr>
              <w:t>025, nenhuma das duas entregas havia sido concluída, embora apresentem um estágio de desenvolvimento avançado, de forma que o valor apurado da meta até o período foi de 0%. Em relação à “alteração da Resolução 1.061/2023”, foi elaborada uma minuta de alter</w:t>
            </w:r>
            <w:r>
              <w:rPr>
                <w:rFonts w:ascii="Calibri" w:hAnsi="Calibri"/>
                <w:sz w:val="20"/>
              </w:rPr>
              <w:t>ação do normativo, que está em análise pela Secretaria de Governança e Gestão Estratégica – SEGOVE, para, então, ser submetida à aprovação do Órgão Especial do TJMG para sua posterior publicação. Em relação à entrega de “validação do fluxo de implantação d</w:t>
            </w:r>
            <w:r>
              <w:rPr>
                <w:rFonts w:ascii="Calibri" w:hAnsi="Calibri"/>
                <w:sz w:val="20"/>
              </w:rPr>
              <w:t>os Fóruns Digitais”, uma primeira versão foi elaborada pelo CEPROC em 2024 e submetida à análise das unidades responsáveis, para proposição de adequações. O retorno das áreas se prolongou mais do que o previsto, implicando atraso na conclusão da entrega. E</w:t>
            </w:r>
            <w:r>
              <w:rPr>
                <w:rFonts w:ascii="Calibri" w:hAnsi="Calibri"/>
                <w:sz w:val="20"/>
              </w:rPr>
              <w:t>m junho de 2025, as tratativas foram retomadas em reunião entre o CEPROC e as unidades, ocasião em que se identificou a necessidade de novos ajustes e melhor detalhamento do fluxo. As correções solicitadas pelas áreas já foram realizadas e a nova versão fo</w:t>
            </w:r>
            <w:r>
              <w:rPr>
                <w:rFonts w:ascii="Calibri" w:hAnsi="Calibri"/>
                <w:sz w:val="20"/>
              </w:rPr>
              <w:t>i submetida em agosto para validação da Secretaria de Governança e Gestão Estratégica – SEGOVE. Aguarda-se retorno para que a entrega seja dada como concluída.</w:t>
            </w:r>
          </w:p>
        </w:tc>
      </w:tr>
    </w:tbl>
    <w:p w:rsidR="001143AE" w:rsidRDefault="008F3645">
      <w: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3 - AGILIDADE E PRODUTIVIDADE NA PRESTAÇÃO JURISDICIONAL</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14" w:name="meta_PRESIDÊNCIA_6"/>
            <w:bookmarkEnd w:id="14"/>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83,3</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21</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A meta “TJMG 17” </w:t>
            </w:r>
            <w:r>
              <w:rPr>
                <w:rFonts w:ascii="Calibri" w:hAnsi="Calibri"/>
                <w:sz w:val="20"/>
              </w:rPr>
              <w:t>previu a execução, até dezembro de 2025, 70% (setenta por cento) dos marcos previstos para o ano na iniciativa "Plano de estruturação organizacional para a produtividade na prestação jurisdicional". Para 2025, o escopo inicialmente aprovado previu a conclu</w:t>
            </w:r>
            <w:r>
              <w:rPr>
                <w:rFonts w:ascii="Calibri" w:hAnsi="Calibri"/>
                <w:sz w:val="20"/>
              </w:rPr>
              <w:t>são de 6 entregas, sendo elas relativas ao (à): (1) Elaboração de minuta de Resolução que dispõe sobre os critérios para a lotação dos cargos de Assessor de Juiz, de Assistente de Juiz e das funções de confiança de assessoramento da Direção do Foro do Quad</w:t>
            </w:r>
            <w:r>
              <w:rPr>
                <w:rFonts w:ascii="Calibri" w:hAnsi="Calibri"/>
                <w:sz w:val="20"/>
              </w:rPr>
              <w:t>ro de Cargos de Provimento em Comissão e de Funções de Confiança do Poder Judiciário; (2) Transferência do 29º cargo de Juiz de Direito do Juizado Especial (JESP) Cível para o JESP da Fazenda da Comarca de Belo Horizonte; (3) Alteração de competência de Va</w:t>
            </w:r>
            <w:r>
              <w:rPr>
                <w:rFonts w:ascii="Calibri" w:hAnsi="Calibri"/>
                <w:sz w:val="20"/>
              </w:rPr>
              <w:t xml:space="preserve">ras da Comarca de Lavras; (4) Alteração de Competência de Varas Cíveis e de Família da Comarca de Ipatinga; (5) Alteração de Competência da Vara Empresarial, da Fazenda Pública e Autarquias, de Registros Públicos da Comarca de Ribeirão das Neves para Vara </w:t>
            </w:r>
            <w:r>
              <w:rPr>
                <w:rFonts w:ascii="Calibri" w:hAnsi="Calibri"/>
                <w:sz w:val="20"/>
              </w:rPr>
              <w:t xml:space="preserve">Empresarial, da Fazenda Pública e Autarquias, de Registros Públicos e de Acidentes do Trabalho da Comarca de Ribeirão das Neves; (6) Desinstalação do Ofício do 3º Tabelionato de Notas da Comarca de Ituiutaba. Dessas, até agosto, somente a primeira entrega </w:t>
            </w:r>
            <w:r>
              <w:rPr>
                <w:rFonts w:ascii="Calibri" w:hAnsi="Calibri"/>
                <w:sz w:val="20"/>
              </w:rPr>
              <w:t>ainda não havia sido concluída, num total de 5 entregas de 6 concluídas, valor que representa um resultado de 83% na meta estabelecida para o ano.</w:t>
            </w:r>
          </w:p>
        </w:tc>
      </w:tr>
    </w:tbl>
    <w:p w:rsidR="001143AE" w:rsidRDefault="008F3645">
      <w:r>
        <w:br w:type="page"/>
      </w: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3 - AGILIDADE E PRODUTIVIDADE NA PRESTAÇÃO JURISDICIONAL</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15" w:name="meta_PRESIDÊNCIA_7"/>
            <w:bookmarkEnd w:id="15"/>
            <w:r>
              <w:rPr>
                <w:rFonts w:ascii="Calibri" w:hAnsi="Calibri"/>
                <w:b/>
                <w:sz w:val="18"/>
              </w:rPr>
              <w:t>TJMG 80</w:t>
            </w:r>
            <w:r>
              <w:rPr>
                <w:rFonts w:ascii="Calibri" w:hAnsi="Calibri"/>
                <w:sz w:val="18"/>
              </w:rPr>
              <w:t xml:space="preserve"> - Concluir, até dezembro de 2025, 100% (cem por cento) das atividades previstas </w:t>
            </w:r>
            <w:r>
              <w:rPr>
                <w:rFonts w:ascii="Calibri" w:hAnsi="Calibri"/>
                <w:sz w:val="18"/>
              </w:rPr>
              <w:t>para o ano no Programa de Desenvolvimento da Atuação do Centro de Inteligência da Justiça de Minas 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33</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68</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Visando o cumprimento da meta “TJMG 80 - Concluir, até dezembro de 2025, 100% (cem por cento) das </w:t>
            </w:r>
            <w:r>
              <w:rPr>
                <w:rFonts w:ascii="Calibri" w:hAnsi="Calibri"/>
                <w:sz w:val="20"/>
              </w:rPr>
              <w:t xml:space="preserve">atividades previstas para o ano no Programa de Desenvolvimento da Atuação do Centro de Inteligência da Justiça de Minas Gerais”, foram estabelecidas 12 (doze) atividades a serem cumpridas no decorrer do ano de 2025. Até o mês de julho de 2025 a iniciativa </w:t>
            </w:r>
            <w:r>
              <w:rPr>
                <w:rFonts w:ascii="Calibri" w:hAnsi="Calibri"/>
                <w:sz w:val="20"/>
              </w:rPr>
              <w:t>concluiu 4 (quatro) atividades que culminaram em duas grandes entregas. A primeira entrega foi o Acordo de Cooperação Técnica com a Procuradoria Geral do Município de Belo Horizonte - PGM e a segunda, denominada de Colaboração Projeto 1ª Vice SOMA, envolve</w:t>
            </w:r>
            <w:r>
              <w:rPr>
                <w:rFonts w:ascii="Calibri" w:hAnsi="Calibri"/>
                <w:sz w:val="20"/>
              </w:rPr>
              <w:t>u a participação de membros do CIJMG na capacitação e no fortalecimento das práticas gerenciais da 1ª Vice-Presidência, em especial, com relação às atribuições e realizações do Centro de Inteligência que podem auxiliar de forma relevante a prestação jurisd</w:t>
            </w:r>
            <w:r>
              <w:rPr>
                <w:rFonts w:ascii="Calibri" w:hAnsi="Calibri"/>
                <w:sz w:val="20"/>
              </w:rPr>
              <w:t>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sidR="001143AE" w:rsidRDefault="008F3645">
      <w: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3 - AGILIDADE E PRODUTIVIDADE NA PRESTAÇÃO JURISDICIONAL</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16" w:name="meta_PRESIDÊNCIA_8"/>
            <w:bookmarkEnd w:id="16"/>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w:t>
            </w:r>
            <w:r>
              <w:rPr>
                <w:rFonts w:ascii="Calibri" w:hAnsi="Calibri"/>
                <w:sz w:val="18"/>
              </w:rPr>
              <w:t>eis e criminais, em caráter de cooperação no Programa Pontualidade 5.0.</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Presidência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51.638</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06</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w:t>
            </w:r>
            <w:r>
              <w:rPr>
                <w:rFonts w:ascii="Calibri" w:hAnsi="Calibri"/>
                <w:sz w:val="20"/>
              </w:rPr>
              <w:t xml:space="preserve">267 atos relacionados ao Programa Justiça Eficiente – PROJEF; 19.266 atos no Núcleo de Justiça 4.0 – Cível, 10 atos no Núcleo de Justiça 4.0 – Juízado Especial, 1.839 atos no Núcleo de Justiça 4.0 – Criminal, 10.605 atos Núcleo de Justiça 4.0 - Cooperação </w:t>
            </w:r>
            <w:r>
              <w:rPr>
                <w:rFonts w:ascii="Calibri" w:hAnsi="Calibri"/>
                <w:sz w:val="20"/>
              </w:rPr>
              <w:t xml:space="preserve">Judiciária, 4.737 atos na Central de Execução de Medida de Segurança 4.0 – Cemes*, 2.424 atos no Núcleo de Justiça 4.0 – Fazendário, 109 atos na Turma Recursal. Além disso, foram proferidos 466.699 atos de secretaria, em caráter de cooperação. *Sabe-se da </w:t>
            </w:r>
            <w:r>
              <w:rPr>
                <w:rFonts w:ascii="Calibri" w:hAnsi="Calibri"/>
                <w:sz w:val="20"/>
              </w:rPr>
              <w:t>existência de inconsistência nas informações prestadas pela gerente da Central de Execução de Medida de Segurança 4.0 – CEMES. Em março de 2025, houve a expansão da atuação do “Núcleo de Justiça 4.0 – Cível” (Portaria nº 7129/PR/2025), que passou a process</w:t>
            </w:r>
            <w:r>
              <w:rPr>
                <w:rFonts w:ascii="Calibri" w:hAnsi="Calibri"/>
                <w:sz w:val="20"/>
              </w:rPr>
              <w:t>ar e julgar ações: cujos assuntos correspondem a revisionais de contratos bancários, empréstimos consignados, cartão de crédito, tarifas, capitalização/anatocismo, revisão de juros remuneratórios e correlatos; Que possuam assuntos correlatos à inclusão ind</w:t>
            </w:r>
            <w:r>
              <w:rPr>
                <w:rFonts w:ascii="Calibri" w:hAnsi="Calibri"/>
                <w:sz w:val="20"/>
              </w:rPr>
              <w:t>evida em cadastros de proteção ao crédito, plataformas de acordo/renegociação de débitos ou que envolvam "score" do consumidor; De busca e apreensão em alienação fiduciária; e em produção antecipada de provas (classe), nas referidas matérias. Com essa coop</w:t>
            </w:r>
            <w:r>
              <w:rPr>
                <w:rFonts w:ascii="Calibri" w:hAnsi="Calibri"/>
                <w:sz w:val="20"/>
              </w:rPr>
              <w:t>eração, estima-se assegurar a equivalência de carga de trabalho para magistrados, além de reduzir as taxas de congestionamento processual e atender às metas do Conselho Nacional de Justiça - CNJ. Em abril de 2025 foi instituído o "Núcleo de Justiça 4.0 - J</w:t>
            </w:r>
            <w:r>
              <w:rPr>
                <w:rFonts w:ascii="Calibri" w:hAnsi="Calibri"/>
                <w:sz w:val="20"/>
              </w:rPr>
              <w:t>uizado Especial" (Portaria nº 1655/PR/2025), o qual iniciou a cooperação em julho de 2025. Conforme Portaria nº 7203/PR/2025, este Núcleo atuará em ações: que tramitam pelo procedimento especial (Leis nº 9.099/1995 - Dispõe sobre os Juizados Especiais Cíve</w:t>
            </w:r>
            <w:r>
              <w:rPr>
                <w:rFonts w:ascii="Calibri" w:hAnsi="Calibri"/>
                <w:sz w:val="20"/>
              </w:rPr>
              <w:t>is e Criminais, e Lei nº 12.153/2009 - Dispõe sobre os Juizados Especiais da Fazenda Pública no âmbito dos Estados); Cujos assuntos correspondem a revisionais de contratos bancários, empréstimos consignados, cartão de crédito, tarifas, capitalização/anatoc</w:t>
            </w:r>
            <w:r>
              <w:rPr>
                <w:rFonts w:ascii="Calibri" w:hAnsi="Calibri"/>
                <w:sz w:val="20"/>
              </w:rPr>
              <w:t>ismo, revisão de juros remuneratórios e correlatos, com as instituições financeiras no polo passivo; e Que possuam assuntos correlatos à inclusão indevida em cadastros de proteção ao crédito, plataformas de acordo/renegociação de débitos ou que envolvam "s</w:t>
            </w:r>
            <w:r>
              <w:rPr>
                <w:rFonts w:ascii="Calibri" w:hAnsi="Calibri"/>
                <w:sz w:val="20"/>
              </w:rPr>
              <w:t>core" do consumidor. Haverá cooperação em comarcas que têm sobrecarga de trabalho e onde não há unidade jurisdicional instalada ou juízes titulares ou com designação exclusiva. Os magistrados estão realizando a triagem dos processos e, na sequência, os rem</w:t>
            </w:r>
            <w:r>
              <w:rPr>
                <w:rFonts w:ascii="Calibri" w:hAnsi="Calibri"/>
                <w:sz w:val="20"/>
              </w:rPr>
              <w:t xml:space="preserve">eterão ao Núcleo. Outra mudança diz respeito ao “Núcleo de Justiça 4.0 – Cooperação Judiciária”, que até então atuava exclusivamente nas ações individuais relacionadas à ruptura das barragens em Brumadinho. Tendo em vista que a maioria desses processos já </w:t>
            </w:r>
            <w:r>
              <w:rPr>
                <w:rFonts w:ascii="Calibri" w:hAnsi="Calibri"/>
                <w:sz w:val="20"/>
              </w:rPr>
              <w:t>está na fase de sentença, houve a expansão da atuação do Núcleo para processar e julgar ações previdenciárias de competência delegada da Justiça Federal. Continua em andamento no âmbito do “Núcleo de Justiça 4.0 – Fazenda Pública”, a cooperação para extinç</w:t>
            </w:r>
            <w:r>
              <w:rPr>
                <w:rFonts w:ascii="Calibri" w:hAnsi="Calibri"/>
                <w:sz w:val="20"/>
              </w:rPr>
              <w:t xml:space="preserve">ão de execuções fiscais que possuem valor da causa até R$ 10 mil e que não tenham movimentação útil há mais de um ano, nos termos da Resolução nº 547, do CNJ, e do Tema 1.184, do Supremo Tribunal Federal (STF). Os trabalhos contam com o uso de um robô que </w:t>
            </w:r>
            <w:r>
              <w:rPr>
                <w:rFonts w:ascii="Calibri" w:hAnsi="Calibri"/>
                <w:sz w:val="20"/>
              </w:rPr>
              <w:t>automatiza a triagem de processos.</w:t>
            </w:r>
          </w:p>
        </w:tc>
      </w:tr>
    </w:tbl>
    <w:p w:rsidR="001143AE" w:rsidRDefault="008F3645">
      <w:r>
        <w:br w:type="page"/>
      </w:r>
    </w:p>
    <w:tbl>
      <w:tblPr>
        <w:tblW w:w="0" w:type="auto"/>
        <w:tblInd w:w="-567" w:type="dxa"/>
        <w:tblLook w:val="04A0" w:firstRow="1" w:lastRow="0" w:firstColumn="1" w:lastColumn="0" w:noHBand="0" w:noVBand="1"/>
      </w:tblPr>
      <w:tblGrid>
        <w:gridCol w:w="5167"/>
        <w:gridCol w:w="4642"/>
        <w:gridCol w:w="1411"/>
        <w:gridCol w:w="1301"/>
        <w:gridCol w:w="1076"/>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3 - AGILIDADE E PRODUTIVIDADE NA PRESTAÇÃO JURISDICIONAL</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17" w:name="meta_PRESIDÊNCIA_9"/>
            <w:bookmarkEnd w:id="17"/>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Presid</w:t>
            </w:r>
            <w:r>
              <w:rPr>
                <w:rFonts w:ascii="Calibri" w:hAnsi="Calibri"/>
                <w:sz w:val="18"/>
              </w:rPr>
              <w:t>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44</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91</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A meta TJMG 128 previa a cessação da competência delegada nas ações previdenciárias e execuções fiscais em pelo menos 2 (duas) Comarcas até dezembro de 2025, em decorrência de UAA instalada em Comarca do TJMG. </w:t>
            </w:r>
            <w:r>
              <w:rPr>
                <w:rFonts w:ascii="Calibri" w:hAnsi="Calibri"/>
                <w:sz w:val="20"/>
              </w:rPr>
              <w:t>Contudo, a meta foi revista tendo em vista tanto a ampliação do escopo do projeto quanto a nova perspectiva temporal para comunicação dos resultados da política, que passou a considerar todas as Comarcas que tiveram a competência delegada cessada desde a p</w:t>
            </w:r>
            <w:r>
              <w:rPr>
                <w:rFonts w:ascii="Calibri" w:hAnsi="Calibri"/>
                <w:sz w:val="20"/>
              </w:rPr>
              <w:t>ublicação da Resolução PRESI 2/2024, que “Regulamenta a criação, a instalação e o funcionamento das Unidades Avançadas de Atendimento da Justiça Federal da 6ª Região – UAA” até o período analisado, independente se a cessação ocorreu em decorrência de UAA i</w:t>
            </w:r>
            <w:r>
              <w:rPr>
                <w:rFonts w:ascii="Calibri" w:hAnsi="Calibri"/>
                <w:sz w:val="20"/>
              </w:rPr>
              <w:t>nstalada em parceria com o TJMG, em Comarca, ou em parceria com prefeitura em municípios diversos. Foi proposta a revisão da meta para TJMG 128 - Cessar a competência delegada nas ações previdenciárias e execuções fiscais em pelo menos 40 comarcas até deze</w:t>
            </w:r>
            <w:r>
              <w:rPr>
                <w:rFonts w:ascii="Calibri" w:hAnsi="Calibri"/>
                <w:sz w:val="20"/>
              </w:rPr>
              <w:t xml:space="preserve">mbro de 2025. Considerada a nova meta, verifica-se que até outubro de 2025, 44 comarcas tiveram a competência delegada cessada, representando 110% de cumprimento da meta. Sendo em 2024, 18 Comarcas: Águas Formosas; Almenara; Araçuaí; Capelinha; Carangola; </w:t>
            </w:r>
            <w:r>
              <w:rPr>
                <w:rFonts w:ascii="Calibri" w:hAnsi="Calibri"/>
                <w:sz w:val="20"/>
              </w:rPr>
              <w:t xml:space="preserve">Carlos Chagas; Corinto; Curvelo; Diamantina; Jacinto; Jequitinhonha; Malacacheta; Medina; Mutum; Nanuque; Novo Cruzeiro; Pedra Azul e Serro Patrocínio como projeto piloto. Em 2025 já foram cessadas competências delegadas em 25 Comarcas, sendo: 15 comarcas </w:t>
            </w:r>
            <w:r>
              <w:rPr>
                <w:rFonts w:ascii="Calibri" w:hAnsi="Calibri"/>
                <w:sz w:val="20"/>
              </w:rPr>
              <w:t xml:space="preserve">em decorrência de UAA instalada em Comarcas do TJMG – Monte Carmelo, Nova Ponte, Minas Novas, Turmalina, Januária, Manga, Montalvânia, Boa Esperança, Candeias, Taiobeiras, Rio Pardo de Minas, São João do Paraíso, João Pinheiro, Coração de Jesus e Brasília </w:t>
            </w:r>
            <w:r>
              <w:rPr>
                <w:rFonts w:ascii="Calibri" w:hAnsi="Calibri"/>
                <w:sz w:val="20"/>
              </w:rPr>
              <w:t>de Minas, e em 10 comarcas em decorrência de UAA instaladas em parceria com outros parceiros (prefeituras), Araguari; Barão de Cocais; Divino; Estrela do Sul; Guaxupé; Itabira; Monte Belo; Muzambinho; Santa Bárbara; e Tupaciguara.</w:t>
            </w:r>
          </w:p>
        </w:tc>
      </w:tr>
    </w:tbl>
    <w:p w:rsidR="001143AE" w:rsidRDefault="008F3645">
      <w:r>
        <w:br w:type="page"/>
      </w:r>
    </w:p>
    <w:tbl>
      <w:tblPr>
        <w:tblW w:w="0" w:type="auto"/>
        <w:tblInd w:w="-567" w:type="dxa"/>
        <w:tblLook w:val="04A0" w:firstRow="1" w:lastRow="0" w:firstColumn="1" w:lastColumn="0" w:noHBand="0" w:noVBand="1"/>
      </w:tblPr>
      <w:tblGrid>
        <w:gridCol w:w="5165"/>
        <w:gridCol w:w="4643"/>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3 - AGILIDADE E PRODUT</w:t>
            </w:r>
            <w:r>
              <w:rPr>
                <w:rFonts w:ascii="Calibri" w:hAnsi="Calibri"/>
                <w:b/>
                <w:color w:val="FFFFFF"/>
              </w:rPr>
              <w:t>IVIDADE NA PRESTAÇÃO JURISDICIONAL</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18" w:name="meta_PRESIDÊNCIA_10"/>
            <w:bookmarkEnd w:id="18"/>
            <w:r>
              <w:rPr>
                <w:rFonts w:ascii="Calibri" w:hAnsi="Calibri"/>
                <w:b/>
                <w:sz w:val="18"/>
              </w:rPr>
              <w:t>TJMG 130</w:t>
            </w:r>
            <w:r>
              <w:rPr>
                <w:rFonts w:ascii="Calibri" w:hAnsi="Calibri"/>
                <w:sz w:val="18"/>
              </w:rPr>
              <w:t xml:space="preserve"> - Implantar a Central de Processos Eletrônicos (CPE) em 13 (treze) Grupos Jurisdicionais das Turmas Recursai</w:t>
            </w:r>
            <w:r>
              <w:rPr>
                <w:rFonts w:ascii="Calibri" w:hAnsi="Calibri"/>
                <w:sz w:val="18"/>
              </w:rPr>
              <w:t>s do Tribunal de Justiça de Minas Gerais,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10</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85</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w:t>
            </w:r>
            <w:r>
              <w:rPr>
                <w:rFonts w:ascii="Calibri" w:hAnsi="Calibri"/>
                <w:sz w:val="20"/>
              </w:rPr>
              <w:t xml:space="preserve"> Desse total, 10 foram concluídos até outubro de 2025: Grupo Jurisdicional de Conselheiro Lafaiete, Uberlândia, Uberaba e Araguari, Passos, Paracatu, Divinópolis, Ipatinga, Varginha e Lavras. Além disso, ainda estão previstas para 2025 a implantação em mai</w:t>
            </w:r>
            <w:r>
              <w:rPr>
                <w:rFonts w:ascii="Calibri" w:hAnsi="Calibri"/>
                <w:sz w:val="20"/>
              </w:rPr>
              <w:t>s 19 Grupos Jurisdicionais, motivo pelo qual estima-se que a meta seja alcançada. No entanto, destaca-se que o plano de implantação da CPE nos Grupos Jurisdicionais pode variar consideravelmente, tendo em vista que estão diretamente relacionadas com a disp</w:t>
            </w:r>
            <w:r>
              <w:rPr>
                <w:rFonts w:ascii="Calibri" w:hAnsi="Calibri"/>
                <w:sz w:val="20"/>
              </w:rPr>
              <w:t>onibilidade da Presidência do TJMG para a realização da solenidade e à complexidade das tratativas necessárias à implantação.</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3.60</w:t>
            </w:r>
            <w:r>
              <w:rPr>
                <w:rFonts w:ascii="Calibri" w:hAnsi="Calibri"/>
                <w:sz w:val="18"/>
              </w:rPr>
              <w:t xml:space="preserve"> - Número de unidades judiciárias previstos para o ano vigente implantados.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19" w:name="meta_PRESIDÊNCIA_11"/>
            <w:bookmarkEnd w:id="19"/>
            <w:r>
              <w:rPr>
                <w:rFonts w:ascii="Calibri" w:hAnsi="Calibri"/>
                <w:b/>
                <w:sz w:val="18"/>
              </w:rPr>
              <w:t>TJMG 133</w:t>
            </w:r>
            <w:r>
              <w:rPr>
                <w:rFonts w:ascii="Calibri" w:hAnsi="Calibri"/>
                <w:sz w:val="18"/>
              </w:rPr>
              <w:t xml:space="preserve"> - Instalar, em 2025, o eproc nas unidade</w:t>
            </w:r>
            <w:r>
              <w:rPr>
                <w:rFonts w:ascii="Calibri" w:hAnsi="Calibri"/>
                <w:sz w:val="18"/>
              </w:rPr>
              <w:t>s da justiça comum e especial com competência cível de Belo Horizonte, e nas Câmaras do Tribunal de Justiça com competências originárias da segunda instância, Mandado de Segurança, Rescisória e Reclamação.</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87</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w:t>
            </w:r>
            <w:r>
              <w:rPr>
                <w:rFonts w:ascii="Calibri" w:hAnsi="Calibri"/>
                <w:sz w:val="20"/>
              </w:rPr>
              <w:t>mporária de Belo Horizonte, Betim e Contagem, bem como nas Câmaras do Tribunal de Justiça com competências originárias da Segunda Instância (Mandado de Segurança, Rescisória e Reclamação), relativas ao Direito Público e Privado”. Entretanto, o cronograma d</w:t>
            </w:r>
            <w:r>
              <w:rPr>
                <w:rFonts w:ascii="Calibri" w:hAnsi="Calibri"/>
                <w:sz w:val="20"/>
              </w:rPr>
              <w:t>os ciclos de expansão previstos para o ano - os quais foram estabelecidos por meio da publicação das portarias: Portaria Conjunta nº 1.635/PR/2025 (1° ciclo); Portaria Conjunta nº 1.645/PR/2025 (2º Ciclo); Portaria Conjunta nº 1.659/PR/2025 (3º Ciclo); Por</w:t>
            </w:r>
            <w:r>
              <w:rPr>
                <w:rFonts w:ascii="Calibri" w:hAnsi="Calibri"/>
                <w:sz w:val="20"/>
              </w:rPr>
              <w:t>taria Conjunta nº 1.668/PR/2025 (4º Ciclo), e; Portaria Conjunta nº 1.710/PR/2025 (5º Ciclo) - considerou, além das unidades judiciárias com competência cível de Belo Horizonte, o tratamento de competências e atos em específicos, ampliando o universo de tr</w:t>
            </w:r>
            <w:r>
              <w:rPr>
                <w:rFonts w:ascii="Calibri" w:hAnsi="Calibri"/>
                <w:sz w:val="20"/>
              </w:rPr>
              <w:t>abalho inicialmente previsto. Nesse sentido, como forma melhor comunicar o trabalho realizado ao longo do ano, propõe-se a alteração da meta aprovada para “concluir, em 2025, 100% dos ciclos de expansão previstos para a instalação do sistema eproc nas dema</w:t>
            </w:r>
            <w:r>
              <w:rPr>
                <w:rFonts w:ascii="Calibri" w:hAnsi="Calibri"/>
                <w:sz w:val="20"/>
              </w:rPr>
              <w:t>is unidades da justiça comum e especial, com competência cível, do município de Belo Horizonte, incluindo a Turma Recursal Temporária de Belo Horizonte, Betim e Contagem, bem como nas Câmaras do Tribunal de Justiça com competências originárias da segunda i</w:t>
            </w:r>
            <w:r>
              <w:rPr>
                <w:rFonts w:ascii="Calibri" w:hAnsi="Calibri"/>
                <w:sz w:val="20"/>
              </w:rPr>
              <w:t>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sidR="001143AE" w:rsidRDefault="008F3645">
      <w:r>
        <w:br w:type="page"/>
      </w:r>
    </w:p>
    <w:tbl>
      <w:tblPr>
        <w:tblW w:w="0" w:type="auto"/>
        <w:tblInd w:w="-567" w:type="dxa"/>
        <w:tblLook w:val="04A0" w:firstRow="1" w:lastRow="0" w:firstColumn="1" w:lastColumn="0" w:noHBand="0" w:noVBand="1"/>
      </w:tblPr>
      <w:tblGrid>
        <w:gridCol w:w="5183"/>
        <w:gridCol w:w="4624"/>
        <w:gridCol w:w="1411"/>
        <w:gridCol w:w="1301"/>
        <w:gridCol w:w="1078"/>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9 - APRIMORAMENTO DA GESTÃO ADMINISTRATIVA E DA GOVERNANÇA JUDICIÁRIA</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9.13</w:t>
            </w:r>
            <w:r>
              <w:rPr>
                <w:rFonts w:ascii="Calibri" w:hAnsi="Calibri"/>
                <w:sz w:val="18"/>
              </w:rPr>
              <w:t xml:space="preserve"> - Taxa de entregas realizadas pelo UAI-Lab previstas no Programa Inova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20" w:name="meta_PRESIDÊNCIA_12"/>
            <w:bookmarkEnd w:id="20"/>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NUGIN</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92,13</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43</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A meta da iniciativa 43 - Programa INOVA TJMG é cumprir até dezembro de 2025, 100% das entregas</w:t>
            </w:r>
            <w:r>
              <w:rPr>
                <w:rFonts w:ascii="Calibri" w:hAnsi="Calibri"/>
                <w:sz w:val="20"/>
              </w:rPr>
              <w:t xml:space="preserve"> previstas para o ano de 2025. Das 18 entregas previstas para 2025, 2 (duas) entregas foram canceladas, 5 (cinco) estão em andamento e 11 (onze) entregas foram concluídas. O que representa o valor apurado de 85,32% até 06/10/2025. As entregas realizadas fo</w:t>
            </w:r>
            <w:r>
              <w:rPr>
                <w:rFonts w:ascii="Calibri" w:hAnsi="Calibri"/>
                <w:sz w:val="20"/>
              </w:rPr>
              <w:t xml:space="preserve">ram: </w:t>
            </w:r>
          </w:p>
          <w:p w:rsidR="001143AE" w:rsidRDefault="008F3645">
            <w:pPr>
              <w:spacing w:after="0"/>
              <w:jc w:val="both"/>
            </w:pPr>
            <w:r>
              <w:rPr>
                <w:rFonts w:ascii="Calibri" w:hAnsi="Calibri"/>
                <w:sz w:val="20"/>
              </w:rPr>
              <w:t xml:space="preserve">•23 iniciativas agraciadas com o Certificado Agenda 2030; </w:t>
            </w:r>
          </w:p>
          <w:p w:rsidR="001143AE" w:rsidRDefault="008F3645">
            <w:pPr>
              <w:spacing w:after="0"/>
              <w:jc w:val="both"/>
            </w:pPr>
            <w:r>
              <w:rPr>
                <w:rFonts w:ascii="Calibri" w:hAnsi="Calibri"/>
                <w:sz w:val="20"/>
              </w:rPr>
              <w:t xml:space="preserve">•Lançamento da cartilha ‘Você não está sozinha’ para o combate à Violência Doméstica; </w:t>
            </w:r>
          </w:p>
          <w:p w:rsidR="001143AE" w:rsidRDefault="008F3645">
            <w:pPr>
              <w:spacing w:after="0"/>
              <w:jc w:val="both"/>
            </w:pPr>
            <w:r>
              <w:rPr>
                <w:rFonts w:ascii="Calibri" w:hAnsi="Calibri"/>
                <w:sz w:val="20"/>
              </w:rPr>
              <w:t xml:space="preserve">•Lançamento da cartilha ‘Conectando você à Justiça’, dos Fóruns Digitais; </w:t>
            </w:r>
          </w:p>
          <w:p w:rsidR="001143AE" w:rsidRDefault="008F3645">
            <w:pPr>
              <w:spacing w:after="0"/>
              <w:jc w:val="both"/>
            </w:pPr>
            <w:r>
              <w:rPr>
                <w:rFonts w:ascii="Calibri" w:hAnsi="Calibri"/>
                <w:sz w:val="20"/>
              </w:rPr>
              <w:t>•Desenvolvimento de automaçõe</w:t>
            </w:r>
            <w:r>
              <w:rPr>
                <w:rFonts w:ascii="Calibri" w:hAnsi="Calibri"/>
                <w:sz w:val="20"/>
              </w:rPr>
              <w:t xml:space="preserve">s e de protótipos de I.A para aprimorar a eficiência operacional e apoiar os magistrados, os colaboradores e os servidores no fluxo de suas atividades diárias; </w:t>
            </w:r>
          </w:p>
          <w:p w:rsidR="001143AE" w:rsidRDefault="008F3645">
            <w:pPr>
              <w:spacing w:after="0"/>
              <w:jc w:val="both"/>
            </w:pPr>
            <w:r>
              <w:rPr>
                <w:rFonts w:ascii="Calibri" w:hAnsi="Calibri"/>
                <w:sz w:val="20"/>
              </w:rPr>
              <w:t xml:space="preserve">•Oficina de Inovação para Comissão de Assédio; </w:t>
            </w:r>
          </w:p>
          <w:p w:rsidR="001143AE" w:rsidRDefault="008F3645">
            <w:pPr>
              <w:spacing w:after="0"/>
              <w:jc w:val="both"/>
            </w:pPr>
            <w:r>
              <w:rPr>
                <w:rFonts w:ascii="Calibri" w:hAnsi="Calibri"/>
                <w:sz w:val="20"/>
              </w:rPr>
              <w:t xml:space="preserve">•Oficina de Linguagem Simples e Direito Visual </w:t>
            </w:r>
            <w:r>
              <w:rPr>
                <w:rFonts w:ascii="Calibri" w:hAnsi="Calibri"/>
                <w:sz w:val="20"/>
              </w:rPr>
              <w:t xml:space="preserve">para Semana Nacional dos Juizados - "Pensar, Criar e Simplificar"; </w:t>
            </w:r>
          </w:p>
          <w:p w:rsidR="001143AE" w:rsidRDefault="008F3645">
            <w:pPr>
              <w:spacing w:after="0"/>
              <w:jc w:val="both"/>
            </w:pPr>
            <w:r>
              <w:rPr>
                <w:rFonts w:ascii="Calibri" w:hAnsi="Calibri"/>
                <w:sz w:val="20"/>
              </w:rPr>
              <w:t xml:space="preserve">•Oficina de Linguagem Simples e Direito Visual para o Curso de Formação Inicial – CFI; </w:t>
            </w:r>
          </w:p>
          <w:p w:rsidR="001143AE" w:rsidRDefault="008F3645">
            <w:pPr>
              <w:spacing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rsidR="001143AE" w:rsidRDefault="008F3645">
            <w:pPr>
              <w:spacing w:after="0"/>
              <w:jc w:val="both"/>
            </w:pPr>
            <w:r>
              <w:rPr>
                <w:rFonts w:ascii="Calibri" w:hAnsi="Calibri"/>
                <w:sz w:val="20"/>
              </w:rPr>
              <w:t xml:space="preserve">•Elaborado o ‘Guia de como utilizar o Juizado Especial’ em Linguagem Simples e Direito Visual; </w:t>
            </w:r>
          </w:p>
          <w:p w:rsidR="001143AE" w:rsidRDefault="008F3645">
            <w:pPr>
              <w:spacing w:after="0"/>
              <w:jc w:val="both"/>
            </w:pPr>
            <w:r>
              <w:rPr>
                <w:rFonts w:ascii="Calibri" w:hAnsi="Calibri"/>
                <w:sz w:val="20"/>
              </w:rPr>
              <w:t>•Elaborado o ‘Guia de Orientações para a Audiência Virtu</w:t>
            </w:r>
            <w:r>
              <w:rPr>
                <w:rFonts w:ascii="Calibri" w:hAnsi="Calibri"/>
                <w:sz w:val="20"/>
              </w:rPr>
              <w:t xml:space="preserve">al’ em Linguagem Simples e Direito Visual; e </w:t>
            </w:r>
          </w:p>
          <w:p w:rsidR="001143AE" w:rsidRDefault="008F3645">
            <w:pPr>
              <w:spacing w:after="0"/>
              <w:jc w:val="both"/>
            </w:pPr>
            <w:r>
              <w:rPr>
                <w:rFonts w:ascii="Calibri" w:hAnsi="Calibri"/>
                <w:sz w:val="20"/>
              </w:rPr>
              <w:t>•Realizado o evento Festilabs na Região Sudeste.</w:t>
            </w:r>
          </w:p>
        </w:tc>
      </w:tr>
    </w:tbl>
    <w:p w:rsidR="001143AE" w:rsidRDefault="008F3645">
      <w: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9 - APRIMORAMENTO DA GESTÃO ADMINISTRATIVA E DA GOVERNANÇA JUDICIÁRIA</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9.25</w:t>
            </w:r>
            <w:r>
              <w:rPr>
                <w:rFonts w:ascii="Calibri" w:hAnsi="Calibri"/>
                <w:sz w:val="18"/>
              </w:rPr>
              <w:t xml:space="preserve"> - Taxa de Termos de Autorização para Ocupação emitidos.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21" w:name="meta_PRESIDÊNCIA_13"/>
            <w:bookmarkEnd w:id="21"/>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w:t>
            </w:r>
            <w:r>
              <w:rPr>
                <w:rFonts w:ascii="Calibri" w:hAnsi="Calibri"/>
                <w:sz w:val="18"/>
              </w:rPr>
              <w:t>istas no para o ano no Plano de Obras.</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DENGEP</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30,3</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20</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Para fins de mensuração da meta TJMG 109, foi definido um universo de 33 obras para o ano de 2025, conforme o indicado no campo “escopo” deste relatório. Até agosto, 10 obras foram concluídas, correspondendo a um valor apurado de 30,3%. Dessas, 9 obras dis</w:t>
            </w:r>
            <w:r>
              <w:rPr>
                <w:rFonts w:ascii="Calibri" w:hAnsi="Calibri"/>
                <w:sz w:val="20"/>
              </w:rPr>
              <w:t>seram respeito à construção ou ampliação de Fóruns e, por isso, foram concluídas a partir da emissão do “Termo de Autorização para Ocupação - TAO” e 1 obra, disse respeito à reforma do Heliponto do edifício Sede, razão pela qual sua conclusão foi contabili</w:t>
            </w:r>
            <w:r>
              <w:rPr>
                <w:rFonts w:ascii="Calibri" w:hAnsi="Calibri"/>
                <w:sz w:val="20"/>
              </w:rPr>
              <w:t xml:space="preserve">zada a partir da emissão do “Termo de Recebimento Provisório - TRP”. São elas: </w:t>
            </w:r>
          </w:p>
          <w:p w:rsidR="001143AE" w:rsidRDefault="008F3645">
            <w:pPr>
              <w:spacing w:after="0"/>
              <w:jc w:val="both"/>
            </w:pPr>
            <w:r>
              <w:rPr>
                <w:rFonts w:ascii="Calibri" w:hAnsi="Calibri"/>
                <w:sz w:val="20"/>
              </w:rPr>
              <w:t>•Obras com “Termo de Autorização para Ocupação - TAO” emitidos: Bom Despacho (08/01/2025); Bom Sucesso (26/02/2025); Palma (24/02/2025); Teófilo Otoni (21/03/2025); Mateus Leme</w:t>
            </w:r>
            <w:r>
              <w:rPr>
                <w:rFonts w:ascii="Calibri" w:hAnsi="Calibri"/>
                <w:sz w:val="20"/>
              </w:rPr>
              <w:t xml:space="preserve"> (13/05/2025); Coração de Jesus (22/05/2025); Montes Claros (22/05/2025); Pitangui (09/06/2025); Minas Novas (12/06/2025) </w:t>
            </w:r>
          </w:p>
          <w:p w:rsidR="001143AE" w:rsidRDefault="008F3645">
            <w:pPr>
              <w:spacing w:after="0"/>
              <w:jc w:val="both"/>
            </w:pPr>
            <w:r>
              <w:rPr>
                <w:rFonts w:ascii="Calibri" w:hAnsi="Calibri"/>
                <w:sz w:val="20"/>
              </w:rPr>
              <w:t>•Obras com “Termo de Recebimento Provisório - TRP” emitidos: BH Sede - Heliponto (16/05/2025). Para 2025, ainda está prevista a concl</w:t>
            </w:r>
            <w:r>
              <w:rPr>
                <w:rFonts w:ascii="Calibri" w:hAnsi="Calibri"/>
                <w:sz w:val="20"/>
              </w:rPr>
              <w:t>usão de 7 obras. Nesse sentido, estima-se que o resultado final da meta será de 51,5% de execução em dezembro de 2025. Esse percentual se justifica pelo fato de que 1 obra (Poços de Caldas) foi cancelada, tendo seu contrato rescindido em 29/05/2025 a pedid</w:t>
            </w:r>
            <w:r>
              <w:rPr>
                <w:rFonts w:ascii="Calibri" w:hAnsi="Calibri"/>
                <w:sz w:val="20"/>
              </w:rPr>
              <w:t>o da empresa (Destak), que passa por um processo de recuperação judicial, e outras 12 obras foram replanejadas para 2026, em razão de atrasos na execução, resultando na prorrogação dos contratos mediante Termo Aditivo. Além disso, há expectativa do cancela</w:t>
            </w:r>
            <w:r>
              <w:rPr>
                <w:rFonts w:ascii="Calibri" w:hAnsi="Calibri"/>
                <w:sz w:val="20"/>
              </w:rPr>
              <w:t>mento de outras 3 obras: Itajubá, cuja empresa passa por um processo de recuperação judicial; BH – Olegário Maciel, cuja rescisão pode ocorrer a pedido do TJMG, em razão de descumprimento contratual por parte da empresa contratada (Consuloc); e a obra do P</w:t>
            </w:r>
            <w:r>
              <w:rPr>
                <w:rFonts w:ascii="Calibri" w:hAnsi="Calibri"/>
                <w:sz w:val="20"/>
              </w:rPr>
              <w:t>alácio (BH), que precisará ser adaptado para atender a especificações de órgãos como o Museu da Memória do Judiciário Mineiro (MEJUD) e a Escola Nacional de Formação e Aperfeiçoamento de Magistrados Ministro Sálvio de Figueiredo Teixeira (ENFAM).</w:t>
            </w:r>
          </w:p>
        </w:tc>
      </w:tr>
    </w:tbl>
    <w:p w:rsidR="001143AE" w:rsidRDefault="008F3645">
      <w:r>
        <w:br w:type="page"/>
      </w:r>
    </w:p>
    <w:tbl>
      <w:tblPr>
        <w:tblW w:w="0" w:type="auto"/>
        <w:tblInd w:w="-567" w:type="dxa"/>
        <w:tblLook w:val="04A0" w:firstRow="1" w:lastRow="0" w:firstColumn="1" w:lastColumn="0" w:noHBand="0" w:noVBand="1"/>
      </w:tblPr>
      <w:tblGrid>
        <w:gridCol w:w="5171"/>
        <w:gridCol w:w="4638"/>
        <w:gridCol w:w="1411"/>
        <w:gridCol w:w="1301"/>
        <w:gridCol w:w="1076"/>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9 - AP</w:t>
            </w:r>
            <w:r>
              <w:rPr>
                <w:rFonts w:ascii="Calibri" w:hAnsi="Calibri"/>
                <w:b/>
                <w:color w:val="FFFFFF"/>
              </w:rPr>
              <w:t>RIMORAMENTO DA GESTÃO ADMINISTRATIVA E DA GOVERNANÇA JUDICIÁRIA</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22" w:name="meta_PRESIDÊNCIA_14"/>
            <w:bookmarkEnd w:id="22"/>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w:t>
            </w:r>
            <w:r>
              <w:rPr>
                <w:rFonts w:ascii="Calibri" w:hAnsi="Calibri"/>
                <w:sz w:val="18"/>
              </w:rPr>
              <w:t>néis de Comunicação”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Presidência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86</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81</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w:t>
            </w:r>
            <w:r>
              <w:rPr>
                <w:rFonts w:ascii="Calibri" w:hAnsi="Calibri"/>
                <w:sz w:val="20"/>
              </w:rPr>
              <w:t xml:space="preserve">dezembro de 2025. Verifica-se que, até agosto de 2025, foram concluídas 25 entregas das 31 prevista para o Programa, sendo 6 em 2023, 13 em 2024 e 6 em 2025, obtendo um resultado apurado de 86%. As entregas concluídas em 2025, são: </w:t>
            </w:r>
          </w:p>
          <w:p w:rsidR="001143AE" w:rsidRDefault="008F3645">
            <w:pPr>
              <w:spacing w:after="0"/>
              <w:jc w:val="both"/>
            </w:pPr>
            <w:r>
              <w:rPr>
                <w:rFonts w:ascii="Calibri" w:hAnsi="Calibri"/>
                <w:sz w:val="20"/>
              </w:rPr>
              <w:t>• Implantação dos equip</w:t>
            </w:r>
            <w:r>
              <w:rPr>
                <w:rFonts w:ascii="Calibri" w:hAnsi="Calibri"/>
                <w:sz w:val="20"/>
              </w:rPr>
              <w:t xml:space="preserve">amentos Audiovisuais e TIC no Auditório do Juizado Especial Cível e no Auditório do Pleno (ed. Sede). </w:t>
            </w:r>
          </w:p>
          <w:p w:rsidR="001143AE" w:rsidRDefault="008F3645">
            <w:pPr>
              <w:spacing w:after="0"/>
              <w:jc w:val="both"/>
            </w:pPr>
            <w:r>
              <w:rPr>
                <w:rFonts w:ascii="Calibri" w:hAnsi="Calibri"/>
                <w:sz w:val="20"/>
              </w:rPr>
              <w:t xml:space="preserve">• Implantação de VideoWall – Auditório do Pleno. </w:t>
            </w:r>
          </w:p>
          <w:p w:rsidR="001143AE" w:rsidRDefault="008F3645">
            <w:pPr>
              <w:spacing w:after="0"/>
              <w:jc w:val="both"/>
            </w:pPr>
            <w:r>
              <w:rPr>
                <w:rFonts w:ascii="Calibri" w:hAnsi="Calibri"/>
                <w:sz w:val="20"/>
              </w:rPr>
              <w:t>• Implantação do Projeto Piloto para transmissão ao vivo (streaming) das Sessões de Julgamento do Órgão</w:t>
            </w:r>
            <w:r>
              <w:rPr>
                <w:rFonts w:ascii="Calibri" w:hAnsi="Calibri"/>
                <w:sz w:val="20"/>
              </w:rPr>
              <w:t xml:space="preserve"> Especial, utilizando a Plataforma Youtube. </w:t>
            </w:r>
          </w:p>
          <w:p w:rsidR="001143AE" w:rsidRDefault="008F3645">
            <w:pPr>
              <w:spacing w:after="0"/>
              <w:jc w:val="both"/>
            </w:pPr>
            <w:r>
              <w:rPr>
                <w:rFonts w:ascii="Calibri" w:hAnsi="Calibri"/>
                <w:sz w:val="20"/>
              </w:rPr>
              <w:t xml:space="preserve">• Implantação e gerenciamento de Equipe Técnica para operacionalização dos novos equipamentos de áudio e TIC. </w:t>
            </w:r>
          </w:p>
          <w:p w:rsidR="001143AE" w:rsidRDefault="008F3645">
            <w:pPr>
              <w:spacing w:after="0"/>
              <w:jc w:val="both"/>
            </w:pPr>
            <w:r>
              <w:rPr>
                <w:rFonts w:ascii="Calibri" w:hAnsi="Calibri"/>
                <w:sz w:val="20"/>
              </w:rPr>
              <w:t xml:space="preserve">• Implantação do Software de Videoconferência. Além disso, 1 entrega foi cancelada e 2 suspensas. A </w:t>
            </w:r>
            <w:r>
              <w:rPr>
                <w:rFonts w:ascii="Calibri" w:hAnsi="Calibri"/>
                <w:sz w:val="20"/>
              </w:rPr>
              <w:t>entrega Fluxos de trabalho decorrentes das novas tecnologias do Programa foi cancelada porque não será mais realizada nos termos em que foi planejada. Inicialmente, foi previsto que o CEPROC (Centro de Gestão de Processos de Trabalho, Padronização e Qualid</w:t>
            </w:r>
            <w:r>
              <w:rPr>
                <w:rFonts w:ascii="Calibri" w:hAnsi="Calibri"/>
                <w:sz w:val="20"/>
              </w:rPr>
              <w:t xml:space="preserve">ade) redesenharia todos os processos de trabalho que, eventualmente, sofressem alteração em decorrência das melhorias tecnológicas implementadas para modernização dos plenários. No entanto, na prática, o que se verifica é uma atuação mais direcionada para </w:t>
            </w:r>
            <w:r>
              <w:rPr>
                <w:rFonts w:ascii="Calibri" w:hAnsi="Calibri"/>
                <w:sz w:val="20"/>
              </w:rPr>
              <w:t>áreas que demandam o serviço. Cabe ressaltar que a entrega, quando cancelada, não impacta o cumprimento da meta em questão. Já a entrega “Sistema para Votação Administrativa” foi suspensa. Em 2023, o processo licitatório para a aquisição do sistema foi des</w:t>
            </w:r>
            <w:r>
              <w:rPr>
                <w:rFonts w:ascii="Calibri" w:hAnsi="Calibri"/>
                <w:sz w:val="20"/>
              </w:rPr>
              <w:t>erto. Diante disso, deliberou-se por promover melhorias no módulo SEI Julgar para viabilizar a sua utilização pelo TJMG. Embora algumas customizações já tenham sido realizadas ao longo de 2024 e 2025, ainda restam duas funcionalidades a serem desenvolvidas</w:t>
            </w:r>
            <w:r>
              <w:rPr>
                <w:rFonts w:ascii="Calibri" w:hAnsi="Calibri"/>
                <w:sz w:val="20"/>
              </w:rPr>
              <w:t>, sem as quais não é possível realizar o projeto piloto: a possibilidade de disponibilizar o processo entre sessões e a manutenção exclusiva da sessão denominada "fim do mundo", com ocultação das demais. Em maio de 2025, o SEI JULGAR foi apresentado ao Sec</w:t>
            </w:r>
            <w:r>
              <w:rPr>
                <w:rFonts w:ascii="Calibri" w:hAnsi="Calibri"/>
                <w:sz w:val="20"/>
              </w:rPr>
              <w:t>retário de Governança e Gestão Estratégica, incluindo a apresentação do esforço necessário para implementar as funcionalidades pendentes. Na ocasião, que foi deliberada a suspensão da entrega, até que seja viável a priorização da demanda pela equipe de des</w:t>
            </w:r>
            <w:r>
              <w:rPr>
                <w:rFonts w:ascii="Calibri" w:hAnsi="Calibri"/>
                <w:sz w:val="20"/>
              </w:rPr>
              <w:t xml:space="preserve">envolvimento, que, no momento, está alocada em outras frentes de trabalho igualmente relevantes para a Instituição. Suspensa também, a entrega Implantação da Plataforma Youtube para transmissão ao vivo (streaming) das sessões de julgamento, tendo em vista </w:t>
            </w:r>
            <w:r>
              <w:rPr>
                <w:rFonts w:ascii="Calibri" w:hAnsi="Calibri"/>
                <w:sz w:val="20"/>
              </w:rPr>
              <w:t>o atraso na entrega do piloto, que prevê a expansaõ das transmissões ao vivo para as sessões do Plenários. Para expansão, aguarda-se a definição da Alta Administração quanto a estratégia para expansão (data, ordem dos Plenários, etc.) motivo pelo qual a en</w:t>
            </w:r>
            <w:r>
              <w:rPr>
                <w:rFonts w:ascii="Calibri" w:hAnsi="Calibri"/>
                <w:sz w:val="20"/>
              </w:rPr>
              <w:t>trega foi suspensa a pedido da SATOP ( Serviço de Apoio Técnico e Operacional de produção Audiovisual) no monitoramento de setembro de 2025. Diante da ausência de uma previsão de priorização do desenvolvimento das funcionalidades necessárias ao pleno funci</w:t>
            </w:r>
            <w:r>
              <w:rPr>
                <w:rFonts w:ascii="Calibri" w:hAnsi="Calibri"/>
                <w:sz w:val="20"/>
              </w:rPr>
              <w:t>onamento do módulo do SEI JULGAR em votação Administrativa e do recorrente atraso na disponibilização do QR CODE para acesso às pautas das seções de julgamento, verifica-se um risco de não alcance da meta em 2025.</w:t>
            </w:r>
          </w:p>
        </w:tc>
      </w:tr>
    </w:tbl>
    <w:p w:rsidR="001143AE" w:rsidRDefault="008F3645">
      <w: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 xml:space="preserve">9 - APRIMORAMENTO DA GESTÃO </w:t>
            </w:r>
            <w:r>
              <w:rPr>
                <w:rFonts w:ascii="Calibri" w:hAnsi="Calibri"/>
                <w:b/>
                <w:color w:val="FFFFFF"/>
              </w:rPr>
              <w:t>ADMINISTRATIVA E DA GOVERNANÇA JUDICIÁRIA</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23" w:name="meta_PRESIDÊNCIA_15"/>
            <w:bookmarkEnd w:id="23"/>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ASPREC</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68</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89</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A meta TJMG 126 proposta para 2025 propôs a conclusão de 100% das etapas necessárias à</w:t>
            </w:r>
            <w:r>
              <w:rPr>
                <w:rFonts w:ascii="Calibri" w:hAnsi="Calibri"/>
                <w:sz w:val="20"/>
              </w:rPr>
              <w:t xml:space="preserve"> informatização do setor de precatórios do TJMG até 19/12/2025, conforme o escopo proposto para iniciativa estratégica 89 para o ano. Dentre as etapas de modernização, foi prevista a implantação de um conjunto de ferramentas e soluções tecnológicas conside</w:t>
            </w:r>
            <w:r>
              <w:rPr>
                <w:rFonts w:ascii="Calibri" w:hAnsi="Calibri"/>
                <w:sz w:val="20"/>
              </w:rPr>
              <w:t>rando tanto evoluções no que tange à gestão processual, quanto à gestão financeira dos precatórios. A meta, portanto, está intimamente ligada ao cronograma da iniciativa e reflete o percentual de avanço do projeto a partir da conclusão de suas entregas e a</w:t>
            </w:r>
            <w:r>
              <w:rPr>
                <w:rFonts w:ascii="Calibri" w:hAnsi="Calibri"/>
                <w:sz w:val="20"/>
              </w:rPr>
              <w:t>tividades. Até agosto de 2025, o desempenho na execução da meta foi de 68%, com expectativa de alcançar 100% até o final de 2025, especialmente a partir da conclusão de atividades relacionadas à entrega “ Implantação do Sistema de Cálculos e migração de da</w:t>
            </w:r>
            <w:r>
              <w:rPr>
                <w:rFonts w:ascii="Calibri" w:hAnsi="Calibri"/>
                <w:sz w:val="20"/>
              </w:rPr>
              <w:t>dos do SGP”, à “Migração de precatórios do SEI/SGP para o eproc 2G”, à “ Implantação e integração do OPE (Ofício Precatório Eletrônico) com o eproc” e à “ Solução de Pagamento de Precatórios”.</w:t>
            </w:r>
          </w:p>
        </w:tc>
      </w:tr>
    </w:tbl>
    <w:p w:rsidR="001143AE" w:rsidRDefault="008F3645">
      <w:r>
        <w:br w:type="page"/>
      </w:r>
    </w:p>
    <w:tbl>
      <w:tblPr>
        <w:tblW w:w="0" w:type="auto"/>
        <w:tblInd w:w="-567" w:type="dxa"/>
        <w:tblLook w:val="04A0" w:firstRow="1" w:lastRow="0" w:firstColumn="1" w:lastColumn="0" w:noHBand="0" w:noVBand="1"/>
      </w:tblPr>
      <w:tblGrid>
        <w:gridCol w:w="5171"/>
        <w:gridCol w:w="4639"/>
        <w:gridCol w:w="1411"/>
        <w:gridCol w:w="1301"/>
        <w:gridCol w:w="1075"/>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10 - OTIMIZAÇÃO DA GESTÃO DE PESSOAS</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w:t>
            </w:r>
            <w:r>
              <w:rPr>
                <w:rFonts w:ascii="Calibri" w:hAnsi="Calibri"/>
                <w:b/>
                <w:color w:val="000000"/>
                <w:sz w:val="20"/>
              </w:rPr>
              <w:t xml:space="preserv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w:t>
            </w:r>
            <w:r>
              <w:rPr>
                <w:rFonts w:ascii="Calibri" w:hAnsi="Calibri"/>
                <w:sz w:val="18"/>
              </w:rPr>
              <w:t>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24" w:name="meta_PRESIDÊNCIA_16"/>
            <w:bookmarkEnd w:id="24"/>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w:t>
            </w:r>
            <w:r>
              <w:rPr>
                <w:rFonts w:ascii="Calibri" w:hAnsi="Calibri"/>
                <w:sz w:val="18"/>
              </w:rPr>
              <w:t>egunda Instâncias.</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Presidência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40,9</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78</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w:t>
            </w:r>
            <w:r>
              <w:rPr>
                <w:rFonts w:ascii="Calibri" w:hAnsi="Calibri"/>
                <w:sz w:val="20"/>
              </w:rPr>
              <w:t xml:space="preserve">realizadas, destacam-se: </w:t>
            </w:r>
          </w:p>
          <w:p w:rsidR="001143AE" w:rsidRDefault="008F3645">
            <w:pPr>
              <w:spacing w:after="0"/>
              <w:jc w:val="both"/>
            </w:pP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rsidR="001143AE" w:rsidRDefault="008F3645">
            <w:pPr>
              <w:spacing w:after="0"/>
              <w:jc w:val="both"/>
            </w:pPr>
            <w:r>
              <w:rPr>
                <w:rFonts w:ascii="Calibri" w:hAnsi="Calibri"/>
                <w:sz w:val="20"/>
              </w:rPr>
              <w:t>• Pro</w:t>
            </w:r>
            <w:r>
              <w:rPr>
                <w:rFonts w:ascii="Calibri" w:hAnsi="Calibri"/>
                <w:sz w:val="20"/>
              </w:rPr>
              <w:t>moção da Semana de Conscientização sobre Assédio e Discriminação, de 5 a 9 de maio de 2025, destacando a realização do: XXIV Encontro de Gestores — Edição Semana de Conscientização sobre Assédio e Discriminação, em parceria com a Direção do Foro de Belo Ho</w:t>
            </w:r>
            <w:r>
              <w:rPr>
                <w:rFonts w:ascii="Calibri" w:hAnsi="Calibri"/>
                <w:sz w:val="20"/>
              </w:rPr>
              <w:t xml:space="preserve">rizonte e Região Metropolitana; Seminário "Prevenção e Enfrentamento ao Assédio Moral, Sexual e de Todas as Formas de Discriminação" durante a Semana de Combate ao Assédio e à Discriminação. </w:t>
            </w:r>
          </w:p>
          <w:p w:rsidR="001143AE" w:rsidRDefault="008F3645">
            <w:pPr>
              <w:spacing w:after="0"/>
              <w:jc w:val="both"/>
            </w:pPr>
            <w:r>
              <w:rPr>
                <w:rFonts w:ascii="Calibri" w:hAnsi="Calibri"/>
                <w:sz w:val="20"/>
              </w:rPr>
              <w:t>• Realização de Pesquisa sobre Assédio e Discriminação no TJMG c</w:t>
            </w:r>
            <w:r>
              <w:rPr>
                <w:rFonts w:ascii="Calibri" w:hAnsi="Calibri"/>
                <w:sz w:val="20"/>
              </w:rPr>
              <w:t>ujo relatório encontra-se em elaboração.</w:t>
            </w:r>
          </w:p>
        </w:tc>
      </w:tr>
    </w:tbl>
    <w:p w:rsidR="001143AE" w:rsidRDefault="008F3645">
      <w:r>
        <w:br w:type="page"/>
      </w:r>
    </w:p>
    <w:tbl>
      <w:tblPr>
        <w:tblW w:w="0" w:type="auto"/>
        <w:tblInd w:w="-567" w:type="dxa"/>
        <w:tblLook w:val="04A0" w:firstRow="1" w:lastRow="0" w:firstColumn="1" w:lastColumn="0" w:noHBand="0" w:noVBand="1"/>
      </w:tblPr>
      <w:tblGrid>
        <w:gridCol w:w="5173"/>
        <w:gridCol w:w="4635"/>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11 - MODERNIZAÇÃO DA GESTÃO ORÇAMENTÁRIA E FINANCEIRA</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11.3</w:t>
            </w:r>
            <w:r>
              <w:rPr>
                <w:rFonts w:ascii="Calibri" w:hAnsi="Calibri"/>
                <w:sz w:val="18"/>
              </w:rPr>
              <w:t xml:space="preserve"> - Taxa de cumprimento das atividades relacionadas ao Projeto de Gestão de Receitas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25" w:name="meta_PRESIDÊNCIA_17"/>
            <w:bookmarkEnd w:id="25"/>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DIRFI</w:t>
            </w:r>
            <w:r>
              <w:rPr>
                <w:rFonts w:ascii="Calibri" w:hAnsi="Calibri"/>
                <w:sz w:val="18"/>
              </w:rPr>
              <w:t>N</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69</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55</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w:t>
            </w:r>
            <w:r>
              <w:rPr>
                <w:rFonts w:ascii="Calibri" w:hAnsi="Calibri"/>
                <w:sz w:val="20"/>
              </w:rPr>
              <w:t>tão de Receitas”, de “Suporte à fiscalização e cobrança das custas judiciais e depósitos de terceiros”, e de “Implantação de pagamento de custas judiciais via cartão de crédito”. Até agosto de 2025, 18 já foram concluídas, correspondendo a 43,9% de execuçã</w:t>
            </w:r>
            <w:r>
              <w:rPr>
                <w:rFonts w:ascii="Calibri" w:hAnsi="Calibri"/>
                <w:sz w:val="20"/>
              </w:rPr>
              <w:t>o. Entretanto, após deliberação da Presidência de manutenção do atual modelo de cobrança registrada, em setembro de 2025, as atividades relativas à entrega de “Implantação do serviço de arrecadação” foram canceladas, levando à redução do universo considera</w:t>
            </w:r>
            <w:r>
              <w:rPr>
                <w:rFonts w:ascii="Calibri" w:hAnsi="Calibri"/>
                <w:sz w:val="20"/>
              </w:rPr>
              <w:t xml:space="preserve">do para 2025, e, por consequência, para o cálculo da meta, de 41 para 26. Nesse contexto, o resultado alcançado na meta até o mês de setembro foi de 69%. Dentre as atividades concluídas no ano, destaca-se a realização de um estudo sobre a possibilidade de </w:t>
            </w:r>
            <w:r>
              <w:rPr>
                <w:rFonts w:ascii="Calibri" w:hAnsi="Calibri"/>
                <w:sz w:val="20"/>
              </w:rPr>
              <w:t xml:space="preserve">pagamento de custas processuais e taxas judiciais com cartão de crédito no âmbito do Judiciário; a realização de estudos sobre as opções de serviço do mercado, bem como sobre a base legal e regulatória aplicável à implantação do serviço de arrecadação, e; </w:t>
            </w:r>
            <w:r>
              <w:rPr>
                <w:rFonts w:ascii="Calibri" w:hAnsi="Calibri"/>
                <w:sz w:val="20"/>
              </w:rPr>
              <w:t>a elaboração de um projeto para divulgação de conceitos e termos relacionados à Gestão de Receitas no TJMG, denominado “Vitral Gerec”. Outras 8 atividades estão em execução, com previsão de conclusão no segundo semestre de 2025. Nesse sentido, estima-se qu</w:t>
            </w:r>
            <w:r>
              <w:rPr>
                <w:rFonts w:ascii="Calibri" w:hAnsi="Calibri"/>
                <w:sz w:val="20"/>
              </w:rPr>
              <w:t>e o resultado da meta será de 100% até o final do ano.</w:t>
            </w:r>
          </w:p>
        </w:tc>
      </w:tr>
    </w:tbl>
    <w:p w:rsidR="001143AE" w:rsidRDefault="008F3645">
      <w:r>
        <w:br w:type="page"/>
      </w:r>
    </w:p>
    <w:tbl>
      <w:tblPr>
        <w:tblW w:w="0" w:type="auto"/>
        <w:tblInd w:w="-567" w:type="dxa"/>
        <w:tblLook w:val="04A0" w:firstRow="1" w:lastRow="0" w:firstColumn="1" w:lastColumn="0" w:noHBand="0" w:noVBand="1"/>
      </w:tblPr>
      <w:tblGrid>
        <w:gridCol w:w="5174"/>
        <w:gridCol w:w="4634"/>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11 - MODERNIZAÇÃO DA GESTÃO ORÇAMENTÁRIA E FINANCEIRA</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26" w:name="meta_PRESIDÊNCIA_18"/>
            <w:bookmarkEnd w:id="26"/>
            <w:r>
              <w:rPr>
                <w:rFonts w:ascii="Calibri" w:hAnsi="Calibri"/>
                <w:b/>
                <w:sz w:val="18"/>
              </w:rPr>
              <w:t>TJMG 137</w:t>
            </w:r>
            <w:r>
              <w:rPr>
                <w:rFonts w:ascii="Calibri" w:hAnsi="Calibri"/>
                <w:sz w:val="18"/>
              </w:rPr>
              <w:t xml:space="preserve"> - Executar, até 18/12/2025, 100% (cem por cento) das entregas necessá</w:t>
            </w:r>
            <w:r>
              <w:rPr>
                <w:rFonts w:ascii="Calibri" w:hAnsi="Calibri"/>
                <w:sz w:val="18"/>
              </w:rPr>
              <w:t>rias à conclusão do Módulo de Depósitos Judiciais do Sistema de Gestão Financeira dos Depósitos Judiciais - SIDEJUD.</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DIRFIN</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20,3</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57</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O Sistema de Depósitos Judiciais – SIDEJUD tem por objetivo a administração autônoma e </w:t>
            </w:r>
            <w:r>
              <w:rPr>
                <w:rFonts w:ascii="Calibri" w:hAnsi="Calibri"/>
                <w:sz w:val="20"/>
              </w:rPr>
              <w:t>centralizada dos Depósitos Judiciais e de Precatórios permitindo aos Tribunais a gestão exclusiva e centralizada dos depósitos judiciais, passando pelas etapas de entrada, processamento e saída dos depósitos judicias. À época da definição da meta para o an</w:t>
            </w:r>
            <w:r>
              <w:rPr>
                <w:rFonts w:ascii="Calibri" w:hAnsi="Calibri"/>
                <w:sz w:val="20"/>
              </w:rPr>
              <w:t xml:space="preserve">o, em maio de 2025, a meta “TJMG 137 - Executar, até 18/12/2025, 100% (cem por cento) das entregas necessárias à conclusão do Módulo de Depósitos Judiciais do Sistema de Gestão Financeira dos Depósitos Judiciais – SIDEJUD” foi estabelecida tendo como base </w:t>
            </w:r>
            <w:r>
              <w:rPr>
                <w:rFonts w:ascii="Calibri" w:hAnsi="Calibri"/>
                <w:sz w:val="20"/>
              </w:rPr>
              <w:t>o conhecimento da equipe de negócio (DIRFIN) e da equipe de TIC (DIRTEC) acerca das entregas pretendidas para o referido módulo. No entanto, durante a execução do projeto, percebeu-se que a meta havia sido superestimada e que, na realidade, as entregas nec</w:t>
            </w:r>
            <w:r>
              <w:rPr>
                <w:rFonts w:ascii="Calibri" w:hAnsi="Calibri"/>
                <w:sz w:val="20"/>
              </w:rPr>
              <w:t>essárias à conclusão do Módulo não seriam finalizadas antes de junho de 2026, sendo ele apenas parcialmente concluído em 2025. Essa conclusão fundamentou-se na aplicação de uma metodologia que permitiu avaliar a complexidade e a duração das atividades prev</w:t>
            </w:r>
            <w:r>
              <w:rPr>
                <w:rFonts w:ascii="Calibri" w:hAnsi="Calibri"/>
                <w:sz w:val="20"/>
              </w:rPr>
              <w:t>istas. Diante disso, propôs-se a aprovação de uma nova meta para o ano de 2025, que considere a expectativa de “Concluir, até 19/12/2025, 40% do projeto de implantação do Sistema de Gestão Financeira dos Depósitos Judiciais – SIDEJUD.”, apontando para a ex</w:t>
            </w:r>
            <w:r>
              <w:rPr>
                <w:rFonts w:ascii="Calibri" w:hAnsi="Calibri"/>
                <w:sz w:val="20"/>
              </w:rPr>
              <w:t xml:space="preserve">pectativa de conclusão parcial do projeto em 2025. Nesse sentido, destaca-se ainda a alteração da perspectiva da meta, que deixa de considerar apenas o módulo de Depósitos Judiciais e passa a considerar o sistema como um todo, tendo em vista que o sistema </w:t>
            </w:r>
            <w:r>
              <w:rPr>
                <w:rFonts w:ascii="Calibri" w:hAnsi="Calibri"/>
                <w:sz w:val="20"/>
              </w:rPr>
              <w:t>só será colocado em produção quando os três módulos estiverem concluídos.</w:t>
            </w:r>
          </w:p>
        </w:tc>
      </w:tr>
    </w:tbl>
    <w:p w:rsidR="001143AE" w:rsidRDefault="008F3645">
      <w: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11 - MODERNIZAÇÃO DA GESTÃO ORÇAMENTÁRIA E FINANCEIRA</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27" w:name="meta_PRESIDÊNCIA_19"/>
            <w:bookmarkEnd w:id="27"/>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w:t>
            </w:r>
            <w:r>
              <w:rPr>
                <w:rFonts w:ascii="Calibri" w:hAnsi="Calibri"/>
                <w:sz w:val="18"/>
              </w:rPr>
              <w:t>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88</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O sistema está sendo desenvolvido pela PRODEMGE, conforme o Contrato 258/224, em conjunto com a Diretoria Executiva de Tecnologia da Informação e Comunicação - DIRTEC, que é responsável, sobretudo, pela integração das funcionalidades desenvolvidas pela PRO</w:t>
            </w:r>
            <w:r>
              <w:rPr>
                <w:rFonts w:ascii="Calibri" w:hAnsi="Calibri"/>
                <w:sz w:val="20"/>
              </w:rPr>
              <w:t xml:space="preserve">DEMGE com os sistemas atuais do TJMG. Para o ano de 2025, três módulos foram definidos para serem desenvolvidos ao longo do ano, tendo seus MVPs estabelecidos e as integrações necessárias ao seu devido funcionamento identificadas, sendo eles: </w:t>
            </w:r>
          </w:p>
          <w:p w:rsidR="001143AE" w:rsidRDefault="008F3645">
            <w:pPr>
              <w:spacing w:after="0"/>
              <w:jc w:val="both"/>
            </w:pPr>
            <w:r>
              <w:rPr>
                <w:rFonts w:ascii="Calibri" w:hAnsi="Calibri"/>
                <w:sz w:val="20"/>
              </w:rPr>
              <w:t>•O módulo de</w:t>
            </w:r>
            <w:r>
              <w:rPr>
                <w:rFonts w:ascii="Calibri" w:hAnsi="Calibri"/>
                <w:sz w:val="20"/>
              </w:rPr>
              <w:t xml:space="preserve"> “Gestão de Receitas”: cujo mínimo produto viável (MVP) definido correspondia a implantação do serviço de arrecadação no TJMG, em substituição ao atual modelo de cobrança registrada, em operação junto ao Banco do Brasil até o mês de novembro; </w:t>
            </w:r>
          </w:p>
          <w:p w:rsidR="001143AE" w:rsidRDefault="008F3645">
            <w:pPr>
              <w:spacing w:after="0"/>
              <w:jc w:val="both"/>
            </w:pPr>
            <w:r>
              <w:rPr>
                <w:rFonts w:ascii="Calibri" w:hAnsi="Calibri"/>
                <w:sz w:val="20"/>
              </w:rPr>
              <w:t>•O módulo “O</w:t>
            </w:r>
            <w:r>
              <w:rPr>
                <w:rFonts w:ascii="Calibri" w:hAnsi="Calibri"/>
                <w:sz w:val="20"/>
              </w:rPr>
              <w:t xml:space="preserve">rçamentário”: que trabalhou um conjunto de parametrizações e cadastros iniciais do sistema como MVP; </w:t>
            </w:r>
          </w:p>
          <w:p w:rsidR="001143AE" w:rsidRDefault="008F3645">
            <w:pPr>
              <w:spacing w:after="0"/>
              <w:jc w:val="both"/>
            </w:pPr>
            <w:r>
              <w:rPr>
                <w:rFonts w:ascii="Calibri" w:hAnsi="Calibri"/>
                <w:sz w:val="20"/>
              </w:rPr>
              <w:t>•O módulo “Adiantamento Financeiro”: teve como MVP definido o processamento e gestão do adiantamento financeiro da instituição. Apesar do avanço conseguid</w:t>
            </w:r>
            <w:r>
              <w:rPr>
                <w:rFonts w:ascii="Calibri" w:hAnsi="Calibri"/>
                <w:sz w:val="20"/>
              </w:rPr>
              <w:t>o no desenvolvimento dos MVPs, especialmente do MVP 1, dada a conclusão dos desenvolvimentos e da integração com o serviço de Transação Bancária vinculados ao Módulo de Gestão de Receitas até setembro de 2025, era sabido que não possível concluir as adequa</w:t>
            </w:r>
            <w:r>
              <w:rPr>
                <w:rFonts w:ascii="Calibri" w:hAnsi="Calibri"/>
                <w:sz w:val="20"/>
              </w:rPr>
              <w:t>ções tecnológicas necessárias ao seu devido funcionamento dentro do prazo esperado, haja vista a dependência da funcionalidade de adequações a serem realizadas no sistema de Guias Web que só poderia ser concluídas em abril de 2026, de forma que o MVP 1 não</w:t>
            </w:r>
            <w:r>
              <w:rPr>
                <w:rFonts w:ascii="Calibri" w:hAnsi="Calibri"/>
                <w:sz w:val="20"/>
              </w:rPr>
              <w:t xml:space="preserve"> poderia ser contado para o cumprimento da meta. Adicionalmente, no mês de setembro, por determinação da Presidência, a estratégia de substituição do modelo de arrecadação pelo modelo de cobrança registrada foi interrompida, levando ao refugo do MVP 1 conf</w:t>
            </w:r>
            <w:r>
              <w:rPr>
                <w:rFonts w:ascii="Calibri" w:hAnsi="Calibri"/>
                <w:sz w:val="20"/>
              </w:rPr>
              <w:t>orme o que havia sido estabelecido em favor de um novo MVP que permita a operacionalização da Cobrança Registrada através do GFO. Destaca-se ainda que o desenvolvimento dos demais MVPs está também previsto para ser concluído no primeiro semestre de 2026. N</w:t>
            </w:r>
            <w:r>
              <w:rPr>
                <w:rFonts w:ascii="Calibri" w:hAnsi="Calibri"/>
                <w:sz w:val="20"/>
              </w:rPr>
              <w:t>esse sentido, até setembro, a meta prevista para o ano não foi alcançada, tendo resultado igual a 0. Uma vez que há expectativa de conclusão dos MVP 2 e 3 somente no primeiro semestre de 2026, e que o MVP 1 será reestruturado para então ser trabalhado, est</w:t>
            </w:r>
            <w:r>
              <w:rPr>
                <w:rFonts w:ascii="Calibri" w:hAnsi="Calibri"/>
                <w:sz w:val="20"/>
              </w:rPr>
              <w:t>ima-se que a meta proposta para o ano não será alcançada.</w:t>
            </w:r>
          </w:p>
        </w:tc>
      </w:tr>
    </w:tbl>
    <w:p w:rsidR="001143AE" w:rsidRDefault="001143AE">
      <w:pPr>
        <w:sectPr w:rsidR="001143AE">
          <w:headerReference w:type="default" r:id="rId12"/>
          <w:footerReference w:type="default" r:id="rId13"/>
          <w:pgSz w:w="16838" w:h="11906" w:orient="landscape"/>
          <w:pgMar w:top="1417" w:right="1134" w:bottom="1417" w:left="1134" w:header="283" w:footer="720" w:gutter="0"/>
          <w:cols w:space="720"/>
          <w:docGrid w:linePitch="360"/>
        </w:sectPr>
      </w:pP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3 - AGILIDADE E PRODUTIVIDADE NA PRESTAÇÃO JURISDICIONAL</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 xml:space="preserve">RESULTADO </w:t>
            </w:r>
            <w:r>
              <w:rPr>
                <w:rFonts w:ascii="Calibri" w:hAnsi="Calibri"/>
                <w:b/>
                <w:color w:val="000000"/>
                <w:sz w:val="20"/>
              </w:rPr>
              <w:t>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3.51</w:t>
            </w:r>
            <w:r>
              <w:rPr>
                <w:rFonts w:ascii="Calibri" w:hAnsi="Calibri"/>
                <w:sz w:val="18"/>
              </w:rPr>
              <w:t xml:space="preserve"> - Índice de tramitação processual em até 60 (sessenta)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28" w:name="meta_1ª_VICE_PRESIDÊNCIA_0"/>
            <w:bookmarkEnd w:id="28"/>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103</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04, IE 94</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w:t>
            </w:r>
            <w:r>
              <w:rPr>
                <w:rFonts w:ascii="Calibri" w:hAnsi="Calibri"/>
                <w:sz w:val="20"/>
              </w:rPr>
              <w:t xml:space="preserve"> de Aperfeiçoamento Gerencial 2ª Instância- CEAGESI, através da implantação do Desdobramento do Planejamento Estratégico, aliado à forte atuação da Secretaria Judiciária, que incentiva a agilidade nas movimentações processuais e promove treinamentos consta</w:t>
            </w:r>
            <w:r>
              <w:rPr>
                <w:rFonts w:ascii="Calibri" w:hAnsi="Calibri"/>
                <w:sz w:val="20"/>
              </w:rPr>
              <w:t>ntes e uniformidade dos procedimentos.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3.52</w:t>
            </w:r>
            <w:r>
              <w:rPr>
                <w:rFonts w:ascii="Calibri" w:hAnsi="Calibri"/>
                <w:sz w:val="18"/>
              </w:rPr>
              <w:t xml:space="preserve"> - Índice de processos conclusos aos relatores, em até 90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29" w:name="meta_1ª_VICE_PRESIDÊNCIA_1"/>
            <w:bookmarkEnd w:id="29"/>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w:t>
            </w:r>
            <w:r>
              <w:rPr>
                <w:rFonts w:ascii="Calibri" w:hAnsi="Calibri"/>
                <w:sz w:val="18"/>
              </w:rPr>
              <w:t xml:space="preserve"> data da conclusão.</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94,6</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04, IE 94</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Em relação à Meta TJMG 115 - Devolver para o respectivo Cartório 95,55% (noventa e cinco por cento) dos processos conclusos no prazo de até 90 (noventa) dias, contado da data da </w:t>
            </w:r>
            <w:r>
              <w:rPr>
                <w:rFonts w:ascii="Calibri" w:hAnsi="Calibri"/>
                <w:sz w:val="20"/>
              </w:rPr>
              <w:t>conclusão, o resultado médio apurado até outubro de 2025 é de 94,6%. Meta alcançada devido ao desempenho da Secretaria Judiciária na gestão dos prazos, atuando de forma proativa para estimular a devolução célere dos processos conclusos e orientar gabinetes</w:t>
            </w:r>
            <w:r>
              <w:rPr>
                <w:rFonts w:ascii="Calibri" w:hAnsi="Calibri"/>
                <w:sz w:val="20"/>
              </w:rPr>
              <w:t xml:space="preserve"> e cartórios quanto á melhores práticas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30" w:name="meta_1ª_VICE_PRESIDÊNCIA_2"/>
            <w:bookmarkEnd w:id="30"/>
            <w:r>
              <w:rPr>
                <w:rFonts w:ascii="Calibri" w:hAnsi="Calibri"/>
                <w:b/>
                <w:sz w:val="18"/>
              </w:rPr>
              <w:t>TJMG 132</w:t>
            </w:r>
            <w:r>
              <w:rPr>
                <w:rFonts w:ascii="Calibri" w:hAnsi="Calibri"/>
                <w:sz w:val="18"/>
              </w:rPr>
              <w:t xml:space="preserve"> - Executar, em 2025, 100% (cem por cento) das atividad</w:t>
            </w:r>
            <w:r>
              <w:rPr>
                <w:rFonts w:ascii="Calibri" w:hAnsi="Calibri"/>
                <w:sz w:val="18"/>
              </w:rPr>
              <w:t>es previstas no Programa 1ª Vice SOMA - Suporte à organização, cumprimento de metas e aperfeiçoamento gerencial.</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71,71</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94</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w:t>
            </w:r>
            <w:r>
              <w:rPr>
                <w:rFonts w:ascii="Calibri" w:hAnsi="Calibri"/>
                <w:sz w:val="20"/>
              </w:rPr>
              <w:t>stas até 29 de agosto de 2025. Das 99 atividades previstas para 2025, 71 atividades foram concluídas, sendo: 14 ações formativas da 1ª vice Soma no período de 07/01/2025 a 27/06/2025, bem como a conclusão do Guia de suporte à Organização, Cumprimento de Me</w:t>
            </w:r>
            <w:r>
              <w:rPr>
                <w:rFonts w:ascii="Calibri" w:hAnsi="Calibri"/>
                <w:sz w:val="20"/>
              </w:rPr>
              <w:t>tas e Aperfeiçoamento Gerencial, sendo disponibilizado de maneira impressa e virtual aos gabinetes. Concluídas também, as etapas dos estudos e pesquisas preliminares e estruturação do projeto do Banco Institucional em 29/07/2025. Concluídas as etapas de vi</w:t>
            </w:r>
            <w:r>
              <w:rPr>
                <w:rFonts w:ascii="Calibri" w:hAnsi="Calibri"/>
                <w:sz w:val="20"/>
              </w:rPr>
              <w:t>abilização e do conteúdo programático par o curso Gramática e Texto no Judiciário: Uma abordagem contemporânea. Também já concluídas as etapas de reunião com as áreas UaiLab e EJEF, bem como definição do cronograma, conteúdo e palestrantes do Encontro Ling</w:t>
            </w:r>
            <w:r>
              <w:rPr>
                <w:rFonts w:ascii="Calibri" w:hAnsi="Calibri"/>
                <w:sz w:val="20"/>
              </w:rPr>
              <w:t>uagem Simples no TJMG.</w:t>
            </w:r>
          </w:p>
        </w:tc>
      </w:tr>
    </w:tbl>
    <w:p w:rsidR="001143AE" w:rsidRDefault="008F3645">
      <w:r>
        <w:br w:type="page"/>
      </w:r>
    </w:p>
    <w:tbl>
      <w:tblPr>
        <w:tblW w:w="0" w:type="auto"/>
        <w:tblInd w:w="-567" w:type="dxa"/>
        <w:tblLook w:val="04A0" w:firstRow="1" w:lastRow="0" w:firstColumn="1" w:lastColumn="0" w:noHBand="0" w:noVBand="1"/>
      </w:tblPr>
      <w:tblGrid>
        <w:gridCol w:w="5153"/>
        <w:gridCol w:w="4656"/>
        <w:gridCol w:w="1411"/>
        <w:gridCol w:w="1301"/>
        <w:gridCol w:w="1076"/>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3 - AGILIDADE E PRODUTIVIDADE NA PRESTAÇÃO JURISDICIONAL</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3.7</w:t>
            </w:r>
            <w:r>
              <w:rPr>
                <w:rFonts w:ascii="Calibri" w:hAnsi="Calibri"/>
                <w:sz w:val="18"/>
              </w:rPr>
              <w:t xml:space="preserve"> - Taxa de julgamentos monocráticos em até 60 (sessenta)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31" w:name="meta_1ª_VICE_PRESIDÊNCIA_3"/>
            <w:bookmarkEnd w:id="31"/>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65</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 xml:space="preserve">IE 04, </w:t>
            </w:r>
            <w:r>
              <w:rPr>
                <w:rFonts w:ascii="Calibri" w:hAnsi="Calibri"/>
                <w:sz w:val="18"/>
              </w:rPr>
              <w:t>IE 94</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Meta TJMG 5 (Julgamentos Monocráticos). Até outubro de 2025, a meta de realizar 70% dos julgamentos monocráticos em até 60 dias não foi alcançada. O desempenho médio apurado foi de 65%, ficando abaixo do esperado. Segundo o Centro de </w:t>
            </w:r>
            <w:r>
              <w:rPr>
                <w:rFonts w:ascii="Calibri" w:hAnsi="Calibri"/>
                <w:sz w:val="20"/>
              </w:rPr>
              <w:t>Resultados da prestação jurisdicional na 2ª Instância (CEINJUR), o desempenho abaixo do esperado pode ser atribuído a fatores como aumento no volume de processos e variações de produtividade causados por férias e recessos.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3.8</w:t>
            </w:r>
            <w:r>
              <w:rPr>
                <w:rFonts w:ascii="Calibri" w:hAnsi="Calibri"/>
                <w:sz w:val="18"/>
              </w:rPr>
              <w:t xml:space="preserve"> - Taxa de julgamentos colegi</w:t>
            </w:r>
            <w:r>
              <w:rPr>
                <w:rFonts w:ascii="Calibri" w:hAnsi="Calibri"/>
                <w:sz w:val="18"/>
              </w:rPr>
              <w:t>ados em até 100 (cem)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32" w:name="meta_1ª_VICE_PRESIDÊNCIA_4"/>
            <w:bookmarkEnd w:id="32"/>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w:t>
            </w:r>
            <w:r>
              <w:rPr>
                <w:rFonts w:ascii="Calibri" w:hAnsi="Calibri"/>
                <w:sz w:val="18"/>
              </w:rPr>
              <w:t xml:space="preserve">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66,3</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04, IE 94</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A meta de realizar 70% dos julgamentos colegiados em até 100 dias não foi cumprida. O resultado médio até outubro de 2025, é de 66,3%, aquém do objetivo. Segundo o Centro de Resultados da prestação jurisdicional na </w:t>
            </w:r>
            <w:r>
              <w:rPr>
                <w:rFonts w:ascii="Calibri" w:hAnsi="Calibri"/>
                <w:sz w:val="20"/>
              </w:rPr>
              <w:t>2ª Instância (CEINJUR), o desempenho abaixo do esperado de ambas as metas pode ser atribuído a fatores como o aumento no volume de processos e variações de produtividade causadas por férias e recessos.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3.9</w:t>
            </w:r>
            <w:r>
              <w:rPr>
                <w:rFonts w:ascii="Calibri" w:hAnsi="Calibri"/>
                <w:sz w:val="18"/>
              </w:rPr>
              <w:t xml:space="preserve"> - Índice de acórdãos publicados em até 10 (dez) d</w:t>
            </w:r>
            <w:r>
              <w:rPr>
                <w:rFonts w:ascii="Calibri" w:hAnsi="Calibri"/>
                <w:sz w:val="18"/>
              </w:rPr>
              <w:t>ias.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33" w:name="meta_1ª_VICE_PRESIDÊNCIA_5"/>
            <w:bookmarkEnd w:id="33"/>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92</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04, IE 94</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A Meta TJMG 7, que exige a publicação de 95% dos acórdãos em a</w:t>
            </w:r>
            <w:r>
              <w:rPr>
                <w:rFonts w:ascii="Calibri" w:hAnsi="Calibri"/>
                <w:sz w:val="20"/>
              </w:rPr>
              <w:t>té 10 dias após o julgamento, o valor médio alcançado foi de 92% até outubro de 2025. O CEINJUR explica que não alcance da meta foi resultado de erros estruturais que afetaram os dados de janeiro e início de fevereiro. Esses problemas foram resolvidos no f</w:t>
            </w:r>
            <w:r>
              <w:rPr>
                <w:rFonts w:ascii="Calibri" w:hAnsi="Calibri"/>
                <w:sz w:val="20"/>
              </w:rPr>
              <w:t>inal de fevereiro, permitindo a normalização dos indicadores. Além disso, o mês de dezembro é atípico por conta do recesso judiciário, o que também impacta os resultados de início de ano. No entanto, a tendência dos resultados aponta para o alcance da meta</w:t>
            </w:r>
            <w:r>
              <w:rPr>
                <w:rFonts w:ascii="Calibri" w:hAnsi="Calibri"/>
                <w:sz w:val="20"/>
              </w:rPr>
              <w:t xml:space="preserve"> até o final do ano.</w:t>
            </w:r>
          </w:p>
        </w:tc>
      </w:tr>
    </w:tbl>
    <w:p w:rsidR="001143AE" w:rsidRDefault="008F3645">
      <w:r>
        <w:br w:type="page"/>
      </w:r>
    </w:p>
    <w:tbl>
      <w:tblPr>
        <w:tblW w:w="0" w:type="auto"/>
        <w:tblInd w:w="-567" w:type="dxa"/>
        <w:tblLook w:val="04A0" w:firstRow="1" w:lastRow="0" w:firstColumn="1" w:lastColumn="0" w:noHBand="0" w:noVBand="1"/>
      </w:tblPr>
      <w:tblGrid>
        <w:gridCol w:w="5155"/>
        <w:gridCol w:w="4654"/>
        <w:gridCol w:w="1411"/>
        <w:gridCol w:w="1301"/>
        <w:gridCol w:w="1076"/>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6 - CONSOLIDAÇÃO DO SISTEMA DE PRECEDENTES OBRIGATÓRIOS</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34" w:name="meta_1ª_VICE_PRESIDÊNCIA_6"/>
            <w:bookmarkEnd w:id="34"/>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w:t>
            </w:r>
            <w:r>
              <w:rPr>
                <w:rFonts w:ascii="Calibri" w:hAnsi="Calibri"/>
                <w:sz w:val="18"/>
              </w:rPr>
              <w:t>dade de recursos e feitos após trânsito em julgado do tema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77,6</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04, IE 94</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Sobre a Meta TJMG 29, o resultado médio apurado até outubro de 2025 é de 77,6%. Apesar dos esforços e das capacitações promovidas pelo </w:t>
            </w:r>
            <w:r>
              <w:rPr>
                <w:rFonts w:ascii="Calibri" w:hAnsi="Calibri"/>
                <w:sz w:val="20"/>
              </w:rPr>
              <w:t>Projeto SOMA, o não alcance da meta nos primeiros meses do ano decorreu de fatores operacionais e estruturais, como elevado volume de processos e a complexidade dos temas analisados, o que demandou maior tempo de apreciação. A Superintendência Judiciária v</w:t>
            </w:r>
            <w:r>
              <w:rPr>
                <w:rFonts w:ascii="Calibri" w:hAnsi="Calibri"/>
                <w:sz w:val="20"/>
              </w:rPr>
              <w:t>em atuando de forma contínua, por meio de ações formativas, orientações e acompanhamento técnico, com o objetivo de aprimorar os fluxos de trabalho e contribuir para a melhoria dos resultados.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6.5</w:t>
            </w:r>
            <w:r>
              <w:rPr>
                <w:rFonts w:ascii="Calibri" w:hAnsi="Calibri"/>
                <w:sz w:val="18"/>
              </w:rPr>
              <w:t xml:space="preserve"> - Índice de priorização de ações coletivas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35" w:name="meta_1ª_VICE_PRESIDÊNCIA_7"/>
            <w:bookmarkEnd w:id="35"/>
            <w:r>
              <w:rPr>
                <w:rFonts w:ascii="Calibri" w:hAnsi="Calibri"/>
                <w:b/>
                <w:sz w:val="18"/>
              </w:rPr>
              <w:t>TJMG 59</w:t>
            </w:r>
            <w:r>
              <w:rPr>
                <w:rFonts w:ascii="Calibri" w:hAnsi="Calibri"/>
                <w:sz w:val="18"/>
              </w:rPr>
              <w:t xml:space="preserve"> - Julga</w:t>
            </w:r>
            <w:r>
              <w:rPr>
                <w:rFonts w:ascii="Calibri" w:hAnsi="Calibri"/>
                <w:sz w:val="18"/>
              </w:rPr>
              <w:t>r, até 31/12/2025, 85% (oitenta e cinco por cento) das ações coletivas distribuídas até 31/12/2023 no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90,5</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04, IE 94</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Quanto à Meta TJMG 59 - Julgar até 31/12/2025, 85% das ações coletivas distribuídas até </w:t>
            </w:r>
            <w:r>
              <w:rPr>
                <w:rFonts w:ascii="Calibri" w:hAnsi="Calibri"/>
                <w:sz w:val="20"/>
              </w:rPr>
              <w:t>31/12/2023 no 2º Grau, o valor médio apurado até outubro de 2025 de 90,5% indica o cumprimento da meta no período.</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6.6</w:t>
            </w:r>
            <w:r>
              <w:rPr>
                <w:rFonts w:ascii="Calibri" w:hAnsi="Calibri"/>
                <w:sz w:val="18"/>
              </w:rPr>
              <w:t xml:space="preserve"> - . Taxa de julgamento de IRDR/IAC em até 320 (trezentos e vinte)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36" w:name="meta_1ª_VICE_PRESIDÊNCIA_8"/>
            <w:bookmarkEnd w:id="36"/>
            <w:r>
              <w:rPr>
                <w:rFonts w:ascii="Calibri" w:hAnsi="Calibri"/>
                <w:b/>
                <w:sz w:val="18"/>
              </w:rPr>
              <w:t>TJMG 134</w:t>
            </w:r>
            <w:r>
              <w:rPr>
                <w:rFonts w:ascii="Calibri" w:hAnsi="Calibri"/>
                <w:sz w:val="18"/>
              </w:rPr>
              <w:t xml:space="preserve"> - Julgar, em 2025, 60% (sessenta por cento) dos IRDRs/I</w:t>
            </w:r>
            <w:r>
              <w:rPr>
                <w:rFonts w:ascii="Calibri" w:hAnsi="Calibri"/>
                <w:sz w:val="18"/>
              </w:rPr>
              <w:t>ACS em até 320 (trezentos e vinte) dias após a admissão, (desconsiderado o tempo médio de permanência em carga a Advogados ou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04, IE 75, IE 94</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O resultado apurado corresponde</w:t>
            </w:r>
            <w:r>
              <w:rPr>
                <w:rFonts w:ascii="Calibri" w:hAnsi="Calibri"/>
                <w:sz w:val="20"/>
              </w:rPr>
              <w:t xml:space="preserve"> a 0%. Isso ocorreu porque nos meses de fevereiro, abril, maio, junho, julho e agosto houve julgamento de mérito, porém, todos eles superiores a 320 dias. E, no mês de março, não houve julgamento do mérito. Diante desse resultado e, para auxiliar as sessõe</w:t>
            </w:r>
            <w:r>
              <w:rPr>
                <w:rFonts w:ascii="Calibri" w:hAnsi="Calibri"/>
                <w:sz w:val="20"/>
              </w:rPr>
              <w:t>s cujas atribuições envolvem julgar os Incidentes de Resolução de Demandas Repetitivas (IRDR) e os Incidentes de Assunção de Competência (IAC), a Primeira Vice-Presidência do Tribunal de Justiça de Minas Gerais, por meio do Núcleo de Gerenciamento de Prece</w:t>
            </w:r>
            <w:r>
              <w:rPr>
                <w:rFonts w:ascii="Calibri" w:hAnsi="Calibri"/>
                <w:sz w:val="20"/>
              </w:rPr>
              <w:t>dentes (NUGEPNAC) elaborou e apresentou aos desembargadores envolvidos o Projeto de Aperfeiçoamento na Formação de Precedentes cujo objetivo é fortalecer a segurança jurídica, garantir a isonomia nas decisões, a previsibilidade e coerência dos entendimento</w:t>
            </w:r>
            <w:r>
              <w:rPr>
                <w:rFonts w:ascii="Calibri" w:hAnsi="Calibri"/>
                <w:sz w:val="20"/>
              </w:rPr>
              <w:t>s firmados, acelerar a prestação jurisdicional, garantir a clareza das teses firmadas e preservar a unidade e integridade do nosso sistema de justiça. O ponto importante desse projeto é: para otimizar essa colaboração, cada Desembargador(a) membro das Seçõ</w:t>
            </w:r>
            <w:r>
              <w:rPr>
                <w:rFonts w:ascii="Calibri" w:hAnsi="Calibri"/>
                <w:sz w:val="20"/>
              </w:rPr>
              <w:t xml:space="preserve">es poderá indicar um assessor para ser o contato direto com o NUGEPNAC, e para ser treinado como multiplicador. A intenção é fazer um nivelamento e municiar as assessorias com informações cruciais para o bom andamento dos incidentes em tramitação e para o </w:t>
            </w:r>
            <w:r>
              <w:rPr>
                <w:rFonts w:ascii="Calibri" w:hAnsi="Calibri"/>
                <w:sz w:val="20"/>
              </w:rPr>
              <w:t>alcance das metas do Planejamento Estratégico.</w:t>
            </w:r>
          </w:p>
        </w:tc>
      </w:tr>
    </w:tbl>
    <w:p w:rsidR="001143AE" w:rsidRDefault="008F3645">
      <w:r>
        <w:br w:type="page"/>
      </w:r>
    </w:p>
    <w:tbl>
      <w:tblPr>
        <w:tblW w:w="0" w:type="auto"/>
        <w:tblInd w:w="-567" w:type="dxa"/>
        <w:tblLook w:val="04A0" w:firstRow="1" w:lastRow="0" w:firstColumn="1" w:lastColumn="0" w:noHBand="0" w:noVBand="1"/>
      </w:tblPr>
      <w:tblGrid>
        <w:gridCol w:w="5167"/>
        <w:gridCol w:w="4642"/>
        <w:gridCol w:w="1411"/>
        <w:gridCol w:w="1301"/>
        <w:gridCol w:w="1076"/>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6 - CONSOLIDAÇÃO DO SISTEMA DE PRECEDENTES OBRIGATÓRIOS</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6.7</w:t>
            </w:r>
            <w:r>
              <w:rPr>
                <w:rFonts w:ascii="Calibri" w:hAnsi="Calibri"/>
                <w:sz w:val="18"/>
              </w:rPr>
              <w:t xml:space="preserve"> - Taxa de Juízo de admissibilidade de IRDR/IAC em até 150 (cento e cinquenta)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37" w:name="meta_1ª_VICE_PRESIDÊNCIA_9"/>
            <w:bookmarkEnd w:id="37"/>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w:t>
            </w:r>
            <w:r>
              <w:rPr>
                <w:rFonts w:ascii="Calibri" w:hAnsi="Calibri"/>
                <w:sz w:val="18"/>
              </w:rPr>
              <w:t>ição do requerimento.</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04, IE 75, IE 94</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O resultado apurado corresponde a 0%. Nos meses de janeiro, fevereiro, março, maio, junho e julho, houve julgamento de mérito, porém todos superiores a 150 dias. E, nos meses de </w:t>
            </w:r>
            <w:r>
              <w:rPr>
                <w:rFonts w:ascii="Calibri" w:hAnsi="Calibri"/>
                <w:sz w:val="20"/>
              </w:rPr>
              <w:t>abril e agosto não houve julgamento do mérito. Diante desse resultado e, para auxiliar as sessões cujas atribuições envolvem julgar os Incidentes de Resolução de Demandas Repetitivas (IRDR) e os Incidentes de Assunção de Competência (IAC), a Primeira Vice-</w:t>
            </w:r>
            <w:r>
              <w:rPr>
                <w:rFonts w:ascii="Calibri" w:hAnsi="Calibri"/>
                <w:sz w:val="20"/>
              </w:rPr>
              <w:t>Presidência do Tribunal de Justiça de Minas Gerais, por meio do Núcleo de Gerenciamento de Precedentes (NUGEPNAC) elaborou e apresentou aos desembargadores envolvidos o Projeto de Aperfeiçoamento na Formação de Precedentes cujo objetivo é fortalecer a segu</w:t>
            </w:r>
            <w:r>
              <w:rPr>
                <w:rFonts w:ascii="Calibri" w:hAnsi="Calibri"/>
                <w:sz w:val="20"/>
              </w:rPr>
              <w:t>rança jurídica, garantir a isonomia nas decisões, a previsibilidade e coerência dos entendimentos firmados, acelerar a prestação jurisdicional, garantir a clareza das teses firmadas e preservar a unidade e integridade do nosso sistema de justiça. O ponto i</w:t>
            </w:r>
            <w:r>
              <w:rPr>
                <w:rFonts w:ascii="Calibri" w:hAnsi="Calibri"/>
                <w:sz w:val="20"/>
              </w:rPr>
              <w:t xml:space="preserve">mportante desse projeto é: para otimizar essa colaboração, cada Desembargador(a) membro das Seções poderá indicar um assessor para ser o contato direto com o NUGEPNAC, e para ser treinado como multiplicador. A intenção é fazer um nivelamento e municiar as </w:t>
            </w:r>
            <w:r>
              <w:rPr>
                <w:rFonts w:ascii="Calibri" w:hAnsi="Calibri"/>
                <w:sz w:val="20"/>
              </w:rPr>
              <w:t>assessorias com informações cruciais para o bom andamento dos incidentes em tramitação e para o alcance das metas do Planejamento Estratégico.</w:t>
            </w:r>
          </w:p>
        </w:tc>
      </w:tr>
    </w:tbl>
    <w:p w:rsidR="001143AE" w:rsidRDefault="008F3645">
      <w: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9 - APRIMORAMENTO DA GESTÃO ADMINISTRATIVA E DA GOVERNANÇA JUDICIÁRIA</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9.22</w:t>
            </w:r>
            <w:r>
              <w:rPr>
                <w:rFonts w:ascii="Calibri" w:hAnsi="Calibri"/>
                <w:sz w:val="18"/>
              </w:rPr>
              <w:t xml:space="preserve"> - Taxa de execução do projeto de Aprimoramento da Gestão de Cobrança de Custas Processuais.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38" w:name="meta_1ª_VICE_PRESIDÊNCIA_10"/>
            <w:bookmarkEnd w:id="38"/>
            <w:r>
              <w:rPr>
                <w:rFonts w:ascii="Calibri" w:hAnsi="Calibri"/>
                <w:b/>
                <w:sz w:val="18"/>
              </w:rPr>
              <w:t>TJMG 95</w:t>
            </w:r>
            <w:r>
              <w:rPr>
                <w:rFonts w:ascii="Calibri" w:hAnsi="Calibri"/>
                <w:sz w:val="18"/>
              </w:rPr>
              <w:t xml:space="preserve"> - Executar, no ano de 2025, 100% (cem por cento) das atividades previstas no projeto de Aprimoramento da Ge</w:t>
            </w:r>
            <w:r>
              <w:rPr>
                <w:rFonts w:ascii="Calibri" w:hAnsi="Calibri"/>
                <w:sz w:val="18"/>
              </w:rPr>
              <w:t>stão de Cobrança de Custas Processuais.</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DIRSUP</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23</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72</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A Meta TJMG 95, que estabelece a execução de 100% das atividades previstas no Projeto de Aprimoramento da Gestão de Cobrança de Custas Processuais em 2025, alcançou 23% no </w:t>
            </w:r>
            <w:r>
              <w:rPr>
                <w:rFonts w:ascii="Calibri" w:hAnsi="Calibri"/>
                <w:sz w:val="20"/>
              </w:rPr>
              <w:t>último monitoramento, realizado em 08 de setembro de 2025. Este resultado está diretamente relacionado à ampliação do escopo e à evolução da iniciativa para um programa. Essa transição exigiu a alocação da equipe em diversas frentes de trabalho simultâneas</w:t>
            </w:r>
            <w:r>
              <w:rPr>
                <w:rFonts w:ascii="Calibri" w:hAnsi="Calibri"/>
                <w:sz w:val="20"/>
              </w:rPr>
              <w:t>, o que impactou o cronograma original.</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39" w:name="meta_1ª_VICE_PRESIDÊNCIA_11"/>
            <w:bookmarkEnd w:id="39"/>
            <w:r>
              <w:rPr>
                <w:rFonts w:ascii="Calibri" w:hAnsi="Calibri"/>
                <w:b/>
                <w:sz w:val="18"/>
              </w:rPr>
              <w:t>TJMG 96</w:t>
            </w:r>
            <w:r>
              <w:rPr>
                <w:rFonts w:ascii="Calibri" w:hAnsi="Calibri"/>
                <w:sz w:val="18"/>
              </w:rPr>
              <w:t xml:space="preserve"> - Executar, em 2025, 100% (cem por cento) das atividades previstas, para o</w:t>
            </w:r>
            <w:r>
              <w:rPr>
                <w:rFonts w:ascii="Calibri" w:hAnsi="Calibri"/>
                <w:sz w:val="18"/>
              </w:rPr>
              <w:t xml:space="preserve"> ano, no programa de Ampliação da Eficácia da Sistemática dos Precedentes Qualificados.</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76</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75</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A meta da iniciativa 75 – Ampliação da Eficácia da Sistemática dos Precedentes Qualificados é executar, em 2025,100% das </w:t>
            </w:r>
            <w:r>
              <w:rPr>
                <w:rFonts w:ascii="Calibri" w:hAnsi="Calibri"/>
                <w:sz w:val="20"/>
              </w:rPr>
              <w:t>atividades previstas para o ano. Das 29 atividades previstas para o ano de 2025, 22 foram concluídas, o que corresponde ao valor apurado de 76% em 04/11/2025. As atividades concluídas são: Oferta do curso de Precedentes – Juízes leigos e servidores. Oferta</w:t>
            </w:r>
            <w:r>
              <w:rPr>
                <w:rFonts w:ascii="Calibri" w:hAnsi="Calibri"/>
                <w:sz w:val="20"/>
              </w:rPr>
              <w:t xml:space="preserve"> do curso de treinamento para Escrivães e Escreventes - Gestão de Processos Sobrestados. Na qual participaram da formação, aproximadamente, 25 gestores de cartórios Cíveis e Criminais. Implantação da ferramenta automatizada de identificação de precedentes </w:t>
            </w:r>
            <w:r>
              <w:rPr>
                <w:rFonts w:ascii="Calibri" w:hAnsi="Calibri"/>
                <w:sz w:val="20"/>
              </w:rPr>
              <w:t>potencialmente aplicáveis, a 1ª onda contemplou as seguintes comarcas: Divinópolis, Santa Luzia, Contagem, Sete Lagoas, Vespasiano, Ibirité e Pará de Minas, com um total de 783 máquinas adaptadas. Já na 2ª onda a implantação da ferramenta contemplou as com</w:t>
            </w:r>
            <w:r>
              <w:rPr>
                <w:rFonts w:ascii="Calibri" w:hAnsi="Calibri"/>
                <w:sz w:val="20"/>
              </w:rPr>
              <w:t>arcas de Betim, Ribeirão das Neves, Ubá, Pouso Alegre, Varginha e Poços de Caldas (Fórum), Poços de Caldas (Jesp), com um total de 687 máquinas adaptadas e a 3ª onda nas comarcas de Juiz de Fora (Fórum e JESP), Barbacena, São João Del- Rei, Manhuaçu, Uberl</w:t>
            </w:r>
            <w:r>
              <w:rPr>
                <w:rFonts w:ascii="Calibri" w:hAnsi="Calibri"/>
                <w:sz w:val="20"/>
              </w:rPr>
              <w:t>ândia, Uberaba e Patos de Minas, com um total de 2055 máquinas adaptadas. Concluída também a implantação da 4ª onda nas comarcas de Caratinga, Ipatinga, Coronel Fabriciano, Timóteo, Itabira, Conselheiro Lafaiete, Governador Valadares, Montes Claros e Teófi</w:t>
            </w:r>
            <w:r>
              <w:rPr>
                <w:rFonts w:ascii="Calibri" w:hAnsi="Calibri"/>
                <w:sz w:val="20"/>
              </w:rPr>
              <w:t>lo Otoni. Na 5ª onda as comarcas contempladas foram: Jaboticatuba, Juatuba, Alto Rio Doce, Barroso, Bicas, Carandaí, Divino, Ervália e Espera Feliz, com um total de 215 máquinas adaptadas. Na 6ª onda as comarcas contempladas foram: Eugenópolis, Guarani, Je</w:t>
            </w:r>
            <w:r>
              <w:rPr>
                <w:rFonts w:ascii="Calibri" w:hAnsi="Calibri"/>
                <w:sz w:val="20"/>
              </w:rPr>
              <w:t>queri, Lajinha, Lima Duarte, Mas de Espanha, Matias Barbosa, Mercês e Miradouro, com 187 máquinas adaptadas. A 7ª onda contemplou as seguintes comarcas: Miraí, Palma, Piranga, Pirapetinga, Raul Soares, Resende Costa, Rio Casca, Rio Novo, Rio Pomba. Com 167</w:t>
            </w:r>
            <w:r>
              <w:rPr>
                <w:rFonts w:ascii="Calibri" w:hAnsi="Calibri"/>
                <w:sz w:val="20"/>
              </w:rPr>
              <w:t xml:space="preserve"> máquinas adaptadas. Na 8ª onda as comarcas contempladas foram: Rio Preto, Senador Firmino, Teixeiras, Tombos, Aiuroca, Alpinópolis, Andrelândia, Areado e Baependi. Apresentado aos desembargadores e assessores indicados o conteúdo para ação de nivelamento </w:t>
            </w:r>
            <w:r>
              <w:rPr>
                <w:rFonts w:ascii="Calibri" w:hAnsi="Calibri"/>
                <w:sz w:val="20"/>
              </w:rPr>
              <w:t>da ação de Aperfeiçoamento na formação de precedentes - IRDR e IAC. Após elaboração da proposta de Gestão de Incidentes de Uniformização de Jurisprudência - IUJs, a mesma foi apresentada ao 1º Vice Presidente. Publicada a cartilha Ferramentas de Identifica</w:t>
            </w:r>
            <w:r>
              <w:rPr>
                <w:rFonts w:ascii="Calibri" w:hAnsi="Calibri"/>
                <w:sz w:val="20"/>
              </w:rPr>
              <w:t>ção Automática de Precedentes Qualificados, elaborada pela COAPE para orientar adequadamente os usuários do sistema.</w:t>
            </w:r>
          </w:p>
        </w:tc>
      </w:tr>
    </w:tbl>
    <w:p w:rsidR="001143AE" w:rsidRDefault="001143AE">
      <w:pPr>
        <w:sectPr w:rsidR="001143AE">
          <w:headerReference w:type="default" r:id="rId14"/>
          <w:footerReference w:type="default" r:id="rId15"/>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66"/>
        <w:gridCol w:w="4644"/>
        <w:gridCol w:w="1411"/>
        <w:gridCol w:w="1301"/>
        <w:gridCol w:w="1075"/>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10 - OTIMIZAÇÃO DA GESTÃO DE PESSOAS</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40" w:name="meta_2ª_VICE_PRESIDÊNCIA_0"/>
            <w:bookmarkEnd w:id="40"/>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2ª Vice Presidência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84</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50</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A meta TJMG 67 prevê </w:t>
            </w:r>
            <w:r>
              <w:rPr>
                <w:rFonts w:ascii="Calibri" w:hAnsi="Calibri"/>
                <w:sz w:val="20"/>
              </w:rPr>
              <w:t>o cumprimento, até o final de 2025, de 94% das entregas de consolidação do Programa de Pós-Graduação da EJEF previstas para o período de 2021-2026. Considerando que a meta é cumulativa, abarcando o ciclo mencionado, verifica-se que até 22/08/2025, foram co</w:t>
            </w:r>
            <w:r>
              <w:rPr>
                <w:rFonts w:ascii="Calibri" w:hAnsi="Calibri"/>
                <w:sz w:val="20"/>
              </w:rPr>
              <w:t>ncluídas 71% das entregas previstas para o Programa. Entre as entregas realizadas em 2025, destaca-se a conclusão do plano de curso de Direito Processual Civil do 4º Curso de Pós-Graduação lato sensu da EJEF e do plano de curso de Direito Público do 5º Cur</w:t>
            </w:r>
            <w:r>
              <w:rPr>
                <w:rFonts w:ascii="Calibri" w:hAnsi="Calibri"/>
                <w:sz w:val="20"/>
              </w:rPr>
              <w:t>so de Pós-Graduação lato sensu da EJEF. Além disso, a parceria firmada com a PUC-MG para o estudo e desenvolvimento 1º Curso de Pós-Graduação stricto sensu (mestrado) em parceria com outras instituições de ensino, cuja realização está prevista para ocorrer</w:t>
            </w:r>
            <w:r>
              <w:rPr>
                <w:rFonts w:ascii="Calibri" w:hAnsi="Calibri"/>
                <w:sz w:val="20"/>
              </w:rPr>
              <w:t xml:space="preserve"> em 02/12/2025, com o tema Ciências Sociais da PUC Minas.</w:t>
            </w:r>
          </w:p>
        </w:tc>
      </w:tr>
    </w:tbl>
    <w:p w:rsidR="001143AE" w:rsidRDefault="001143AE">
      <w:pPr>
        <w:sectPr w:rsidR="001143AE">
          <w:headerReference w:type="default" r:id="rId16"/>
          <w:footerReference w:type="default" r:id="rId17"/>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19"/>
        <w:gridCol w:w="4600"/>
        <w:gridCol w:w="1503"/>
        <w:gridCol w:w="1301"/>
        <w:gridCol w:w="1074"/>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2 - AMPLIAÇÃO DA RELAÇÃO INSTITUCIONAL DO JUDICIÁRIO COM A SOCIEDADE</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2.4</w:t>
            </w:r>
            <w:r>
              <w:rPr>
                <w:rFonts w:ascii="Calibri" w:hAnsi="Calibri"/>
                <w:sz w:val="18"/>
              </w:rPr>
              <w:t xml:space="preserve"> - Número de ações de itinerância efetivamente realizadas.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41" w:name="meta_3ª_VICE___PRESIDÊNCIA_0"/>
            <w:bookmarkEnd w:id="41"/>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63</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07, IE 47</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rsidR="001143AE" w:rsidRDefault="008F3645">
            <w:pPr>
              <w:spacing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rsidR="001143AE" w:rsidRDefault="008F3645">
            <w:pPr>
              <w:spacing w:after="0"/>
              <w:jc w:val="both"/>
            </w:pPr>
            <w:r>
              <w:rPr>
                <w:rFonts w:ascii="Calibri" w:hAnsi="Calibri"/>
                <w:sz w:val="20"/>
              </w:rPr>
              <w:t xml:space="preserve">• Março: Laranjal, Rosário da Limeira, Miradouro, Vieiras, Esmeraldas. </w:t>
            </w:r>
          </w:p>
          <w:p w:rsidR="001143AE" w:rsidRDefault="008F3645">
            <w:pPr>
              <w:spacing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rsidR="001143AE" w:rsidRDefault="008F3645">
            <w:pPr>
              <w:spacing w:after="0"/>
              <w:jc w:val="both"/>
            </w:pPr>
            <w:r>
              <w:rPr>
                <w:rFonts w:ascii="Calibri" w:hAnsi="Calibri"/>
                <w:sz w:val="20"/>
              </w:rPr>
              <w:t>• Maio: Alto Caraparaó, Alto Jequitibá, Duradé, Martins Soares, Barão do Monte Alto, Juiz de Fora, Orizânia, Bom Jesus do Divino</w:t>
            </w:r>
            <w:r>
              <w:rPr>
                <w:rFonts w:ascii="Calibri" w:hAnsi="Calibri"/>
                <w:sz w:val="20"/>
              </w:rPr>
              <w:t xml:space="preserve"> (Distrito), Pirapora, Santa Rita do Jacutinga, Coroaci, Ribeirão das Neves, Serro. </w:t>
            </w:r>
          </w:p>
          <w:p w:rsidR="001143AE" w:rsidRDefault="008F3645">
            <w:pPr>
              <w:spacing w:after="0"/>
              <w:jc w:val="both"/>
            </w:pPr>
            <w:r>
              <w:rPr>
                <w:rFonts w:ascii="Calibri" w:hAnsi="Calibri"/>
                <w:sz w:val="20"/>
              </w:rPr>
              <w:t xml:space="preserve">• Junho: Serra Azul de Minas, Santo Antônio do Itambé, Alvorada de Minas, Monte Santo de Minas, Aceburgo, Santa Luzia, Bom Jesus do Divino (Distrito). </w:t>
            </w:r>
          </w:p>
          <w:p w:rsidR="001143AE" w:rsidRDefault="008F3645">
            <w:pPr>
              <w:spacing w:after="0"/>
              <w:jc w:val="both"/>
            </w:pPr>
            <w:r>
              <w:rPr>
                <w:rFonts w:ascii="Calibri" w:hAnsi="Calibri"/>
                <w:sz w:val="20"/>
              </w:rPr>
              <w:t>• Julho: Frei Lagon</w:t>
            </w:r>
            <w:r>
              <w:rPr>
                <w:rFonts w:ascii="Calibri" w:hAnsi="Calibri"/>
                <w:sz w:val="20"/>
              </w:rPr>
              <w:t xml:space="preserve">egro, Coroaci, Açucena, Santo Antônio do Monte, São Francisco de Paula, Belo Oriente, Distrito de Queixada, Distrito de Lufa, Barra do Guaicuí, Lassance, Várzea da Palma. </w:t>
            </w:r>
          </w:p>
          <w:p w:rsidR="001143AE" w:rsidRDefault="008F3645">
            <w:pPr>
              <w:spacing w:after="0"/>
              <w:jc w:val="both"/>
            </w:pPr>
            <w:r>
              <w:rPr>
                <w:rFonts w:ascii="Calibri" w:hAnsi="Calibri"/>
                <w:sz w:val="20"/>
              </w:rPr>
              <w:t xml:space="preserve">• Agosto: Presidente Bernardes, Rochedo de Minas, Descoberto, Araporã, Tupaciguara, </w:t>
            </w:r>
            <w:r>
              <w:rPr>
                <w:rFonts w:ascii="Calibri" w:hAnsi="Calibri"/>
                <w:sz w:val="20"/>
              </w:rPr>
              <w:t>Pirajuba, Aldeia Indígena Maxacali, Unaí, Sarzedo, Mário Campos, Goiabeira</w:t>
            </w:r>
          </w:p>
        </w:tc>
      </w:tr>
    </w:tbl>
    <w:p w:rsidR="001143AE" w:rsidRDefault="008F3645">
      <w:r>
        <w:br w:type="page"/>
      </w:r>
    </w:p>
    <w:tbl>
      <w:tblPr>
        <w:tblW w:w="0" w:type="auto"/>
        <w:tblInd w:w="-567" w:type="dxa"/>
        <w:tblLook w:val="04A0" w:firstRow="1" w:lastRow="0" w:firstColumn="1" w:lastColumn="0" w:noHBand="0" w:noVBand="1"/>
      </w:tblPr>
      <w:tblGrid>
        <w:gridCol w:w="5137"/>
        <w:gridCol w:w="4583"/>
        <w:gridCol w:w="1503"/>
        <w:gridCol w:w="1301"/>
        <w:gridCol w:w="1073"/>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5 - PREVENÇÃO DE LITÍGIOS E ADOÇÃO DE SOLUÇÕES CONSENSUAIS PARA OS CONFLITOS</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5.</w:t>
            </w:r>
            <w:r>
              <w:rPr>
                <w:rFonts w:ascii="Calibri" w:hAnsi="Calibri"/>
                <w:sz w:val="18"/>
              </w:rPr>
              <w:t xml:space="preserve"> - 11 - Número de projetos em Justiça Restaurativa implementados.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42" w:name="meta_3ª_VICE___PRESIDÊNCIA_1"/>
            <w:bookmarkEnd w:id="42"/>
            <w:r>
              <w:rPr>
                <w:rFonts w:ascii="Calibri" w:hAnsi="Calibri"/>
                <w:b/>
                <w:sz w:val="18"/>
              </w:rPr>
              <w:t>TJMG 139</w:t>
            </w:r>
            <w:r>
              <w:rPr>
                <w:rFonts w:ascii="Calibri" w:hAnsi="Calibri"/>
                <w:sz w:val="18"/>
              </w:rPr>
              <w:t xml:space="preserve"> - Implementar ao menos 5 (cinco) projetos em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1</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07, IE 47</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Encontra-se em de</w:t>
            </w:r>
            <w:r>
              <w:rPr>
                <w:rFonts w:ascii="Calibri" w:hAnsi="Calibri"/>
                <w:sz w:val="20"/>
              </w:rPr>
              <w:t xml:space="preserve">senvolvimento o projeto Novos Voos, na comarca de Araxá. Além disso, estão em fase de formalização 8 outros projetos: </w:t>
            </w:r>
          </w:p>
          <w:p w:rsidR="001143AE" w:rsidRDefault="008F3645">
            <w:pPr>
              <w:spacing w:after="0"/>
              <w:jc w:val="both"/>
            </w:pPr>
            <w:r>
              <w:rPr>
                <w:rFonts w:ascii="Calibri" w:hAnsi="Calibri"/>
                <w:sz w:val="20"/>
              </w:rPr>
              <w:t>• Belo Horizonte - Projeto de implantação de aplicação da justiça restaurativa nas Varas de Violência Doméstica e Familiar contra mulher.</w:t>
            </w:r>
            <w:r>
              <w:rPr>
                <w:rFonts w:ascii="Calibri" w:hAnsi="Calibri"/>
                <w:sz w:val="20"/>
              </w:rPr>
              <w:t xml:space="preserve"> Eixo: Violência psicológica e conflitos intrafamiliares – processo gerado em 01/07/2025. </w:t>
            </w:r>
          </w:p>
          <w:p w:rsidR="001143AE" w:rsidRDefault="008F3645">
            <w:pPr>
              <w:spacing w:after="0"/>
              <w:jc w:val="both"/>
            </w:pPr>
            <w:r>
              <w:rPr>
                <w:rFonts w:ascii="Calibri" w:hAnsi="Calibri"/>
                <w:sz w:val="20"/>
              </w:rPr>
              <w:t xml:space="preserve">• Brumadinho - Projeto: Caminho de Reconstrução: Encontros Restaurativos para Mulheres em Situação de Violência Doméstica – processo gerado em 06/02/2025. </w:t>
            </w:r>
          </w:p>
          <w:p w:rsidR="001143AE" w:rsidRDefault="008F3645">
            <w:pPr>
              <w:spacing w:after="0"/>
              <w:jc w:val="both"/>
            </w:pPr>
            <w:r>
              <w:rPr>
                <w:rFonts w:ascii="Calibri" w:hAnsi="Calibri"/>
                <w:sz w:val="20"/>
              </w:rPr>
              <w:t>• Governa</w:t>
            </w:r>
            <w:r>
              <w:rPr>
                <w:rFonts w:ascii="Calibri" w:hAnsi="Calibri"/>
                <w:sz w:val="20"/>
              </w:rPr>
              <w:t xml:space="preserve">dor Valadares - Núcleo de práticas restaurativas da Vara da Infância e Juventude de Governador Valadares/MG – processo gerado em 09/05/2024. </w:t>
            </w:r>
          </w:p>
          <w:p w:rsidR="001143AE" w:rsidRDefault="008F3645">
            <w:pPr>
              <w:spacing w:after="0"/>
              <w:jc w:val="both"/>
            </w:pPr>
            <w:r>
              <w:rPr>
                <w:rFonts w:ascii="Calibri" w:hAnsi="Calibri"/>
                <w:sz w:val="20"/>
              </w:rPr>
              <w:t>• Mariana - Projeto – Justiça Restaurativa em Processos envolvendo Violência Doméstica – processo gerado em 25/07/</w:t>
            </w:r>
            <w:r>
              <w:rPr>
                <w:rFonts w:ascii="Calibri" w:hAnsi="Calibri"/>
                <w:sz w:val="20"/>
              </w:rPr>
              <w:t xml:space="preserve">2023. </w:t>
            </w:r>
          </w:p>
          <w:p w:rsidR="001143AE" w:rsidRDefault="008F3645">
            <w:pPr>
              <w:spacing w:after="0"/>
              <w:jc w:val="both"/>
            </w:pPr>
            <w:r>
              <w:rPr>
                <w:rFonts w:ascii="Calibri" w:hAnsi="Calibri"/>
                <w:sz w:val="20"/>
              </w:rPr>
              <w:t>• Muriaé - Projeto Ressignificar: um novo olhar sobre a violência doméstica; Projeto Restaurando a Liberdade; Projeto Justiça Restaurativa nas Escolas; Projeto A promoção da proteção social na medida socioeducativa por meio da justiça restaurativa.</w:t>
            </w:r>
          </w:p>
        </w:tc>
      </w:tr>
    </w:tbl>
    <w:p w:rsidR="001143AE" w:rsidRDefault="008F3645">
      <w:r>
        <w:br w:type="page"/>
      </w:r>
    </w:p>
    <w:tbl>
      <w:tblPr>
        <w:tblW w:w="0" w:type="auto"/>
        <w:tblInd w:w="-567" w:type="dxa"/>
        <w:tblLook w:val="04A0" w:firstRow="1" w:lastRow="0" w:firstColumn="1" w:lastColumn="0" w:noHBand="0" w:noVBand="1"/>
      </w:tblPr>
      <w:tblGrid>
        <w:gridCol w:w="5124"/>
        <w:gridCol w:w="4595"/>
        <w:gridCol w:w="1503"/>
        <w:gridCol w:w="1301"/>
        <w:gridCol w:w="1074"/>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5 - PREVENÇÃO DE LITÍGIOS E ADOÇÃO DE SOLUÇÕES CONSENSUAIS PARA OS CONFLITOS</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5.</w:t>
            </w:r>
            <w:r>
              <w:rPr>
                <w:rFonts w:ascii="Calibri" w:hAnsi="Calibri"/>
                <w:sz w:val="18"/>
              </w:rPr>
              <w:t xml:space="preserve"> - 12 - Número de círculos de construção de paz realizados.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43" w:name="meta_3ª_VICE___PRESIDÊNCIA_2"/>
            <w:bookmarkEnd w:id="43"/>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42</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07, IE 47</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rsidR="001143AE" w:rsidRDefault="008F3645">
            <w:pPr>
              <w:spacing w:after="0"/>
              <w:jc w:val="both"/>
            </w:pPr>
            <w:r>
              <w:rPr>
                <w:rFonts w:ascii="Calibri" w:hAnsi="Calibri"/>
                <w:sz w:val="20"/>
              </w:rPr>
              <w:t xml:space="preserve">• Janeiro: 1 Itabira, 1 Ponte Nova e 1 Ceajur. </w:t>
            </w:r>
          </w:p>
          <w:p w:rsidR="001143AE" w:rsidRDefault="008F3645">
            <w:pPr>
              <w:spacing w:after="0"/>
              <w:jc w:val="both"/>
            </w:pPr>
            <w:r>
              <w:rPr>
                <w:rFonts w:ascii="Calibri" w:hAnsi="Calibri"/>
                <w:sz w:val="20"/>
              </w:rPr>
              <w:t xml:space="preserve">• Fevereiro: 1 Igarapé, 1 Itabira, 1 Ponte Nova e 2 no âmbito do projeto trabalhadores. </w:t>
            </w:r>
          </w:p>
          <w:p w:rsidR="001143AE" w:rsidRDefault="008F3645">
            <w:pPr>
              <w:spacing w:after="0"/>
              <w:jc w:val="both"/>
            </w:pPr>
            <w:r>
              <w:rPr>
                <w:rFonts w:ascii="Calibri" w:hAnsi="Calibri"/>
                <w:sz w:val="20"/>
              </w:rPr>
              <w:t>• Março: 1 Governador Valadares, 1 Itabir</w:t>
            </w:r>
            <w:r>
              <w:rPr>
                <w:rFonts w:ascii="Calibri" w:hAnsi="Calibri"/>
                <w:sz w:val="20"/>
              </w:rPr>
              <w:t xml:space="preserve">a, 1 Ponte Nova, 1 Viçosa e 3 no âmbito do projeto trabalhadores. </w:t>
            </w:r>
          </w:p>
          <w:p w:rsidR="001143AE" w:rsidRDefault="008F3645">
            <w:pPr>
              <w:spacing w:after="0"/>
              <w:jc w:val="both"/>
            </w:pPr>
            <w:r>
              <w:rPr>
                <w:rFonts w:ascii="Calibri" w:hAnsi="Calibri"/>
                <w:sz w:val="20"/>
              </w:rPr>
              <w:t xml:space="preserve">• Abril: 1 Araxá, 1 Igarapé, 1 Itabira, 1 João Monlevade, 01 Ceajur e 2 no âmbito do projeto trabalhadores. </w:t>
            </w:r>
          </w:p>
          <w:p w:rsidR="001143AE" w:rsidRDefault="008F3645">
            <w:pPr>
              <w:spacing w:after="0"/>
              <w:jc w:val="both"/>
            </w:pPr>
            <w:r>
              <w:rPr>
                <w:rFonts w:ascii="Calibri" w:hAnsi="Calibri"/>
                <w:sz w:val="20"/>
              </w:rPr>
              <w:t>• Maio: 1 Araxá, 1 Governador Valadares, 1 Igarapé, 1 Itabira, 1 João Monlevade,</w:t>
            </w:r>
            <w:r>
              <w:rPr>
                <w:rFonts w:ascii="Calibri" w:hAnsi="Calibri"/>
                <w:sz w:val="20"/>
              </w:rPr>
              <w:t xml:space="preserve"> 1 Ponte Nova, 2 Ceajur, 2 no âmbito do projeto trabalhadores. </w:t>
            </w:r>
          </w:p>
          <w:p w:rsidR="001143AE" w:rsidRDefault="008F3645">
            <w:pPr>
              <w:spacing w:after="0"/>
              <w:jc w:val="both"/>
            </w:pPr>
            <w:r>
              <w:rPr>
                <w:rFonts w:ascii="Calibri" w:hAnsi="Calibri"/>
                <w:sz w:val="20"/>
              </w:rPr>
              <w:t xml:space="preserve">• Junho: 1 Araxá, 1 Igarapé, 1 Itabira e 2 no âmbito do projeto trabalhadores. </w:t>
            </w:r>
          </w:p>
          <w:p w:rsidR="001143AE" w:rsidRDefault="008F3645">
            <w:pPr>
              <w:spacing w:after="0"/>
              <w:jc w:val="both"/>
            </w:pPr>
            <w:r>
              <w:rPr>
                <w:rFonts w:ascii="Calibri" w:hAnsi="Calibri"/>
                <w:sz w:val="20"/>
              </w:rPr>
              <w:t xml:space="preserve">• Julho: 1 Ceajur. </w:t>
            </w:r>
          </w:p>
          <w:p w:rsidR="001143AE" w:rsidRDefault="008F3645">
            <w:pPr>
              <w:spacing w:after="0"/>
              <w:jc w:val="both"/>
            </w:pPr>
            <w:r>
              <w:rPr>
                <w:rFonts w:ascii="Calibri" w:hAnsi="Calibri"/>
                <w:sz w:val="20"/>
              </w:rPr>
              <w:t xml:space="preserve">• Agosto: 2 no âmbito do projeto trabalhadores. </w:t>
            </w:r>
          </w:p>
          <w:p w:rsidR="001143AE" w:rsidRDefault="008F3645">
            <w:pPr>
              <w:spacing w:after="0"/>
              <w:jc w:val="both"/>
            </w:pPr>
            <w:r>
              <w:rPr>
                <w:rFonts w:ascii="Calibri" w:hAnsi="Calibri"/>
                <w:sz w:val="20"/>
              </w:rPr>
              <w:t>• Setembro: 2 no âmbito do projeto trabalha</w:t>
            </w:r>
            <w:r>
              <w:rPr>
                <w:rFonts w:ascii="Calibri" w:hAnsi="Calibri"/>
                <w:sz w:val="20"/>
              </w:rPr>
              <w:t>dores. Os círculos de trabalhadores é um projeto de circulos onlines.</w:t>
            </w:r>
          </w:p>
        </w:tc>
      </w:tr>
    </w:tbl>
    <w:p w:rsidR="001143AE" w:rsidRDefault="008F3645">
      <w:r>
        <w:br w:type="page"/>
      </w:r>
    </w:p>
    <w:tbl>
      <w:tblPr>
        <w:tblW w:w="0" w:type="auto"/>
        <w:tblInd w:w="-567" w:type="dxa"/>
        <w:tblLook w:val="04A0" w:firstRow="1" w:lastRow="0" w:firstColumn="1" w:lastColumn="0" w:noHBand="0" w:noVBand="1"/>
      </w:tblPr>
      <w:tblGrid>
        <w:gridCol w:w="5120"/>
        <w:gridCol w:w="4602"/>
        <w:gridCol w:w="1503"/>
        <w:gridCol w:w="1301"/>
        <w:gridCol w:w="1071"/>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5 - PREVENÇÃO DE LITÍGIOS E ADOÇÃO DE SOLUÇÕES CONSENSUAIS PARA OS CONFLITOS</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44" w:name="meta_3ª_VICE___PRESIDÊNCIA_3"/>
            <w:bookmarkEnd w:id="44"/>
            <w:r>
              <w:rPr>
                <w:rFonts w:ascii="Calibri" w:hAnsi="Calibri"/>
                <w:b/>
                <w:sz w:val="18"/>
              </w:rPr>
              <w:t>TJMG 138</w:t>
            </w:r>
            <w:r>
              <w:rPr>
                <w:rFonts w:ascii="Calibri" w:hAnsi="Calibri"/>
                <w:sz w:val="18"/>
              </w:rPr>
              <w:t xml:space="preserve"> - Promover, em 2025, um atend</w:t>
            </w:r>
            <w:r>
              <w:rPr>
                <w:rFonts w:ascii="Calibri" w:hAnsi="Calibri"/>
                <w:sz w:val="18"/>
              </w:rPr>
              <w:t>imento de, no mínimo, 1200 (um mil e duzentos) procedimentos pré-processuais de reconhecimento de paternidade.</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1.935</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07, IE 47</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De janeiro a agosto, foram realizados 1.935 procedimentos </w:t>
            </w:r>
            <w:r>
              <w:rPr>
                <w:rFonts w:ascii="Calibri" w:hAnsi="Calibri"/>
                <w:sz w:val="20"/>
              </w:rPr>
              <w:t>pré-processuais de reconhecimento de paternidade, alcançando-se, portanto, a meta antes do final do ano.</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5.9</w:t>
            </w:r>
            <w:r>
              <w:rPr>
                <w:rFonts w:ascii="Calibri" w:hAnsi="Calibri"/>
                <w:sz w:val="18"/>
              </w:rPr>
              <w:t xml:space="preserve"> - Percentual de sessões agendadas nos Cejuscs.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45" w:name="meta_3ª_VICE___PRESIDÊNCIA_4"/>
            <w:bookmarkEnd w:id="45"/>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-36,54</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07, IE 47</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Com o objetivo de aumentar em 1% o</w:t>
            </w:r>
            <w:r>
              <w:rPr>
                <w:rFonts w:ascii="Calibri" w:hAnsi="Calibri"/>
                <w:sz w:val="20"/>
              </w:rPr>
              <w:t xml:space="preserve"> número de sessões agendadas nos CEJUSCs em comparação com o ano anterior, o qual registrou 290.732 sessões agendadas. De janeiro a julho, foram agendadas 184.502 sessões nos CEJUSCs. Embora o resultado final seja consolidado apenas após o último dia útil </w:t>
            </w:r>
            <w:r>
              <w:rPr>
                <w:rFonts w:ascii="Calibri" w:hAnsi="Calibri"/>
                <w:sz w:val="20"/>
              </w:rPr>
              <w:t>do expediente forense, o resultado apresenta a expectativa de conclusão da meta no final do ano.</w:t>
            </w:r>
          </w:p>
        </w:tc>
      </w:tr>
    </w:tbl>
    <w:p w:rsidR="001143AE" w:rsidRDefault="001143AE">
      <w:pPr>
        <w:sectPr w:rsidR="001143AE">
          <w:headerReference w:type="default" r:id="rId18"/>
          <w:footerReference w:type="default" r:id="rId19"/>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3 - AGILIDADE E PRODUTIVIDADE NA PRESTAÇÃO JURISDICIONAL</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3.12</w:t>
            </w:r>
            <w:r>
              <w:rPr>
                <w:rFonts w:ascii="Calibri" w:hAnsi="Calibri"/>
                <w:sz w:val="18"/>
              </w:rPr>
              <w:t xml:space="preserve"> - Taxa de redução de mandados judiciais em atraso.</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46" w:name="meta_CORREGEDORIA_0"/>
            <w:bookmarkEnd w:id="46"/>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40,02</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05</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Em junho de 2025, apurou-se um montante de 33.806 mandados judiciais em </w:t>
            </w:r>
            <w:r>
              <w:rPr>
                <w:rFonts w:ascii="Calibri" w:hAnsi="Calibri"/>
                <w:sz w:val="20"/>
              </w:rPr>
              <w:t>atraso na Primeira Instância há mais de 30 (trinta) dias, o que corresponde a uma redução de 40,02% dos mandados judiciais em atraso em relação a dezembro de 2024 (56.524 mandados em atraso). É esperada uma redução de, pelo menos, 12% no ano. Embora a meta</w:t>
            </w:r>
            <w:r>
              <w:rPr>
                <w:rFonts w:ascii="Calibri" w:hAnsi="Calibri"/>
                <w:sz w:val="20"/>
              </w:rPr>
              <w:t xml:space="preserve"> tenha sido alcançada no 1º semestre, é necessário manter o bom resultado até o final do ano. Visando o alcance da meta, a Gerência de Mandados (GEMAN) promoveu cooperações entre oficiais de justiça em comarcas que possuíam maior número de mandados judicia</w:t>
            </w:r>
            <w:r>
              <w:rPr>
                <w:rFonts w:ascii="Calibri" w:hAnsi="Calibri"/>
                <w:sz w:val="20"/>
              </w:rPr>
              <w:t>s em atraso ou maior volume de mandados judiciais a serem cumpridos. No 1º semestre deste ano, ocorreram cooperações em: Paraguaçu, Itabirito, Sabará, Mariana e Águas Formosas. Não há previsão de cooperação para o 2º semestre, tendo em vista que está em an</w:t>
            </w:r>
            <w:r>
              <w:rPr>
                <w:rFonts w:ascii="Calibri" w:hAnsi="Calibri"/>
                <w:sz w:val="20"/>
              </w:rPr>
              <w:t>álise a viabilidade de implantação de um projeto de cooperação permanente, em parceria com o sindicato (Sindojus). Adicionalmente, está sendo avaliada a possibilidade de envio de lembretes automáticos para as Centrais de Mandados, a partir do Painel de Man</w:t>
            </w:r>
            <w:r>
              <w:rPr>
                <w:rFonts w:ascii="Calibri" w:hAnsi="Calibri"/>
                <w:sz w:val="20"/>
              </w:rPr>
              <w:t>dados Distribuídos e Redistribuídos, sempre que, por exemplo, os mandados estiverem próximos ao vencimento ou atrasados. Além disso, foi instituído o projeto piloto “Cooperação de Oficiais de Justiça na Busca e Restrições de Bens – CBRB”. De acordo com a P</w:t>
            </w:r>
            <w:r>
              <w:rPr>
                <w:rFonts w:ascii="Calibri" w:hAnsi="Calibri"/>
                <w:sz w:val="20"/>
              </w:rPr>
              <w:t xml:space="preserve">ortaria conjunta 1664/PR/2025, que institui o projeto piloto, a cooperação será destinada à realização das atividades afetas à busca, à pesquisa e à restrição de bens por oficiais de justiça lotados na Comarca de Belo Horizonte em cooperação com a Central </w:t>
            </w:r>
            <w:r>
              <w:rPr>
                <w:rFonts w:ascii="Calibri" w:hAnsi="Calibri"/>
                <w:sz w:val="20"/>
              </w:rPr>
              <w:t>de Cumprimento de Sentença Cível – CENTRASE, contemplando, inclusive, os processos que estiverem remetidos à Central de Pesquisa Patrimonial - CPP.</w:t>
            </w:r>
          </w:p>
        </w:tc>
      </w:tr>
    </w:tbl>
    <w:p w:rsidR="001143AE" w:rsidRDefault="008F3645">
      <w: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3 - AGILIDADE E PRODUTIVIDADE NA PRESTAÇÃO JURISDICIONAL</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3.61</w:t>
            </w:r>
            <w:r>
              <w:rPr>
                <w:rFonts w:ascii="Calibri" w:hAnsi="Calibri"/>
                <w:sz w:val="18"/>
              </w:rPr>
              <w:t xml:space="preserve"> - Taxa de virtualização do acervo físico de inquéritos policiais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47" w:name="meta_CORREGEDORIA_1"/>
            <w:bookmarkEnd w:id="47"/>
            <w:r>
              <w:rPr>
                <w:rFonts w:ascii="Calibri" w:hAnsi="Calibri"/>
                <w:b/>
                <w:sz w:val="18"/>
              </w:rPr>
              <w:t>TJMG 141</w:t>
            </w:r>
            <w:r>
              <w:rPr>
                <w:rFonts w:ascii="Calibri" w:hAnsi="Calibri"/>
                <w:sz w:val="18"/>
              </w:rPr>
              <w:t xml:space="preserve"> - Virtualizar, em 2025, o acervo físico de inquéritos policiais em 100% (cem por cento) das comarcas do Estado de Minas </w:t>
            </w:r>
            <w:r>
              <w:rPr>
                <w:rFonts w:ascii="Calibri" w:hAnsi="Calibri"/>
                <w:sz w:val="18"/>
              </w:rPr>
              <w:t>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65,64</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92</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Referente a meta TJMG 141, o resultado apurado até 26/09/2025 foi de 65,64%. Analisando o resultado por região da Corregedoria, observa-se que: na 1ª Região houve a virtualização de 97,15% dos </w:t>
            </w:r>
            <w:r>
              <w:rPr>
                <w:rFonts w:ascii="Calibri" w:hAnsi="Calibri"/>
                <w:sz w:val="20"/>
              </w:rPr>
              <w:t>inquéritos policiais; na 2ª Região, 73,04%; na 3ª região, 53,05%; na 4ª região, 49,56%; na 5ª região, 55,94% e na 6ª região, 68,38%. Tendo em vista a suspensão parcial, até outubro de 2025, do fluxo estabelecido para o recolhimento dos inquéritos nas comar</w:t>
            </w:r>
            <w:r>
              <w:rPr>
                <w:rFonts w:ascii="Calibri" w:hAnsi="Calibri"/>
                <w:sz w:val="20"/>
              </w:rPr>
              <w:t>cas e delegacias de Minas Gerais, há um risco de não alcance da meta, pois parte dos inquéritos seriam virtualizados apenas em 2026.</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3.62</w:t>
            </w:r>
            <w:r>
              <w:rPr>
                <w:rFonts w:ascii="Calibri" w:hAnsi="Calibri"/>
                <w:sz w:val="18"/>
              </w:rPr>
              <w:t xml:space="preserve"> - Taxa de expansão do Pje para a classe inquérito policial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48" w:name="meta_CORREGEDORIA_2"/>
            <w:bookmarkEnd w:id="48"/>
            <w:r>
              <w:rPr>
                <w:rFonts w:ascii="Calibri" w:hAnsi="Calibri"/>
                <w:b/>
                <w:sz w:val="18"/>
              </w:rPr>
              <w:t>TJMG 142</w:t>
            </w:r>
            <w:r>
              <w:rPr>
                <w:rFonts w:ascii="Calibri" w:hAnsi="Calibri"/>
                <w:sz w:val="18"/>
              </w:rPr>
              <w:t xml:space="preserve"> - Expandir o PJE para a c</w:t>
            </w:r>
            <w:r>
              <w:rPr>
                <w:rFonts w:ascii="Calibri" w:hAnsi="Calibri"/>
                <w:sz w:val="18"/>
              </w:rPr>
              <w:t>lasse inquéritos policiais em 100% (cem por cento) das comarcas em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92</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Ainda no 1º semestre de 2025, o PJe foi expandido para a classe inquéritos policiais em 100% das comarcas do Estado de Minas Gerais. </w:t>
            </w:r>
            <w:r>
              <w:rPr>
                <w:rFonts w:ascii="Calibri" w:hAnsi="Calibri"/>
                <w:sz w:val="20"/>
              </w:rPr>
              <w:t>Considerando o que determina a Portaria Conjunta nº 46/PR-TJMG/2024, essa expansão viabilizou a implantação da modalidade eletrônica de tramitação de inquéritos policiais e quaisquer outras as medidas penais cautelares ou preparatórias entre o Poder Judici</w:t>
            </w:r>
            <w:r>
              <w:rPr>
                <w:rFonts w:ascii="Calibri" w:hAnsi="Calibri"/>
                <w:sz w:val="20"/>
              </w:rPr>
              <w:t>ário do Estado de Minas Gerais e a Polícia Civil do Estado de Minas Gerais - PCMG, tanto para fins de cadastro e distribuição, quanto em qualquer manifestação intercorrente.</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3.63</w:t>
            </w:r>
            <w:r>
              <w:rPr>
                <w:rFonts w:ascii="Calibri" w:hAnsi="Calibri"/>
                <w:sz w:val="18"/>
              </w:rPr>
              <w:t xml:space="preserve"> - Taxa de redução de processos conclusos para Sentença, Decisão e Despacho h</w:t>
            </w:r>
            <w:r>
              <w:rPr>
                <w:rFonts w:ascii="Calibri" w:hAnsi="Calibri"/>
                <w:sz w:val="18"/>
              </w:rPr>
              <w:t>á mais de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49" w:name="meta_CORREGEDORIA_3"/>
            <w:bookmarkEnd w:id="49"/>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05</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Em </w:t>
            </w:r>
            <w:r>
              <w:rPr>
                <w:rFonts w:ascii="Calibri" w:hAnsi="Calibri"/>
                <w:sz w:val="20"/>
              </w:rPr>
              <w:t>maio de 2025, foi publicado o Provimento nº 193 de 15/05/2025, que dispõe sobre a fixação do prazo de 120 dias corridos como parâmetro para aferição de eventual morosidade do juízo, a ser observado em âmbito disciplinar e na atividade fiscalizatória da Cor</w:t>
            </w:r>
            <w:r>
              <w:rPr>
                <w:rFonts w:ascii="Calibri" w:hAnsi="Calibri"/>
                <w:sz w:val="20"/>
              </w:rPr>
              <w:t>regedoria. Em decorrência disso, foi necessário alterar a meta TJMG 146 para adequar o desafio da Instituição ao novo prazo, conforme elencado a seguir: “TJMG 146 - Reduzir, até 31/12/2025, em 10% (dez por cento) o estoque dos processos conclusos para sent</w:t>
            </w:r>
            <w:r>
              <w:rPr>
                <w:rFonts w:ascii="Calibri" w:hAnsi="Calibri"/>
                <w:sz w:val="20"/>
              </w:rPr>
              <w:t>ença, decisão e despacho há mais de 120 (cento e vinte) dias na Justiça Comum e no JESP”. Considerando a nova perspectiva para a meta, em junho de 2025 apurou-se um montante de 28.835 processos conclusos para sentença, decisão e despacho na Primeira Instân</w:t>
            </w:r>
            <w:r>
              <w:rPr>
                <w:rFonts w:ascii="Calibri" w:hAnsi="Calibri"/>
                <w:sz w:val="20"/>
              </w:rPr>
              <w:t>cia, há mais de 120 dias sem motivo legal, o que corresponde a uma redução de 0,4% do estoque dos processos em relação a dezembro de 2024 (29.351 processos). É esperada uma redução de 10% até o final de 2025. Para viabilizar o alcance da referida meta, a D</w:t>
            </w:r>
            <w:r>
              <w:rPr>
                <w:rFonts w:ascii="Calibri" w:hAnsi="Calibri"/>
                <w:sz w:val="20"/>
              </w:rPr>
              <w:t xml:space="preserve">IRCOR- Diretoria Executiva da Atividade Correicional tem acompanhado os resultados das unidades judiciárias e enviado Ofícios Circulares contendo tanto a listagem de processos com pendências quanto recomendações para adoção das providências necessárias ao </w:t>
            </w:r>
            <w:r>
              <w:rPr>
                <w:rFonts w:ascii="Calibri" w:hAnsi="Calibri"/>
                <w:sz w:val="20"/>
              </w:rPr>
              <w:t>impulsionamento e regularização das tramitações. Além disso, tem disponibilizado painéis por meio dos quais é possível que a Unidade Judiciária acompanhe a listagem de processos pendentes em tempo real. Cabe destacar, ainda, a parceria com a Presidência pa</w:t>
            </w:r>
            <w:r>
              <w:rPr>
                <w:rFonts w:ascii="Calibri" w:hAnsi="Calibri"/>
                <w:sz w:val="20"/>
              </w:rPr>
              <w:t xml:space="preserve">ra a realização de cooperações, no âmbito do Programa Pontualidade 5.0, em Unidades Judiciárias com grande acervo de processos paralisados há mais de 120 dias ou que tenham especificidades que possam gerar acúmulo de </w:t>
            </w:r>
            <w:r>
              <w:rPr>
                <w:rFonts w:ascii="Calibri" w:hAnsi="Calibri"/>
                <w:sz w:val="20"/>
              </w:rPr>
              <w:lastRenderedPageBreak/>
              <w:t>processos, como licença saúde, maternid</w:t>
            </w:r>
            <w:r>
              <w:rPr>
                <w:rFonts w:ascii="Calibri" w:hAnsi="Calibri"/>
                <w:sz w:val="20"/>
              </w:rPr>
              <w:t>ade, férias, afastamentos, etc.</w:t>
            </w:r>
          </w:p>
        </w:tc>
      </w:tr>
    </w:tbl>
    <w:p w:rsidR="001143AE" w:rsidRDefault="008F3645">
      <w:r>
        <w:lastRenderedPageBreak/>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3 - AGILIDADE E PRODUTIVIDADE NA PRESTAÇÃO JURISDICIONAL</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50" w:name="meta_CORREGEDORIA_4"/>
            <w:bookmarkEnd w:id="50"/>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w:t>
            </w:r>
            <w:r>
              <w:rPr>
                <w:rFonts w:ascii="Calibri" w:hAnsi="Calibri"/>
                <w:sz w:val="18"/>
              </w:rPr>
              <w:t>na Justiça Comum e no JESP (excluídos os feitos do SEEU).</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05</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Em maio de 2025, foi publicado o Provimento nº 193 de 15/05/2025, que dispõe sobre a fixação do prazo de 120 dias corridos como parâmetro para aferição de </w:t>
            </w:r>
            <w:r>
              <w:rPr>
                <w:rFonts w:ascii="Calibri" w:hAnsi="Calibri"/>
                <w:sz w:val="20"/>
              </w:rPr>
              <w:t>eventual morosidade do juízo, a ser observado em âmbito disciplinar e na atividade fiscalizatória da Corregedoria. Em decorrência disso, foi necessário alterar a meta TJMG 147 para adequar o desafio da Instituição ao novo prazo, conforme elencado a seguir:</w:t>
            </w:r>
            <w:r>
              <w:rPr>
                <w:rFonts w:ascii="Calibri" w:hAnsi="Calibri"/>
                <w:sz w:val="20"/>
              </w:rPr>
              <w:t xml:space="preserve"> “TJMG 147 - Reduzir, até 31/12/2025, em 30% (trinta por cento) o estoque dos processos paralisados sem motivo legal, há mais de 120 (cento e vinte) dias, em secretaria na Justiça Comum e no JESP (excluídos os feitos do SEEU)”. Considerando a nova perspect</w:t>
            </w:r>
            <w:r>
              <w:rPr>
                <w:rFonts w:ascii="Calibri" w:hAnsi="Calibri"/>
                <w:sz w:val="20"/>
              </w:rPr>
              <w:t>iva para a meta, em junho de 2025 apurou-se um montante de 206.831 processos paralisados em secretaria na Primeira Instância há mais de 120 dias sem motivo legal, o que corresponde a um aumento de 5,7% do estoque dos processos em relação a dezembro de 2024</w:t>
            </w:r>
            <w:r>
              <w:rPr>
                <w:rFonts w:ascii="Calibri" w:hAnsi="Calibri"/>
                <w:sz w:val="20"/>
              </w:rPr>
              <w:t xml:space="preserve"> (195.632 processos). É esperada uma redução de 30% até o final de 2025. Para viabilizar o alcance da referida meta, a DIRCOR- Diretoria Executiva da Atividade Correicional tem acompanhado os resultados das unidades judiciárias e enviado Ofícios Circulares</w:t>
            </w:r>
            <w:r>
              <w:rPr>
                <w:rFonts w:ascii="Calibri" w:hAnsi="Calibri"/>
                <w:sz w:val="20"/>
              </w:rPr>
              <w:t xml:space="preserve"> contendo tanto a listagem de processos com pendências quanto recomendações para adoção das providências necessárias ao impulsionamento e regularização das tramitações. Além disso, tem disponibilizado painéis por meio dos quais é possível que a Unidade Jud</w:t>
            </w:r>
            <w:r>
              <w:rPr>
                <w:rFonts w:ascii="Calibri" w:hAnsi="Calibri"/>
                <w:sz w:val="20"/>
              </w:rPr>
              <w:t>iciária acompanhe a listagem de processos pendentes em tempo real. Cabe destacar, ainda, a parceria com a Presidência para a realização de cooperações, no âmbito do Programa Pontualidade 5.0, em Unidades Judiciárias com grande acervo de processos paralisad</w:t>
            </w:r>
            <w:r>
              <w:rPr>
                <w:rFonts w:ascii="Calibri" w:hAnsi="Calibri"/>
                <w:sz w:val="20"/>
              </w:rPr>
              <w:t>os há mais de 120 dias ou que tenham especificidades que possam gerar acúmulo de processos, como licença saúde, maternidade, férias, afastamentos, etc.</w:t>
            </w:r>
          </w:p>
        </w:tc>
      </w:tr>
    </w:tbl>
    <w:p w:rsidR="001143AE" w:rsidRDefault="008F3645">
      <w: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3 - AGILIDADE E PRODUTIVIDADE NA PRESTAÇÃO JURISDICIONAL</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3.65</w:t>
            </w:r>
            <w:r>
              <w:rPr>
                <w:rFonts w:ascii="Calibri" w:hAnsi="Calibri"/>
                <w:sz w:val="18"/>
              </w:rPr>
              <w:t xml:space="preserve"> - Taxa de redução do tempo médio de tramitação até a baixa do processo.</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51" w:name="meta_CORREGEDORIA_5"/>
            <w:bookmarkEnd w:id="51"/>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4</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05</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Em </w:t>
            </w:r>
            <w:r>
              <w:rPr>
                <w:rFonts w:ascii="Calibri" w:hAnsi="Calibri"/>
                <w:sz w:val="20"/>
              </w:rPr>
              <w:t>junho de 2025, apurou-se um tempo médio de tramitação dos feitos do acervo gerenciável, a partir da data de distribuição até a data da baixa, de 770 dias, o que corresponde a uma redução de 4% do tempo médio em relação a dezembro de 2024 (802 dias). Embora</w:t>
            </w:r>
            <w:r>
              <w:rPr>
                <w:rFonts w:ascii="Calibri" w:hAnsi="Calibri"/>
                <w:sz w:val="20"/>
              </w:rPr>
              <w:t xml:space="preserve"> a meta tenha sido alcançada no 1º semestre, é necessário manter o bom resultado até o final do ano. Para viabilizar o alcance da referida meta, a DIRCOR- Diretoria Executiva da Atividade Correicional tem acompanhado os resultados das unidades judiciárias </w:t>
            </w:r>
            <w:r>
              <w:rPr>
                <w:rFonts w:ascii="Calibri" w:hAnsi="Calibri"/>
                <w:sz w:val="20"/>
              </w:rPr>
              <w:t xml:space="preserve">e enviado Ofícios Circulares contendo tanto a listagem de processos com pendências quanto recomendações para adoção das providências necessárias ao impulsionamento e regularização das tramitações. Além disso, tem disponibilizado painéis por meio dos quais </w:t>
            </w:r>
            <w:r>
              <w:rPr>
                <w:rFonts w:ascii="Calibri" w:hAnsi="Calibri"/>
                <w:sz w:val="20"/>
              </w:rPr>
              <w:t>é possível que a Unidade Judiciária acompanhe a listagem de processos pendentes em tempo real. Cabe destacar, ainda, a parceria com a Presidência para a realização de cooperações, no âmbito do Programa Pontualidade 5.0, em Unidades Judiciárias com grande a</w:t>
            </w:r>
            <w:r>
              <w:rPr>
                <w:rFonts w:ascii="Calibri" w:hAnsi="Calibri"/>
                <w:sz w:val="20"/>
              </w:rPr>
              <w:t>cervo de processos paralisados há mais de 120 dias ou que tenham especificidades que possam gerar acúmulo de processos, como licença saúde, maternidade, férias, afastamentos, etc.</w:t>
            </w:r>
          </w:p>
        </w:tc>
      </w:tr>
    </w:tbl>
    <w:p w:rsidR="001143AE" w:rsidRDefault="008F3645">
      <w: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3 - AGILIDADE E PRODUTIVIDADE NA PRESTAÇÃO JURISDICIONAL</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3.66</w:t>
            </w:r>
            <w:r>
              <w:rPr>
                <w:rFonts w:ascii="Calibri" w:hAnsi="Calibri"/>
                <w:sz w:val="18"/>
              </w:rPr>
              <w:t xml:space="preserve"> - Taxa de redução de feitos com indicação de réu falecido.</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52" w:name="meta_CORREGEDORIA_6"/>
            <w:bookmarkEnd w:id="52"/>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 xml:space="preserve">Maior – </w:t>
            </w:r>
            <w:r>
              <w:rPr>
                <w:rFonts w:ascii="Calibri" w:hAnsi="Calibri"/>
                <w:sz w:val="18"/>
              </w:rPr>
              <w:t>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-36,3</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05</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Em junho de 2025, apurou-se um montante de 5.498 processos que possuem réu falecido, o que corresponde a um aumento de 36,3% dos feitos em relação a dezembro de 2024 (4.035 processos). É esperada uma redução de, pelo menos, </w:t>
            </w:r>
            <w:r>
              <w:rPr>
                <w:rFonts w:ascii="Calibri" w:hAnsi="Calibri"/>
                <w:sz w:val="20"/>
              </w:rPr>
              <w:t>50% no ano. Anualmente, o Tribunal de Justiça de Minas Gerais (TJMG) solicita ao Tribunal Regional Eleitoral (TRE) a listagem de pessoas falecidas no período, para que seja avaliada a possibilidade de baixar os processos judiciais com falecimento do imputa</w:t>
            </w:r>
            <w:r>
              <w:rPr>
                <w:rFonts w:ascii="Calibri" w:hAnsi="Calibri"/>
                <w:sz w:val="20"/>
              </w:rPr>
              <w:t>do como autor do fato (réus falecidos). A partir do recebimento da listagem do TRE, é esperado um aumento imediato no quantitativo de processos, mas, considerando a previsão de realização do esforço concentrado para baixa desses processos, pelas unidades j</w:t>
            </w:r>
            <w:r>
              <w:rPr>
                <w:rFonts w:ascii="Calibri" w:hAnsi="Calibri"/>
                <w:sz w:val="20"/>
              </w:rPr>
              <w:t>udiciárias, entre outubro e novembro deste ano, estima-se que a meta seja alcançada. Destaca-se, ainda, que está sendo desenvolvido um robô que automatizará a identificação da certidão de óbito do réu falecido e o Cartório de Registro Civil (CRC) em que fo</w:t>
            </w:r>
            <w:r>
              <w:rPr>
                <w:rFonts w:ascii="Calibri" w:hAnsi="Calibri"/>
                <w:sz w:val="20"/>
              </w:rPr>
              <w:t>i registrada, desonerando o juiz dessa atividade e otimizando os trâmites necessários ao encerramento do processo.</w:t>
            </w:r>
          </w:p>
        </w:tc>
      </w:tr>
    </w:tbl>
    <w:p w:rsidR="001143AE" w:rsidRDefault="008F3645">
      <w: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9 - APRIMORAMENTO DA GESTÃO ADMINISTRATIVA E DA GOVERNANÇA JUDICIÁRIA</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53" w:name="meta_CORREGEDORIA_7"/>
            <w:bookmarkEnd w:id="53"/>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19</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 11</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rsidR="001143AE" w:rsidRDefault="008F3645">
            <w:pPr>
              <w:spacing w:after="0"/>
              <w:jc w:val="both"/>
            </w:pPr>
            <w:r>
              <w:rPr>
                <w:rFonts w:ascii="Calibri" w:hAnsi="Calibri"/>
                <w:sz w:val="20"/>
              </w:rPr>
              <w:t>•</w:t>
            </w:r>
            <w:r>
              <w:rPr>
                <w:rFonts w:ascii="Calibri" w:hAnsi="Calibri"/>
                <w:sz w:val="20"/>
              </w:rPr>
              <w:t xml:space="preserve"> Lavras - 2ª Vara Criminal, da Infância e Juventude e Execuções Fiscais (Fev/2025); </w:t>
            </w:r>
          </w:p>
          <w:p w:rsidR="001143AE" w:rsidRDefault="008F3645">
            <w:pPr>
              <w:spacing w:after="0"/>
              <w:jc w:val="both"/>
            </w:pPr>
            <w:r>
              <w:rPr>
                <w:rFonts w:ascii="Calibri" w:hAnsi="Calibri"/>
                <w:sz w:val="20"/>
              </w:rPr>
              <w:t xml:space="preserve">• Governador Valadares - 2ª Vara Cível (Fev/2025) </w:t>
            </w:r>
          </w:p>
          <w:p w:rsidR="001143AE" w:rsidRDefault="008F3645">
            <w:pPr>
              <w:spacing w:after="0"/>
              <w:jc w:val="both"/>
            </w:pPr>
            <w:r>
              <w:rPr>
                <w:rFonts w:ascii="Calibri" w:hAnsi="Calibri"/>
                <w:sz w:val="20"/>
              </w:rPr>
              <w:t xml:space="preserve">• Araxá -2ª Vara Cível (março/2025) </w:t>
            </w:r>
          </w:p>
          <w:p w:rsidR="001143AE" w:rsidRDefault="008F3645">
            <w:pPr>
              <w:spacing w:after="0"/>
              <w:jc w:val="both"/>
            </w:pPr>
            <w:r>
              <w:rPr>
                <w:rFonts w:ascii="Calibri" w:hAnsi="Calibri"/>
                <w:sz w:val="20"/>
              </w:rPr>
              <w:t xml:space="preserve">• Araxá - 2ª Vara Criminal e da Infancia e Juventude (março/2025) </w:t>
            </w:r>
          </w:p>
          <w:p w:rsidR="001143AE" w:rsidRDefault="008F3645">
            <w:pPr>
              <w:spacing w:after="0"/>
              <w:jc w:val="both"/>
            </w:pPr>
            <w:r>
              <w:rPr>
                <w:rFonts w:ascii="Calibri" w:hAnsi="Calibri"/>
                <w:sz w:val="20"/>
              </w:rPr>
              <w:t xml:space="preserve">• Ipatinga - 2ª </w:t>
            </w:r>
            <w:r>
              <w:rPr>
                <w:rFonts w:ascii="Calibri" w:hAnsi="Calibri"/>
                <w:sz w:val="20"/>
              </w:rPr>
              <w:t xml:space="preserve">Vara Cível (março/2025) </w:t>
            </w:r>
          </w:p>
          <w:p w:rsidR="001143AE" w:rsidRDefault="008F3645">
            <w:pPr>
              <w:spacing w:after="0"/>
              <w:jc w:val="both"/>
            </w:pPr>
            <w:r>
              <w:rPr>
                <w:rFonts w:ascii="Calibri" w:hAnsi="Calibri"/>
                <w:sz w:val="20"/>
              </w:rPr>
              <w:t xml:space="preserve">• Nova Lima - 2ª Vara Criminal e de Execuções Penais (março/2025) </w:t>
            </w:r>
          </w:p>
          <w:p w:rsidR="001143AE" w:rsidRDefault="008F3645">
            <w:pPr>
              <w:spacing w:after="0"/>
              <w:jc w:val="both"/>
            </w:pPr>
            <w:r>
              <w:rPr>
                <w:rFonts w:ascii="Calibri" w:hAnsi="Calibri"/>
                <w:sz w:val="20"/>
              </w:rPr>
              <w:t xml:space="preserve">• Pirapetinga - Vara Única (abril/2025) </w:t>
            </w:r>
          </w:p>
          <w:p w:rsidR="001143AE" w:rsidRDefault="008F3645">
            <w:pPr>
              <w:spacing w:after="0"/>
              <w:jc w:val="both"/>
            </w:pPr>
            <w:r>
              <w:rPr>
                <w:rFonts w:ascii="Calibri" w:hAnsi="Calibri"/>
                <w:sz w:val="20"/>
              </w:rPr>
              <w:t xml:space="preserve">• Extrema - 2ª Vara Civel, Criminal e da Juventudade (abril/2025) </w:t>
            </w:r>
          </w:p>
          <w:p w:rsidR="001143AE" w:rsidRDefault="008F3645">
            <w:pPr>
              <w:spacing w:after="0"/>
              <w:jc w:val="both"/>
            </w:pPr>
            <w:r>
              <w:rPr>
                <w:rFonts w:ascii="Calibri" w:hAnsi="Calibri"/>
                <w:sz w:val="20"/>
              </w:rPr>
              <w:t xml:space="preserve">• Ipatinga - 2ª Vara Criminal (maio/2025) </w:t>
            </w:r>
          </w:p>
          <w:p w:rsidR="001143AE" w:rsidRDefault="008F3645">
            <w:pPr>
              <w:spacing w:after="0"/>
              <w:jc w:val="both"/>
            </w:pPr>
            <w:r>
              <w:rPr>
                <w:rFonts w:ascii="Calibri" w:hAnsi="Calibri"/>
                <w:sz w:val="20"/>
              </w:rPr>
              <w:t>• Corinto - V</w:t>
            </w:r>
            <w:r>
              <w:rPr>
                <w:rFonts w:ascii="Calibri" w:hAnsi="Calibri"/>
                <w:sz w:val="20"/>
              </w:rPr>
              <w:t xml:space="preserve">ara Única (Segundo Ciclo de DPE) (maio/2025) </w:t>
            </w:r>
          </w:p>
          <w:p w:rsidR="001143AE" w:rsidRDefault="008F3645">
            <w:pPr>
              <w:spacing w:after="0"/>
              <w:jc w:val="both"/>
            </w:pPr>
            <w:r>
              <w:rPr>
                <w:rFonts w:ascii="Calibri" w:hAnsi="Calibri"/>
                <w:sz w:val="20"/>
              </w:rPr>
              <w:t xml:space="preserve">• Catagueses - Vara de Família, da Infância e da Juventude e de Precatórias (junho/2025) </w:t>
            </w:r>
          </w:p>
          <w:p w:rsidR="001143AE" w:rsidRDefault="008F3645">
            <w:pPr>
              <w:spacing w:after="0"/>
              <w:jc w:val="both"/>
            </w:pPr>
            <w:r>
              <w:rPr>
                <w:rFonts w:ascii="Calibri" w:hAnsi="Calibri"/>
                <w:sz w:val="20"/>
              </w:rPr>
              <w:t xml:space="preserve">• Contagem - 6ª Vara Cível (Segundo Ciclo de DPE) (junho/2025) </w:t>
            </w:r>
          </w:p>
          <w:p w:rsidR="001143AE" w:rsidRDefault="008F3645">
            <w:pPr>
              <w:spacing w:after="0"/>
              <w:jc w:val="both"/>
            </w:pPr>
            <w:r>
              <w:rPr>
                <w:rFonts w:ascii="Calibri" w:hAnsi="Calibri"/>
                <w:sz w:val="20"/>
              </w:rPr>
              <w:t>• Pedra Azul - 1ª Vara Cível, Criminal e de Execuções Pe</w:t>
            </w:r>
            <w:r>
              <w:rPr>
                <w:rFonts w:ascii="Calibri" w:hAnsi="Calibri"/>
                <w:sz w:val="20"/>
              </w:rPr>
              <w:t xml:space="preserve">nais (junho/2025) </w:t>
            </w:r>
          </w:p>
          <w:p w:rsidR="001143AE" w:rsidRDefault="008F3645">
            <w:pPr>
              <w:spacing w:after="0"/>
              <w:jc w:val="both"/>
            </w:pPr>
            <w:r>
              <w:rPr>
                <w:rFonts w:ascii="Calibri" w:hAnsi="Calibri"/>
                <w:sz w:val="20"/>
              </w:rPr>
              <w:t xml:space="preserve">• Patos de Minas - 3ª Vara Cível (julho/2025) </w:t>
            </w:r>
          </w:p>
          <w:p w:rsidR="001143AE" w:rsidRDefault="008F3645">
            <w:pPr>
              <w:spacing w:after="0"/>
              <w:jc w:val="both"/>
            </w:pPr>
            <w:r>
              <w:rPr>
                <w:rFonts w:ascii="Calibri" w:hAnsi="Calibri"/>
                <w:sz w:val="20"/>
              </w:rPr>
              <w:t xml:space="preserve">• Ubá - 2ª Vara Cível (julho/2025) </w:t>
            </w:r>
          </w:p>
          <w:p w:rsidR="001143AE" w:rsidRDefault="008F3645">
            <w:pPr>
              <w:spacing w:after="0"/>
              <w:jc w:val="both"/>
            </w:pPr>
            <w:r>
              <w:rPr>
                <w:rFonts w:ascii="Calibri" w:hAnsi="Calibri"/>
                <w:sz w:val="20"/>
              </w:rPr>
              <w:t xml:space="preserve">• Belo Horizonte - 12ª Vara de Família (agosto/2025) </w:t>
            </w:r>
          </w:p>
          <w:p w:rsidR="001143AE" w:rsidRDefault="008F3645">
            <w:pPr>
              <w:spacing w:after="0"/>
              <w:jc w:val="both"/>
            </w:pPr>
            <w:r>
              <w:rPr>
                <w:rFonts w:ascii="Calibri" w:hAnsi="Calibri"/>
                <w:sz w:val="20"/>
              </w:rPr>
              <w:t xml:space="preserve">• Jequitinhonha -Vara Única (Segundo Ciclo de DPE) (agosto/2025) </w:t>
            </w:r>
          </w:p>
          <w:p w:rsidR="001143AE" w:rsidRDefault="008F3645">
            <w:pPr>
              <w:spacing w:after="0"/>
              <w:jc w:val="both"/>
            </w:pPr>
            <w:r>
              <w:rPr>
                <w:rFonts w:ascii="Calibri" w:hAnsi="Calibri"/>
                <w:sz w:val="20"/>
              </w:rPr>
              <w:t>•</w:t>
            </w:r>
            <w:r>
              <w:rPr>
                <w:rFonts w:ascii="Calibri" w:hAnsi="Calibri"/>
                <w:sz w:val="20"/>
              </w:rPr>
              <w:t xml:space="preserve"> Mar de Espanha - Vara Única (agosto/2025) </w:t>
            </w:r>
          </w:p>
          <w:p w:rsidR="001143AE" w:rsidRDefault="008F3645">
            <w:pPr>
              <w:spacing w:after="0"/>
              <w:jc w:val="both"/>
            </w:pPr>
            <w:r>
              <w:rPr>
                <w:rFonts w:ascii="Calibri" w:hAnsi="Calibri"/>
                <w:sz w:val="20"/>
              </w:rPr>
              <w:t>• Monte Santo de Minas - Vara Única (agosto/2025)</w:t>
            </w:r>
          </w:p>
        </w:tc>
      </w:tr>
    </w:tbl>
    <w:p w:rsidR="001143AE" w:rsidRDefault="008F3645">
      <w: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1143AE">
        <w:trPr>
          <w:trHeight w:val="584"/>
        </w:trPr>
        <w:tc>
          <w:tcPr>
            <w:tcW w:w="16157" w:type="dxa"/>
            <w:gridSpan w:val="7"/>
            <w:tcBorders>
              <w:left w:val="single" w:sz="8" w:space="0" w:color="E36C0A"/>
            </w:tcBorders>
            <w:shd w:val="clear" w:color="auto" w:fill="EF6C21"/>
            <w:vAlign w:val="center"/>
          </w:tcPr>
          <w:p w:rsidR="001143AE" w:rsidRDefault="008F3645">
            <w:pPr>
              <w:spacing w:before="200" w:line="240" w:lineRule="auto"/>
              <w:jc w:val="center"/>
            </w:pPr>
            <w:r>
              <w:rPr>
                <w:rFonts w:ascii="Calibri" w:hAnsi="Calibri"/>
                <w:b/>
                <w:color w:val="FFFFFF"/>
              </w:rPr>
              <w:lastRenderedPageBreak/>
              <w:t>9 - APRIMORAMENTO DA GESTÃO ADMINISTRATIVA E DA GOVERNANÇA JUDICIÁRIA</w:t>
            </w:r>
          </w:p>
        </w:tc>
      </w:tr>
      <w:tr w:rsidR="001143AE">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1143AE" w:rsidRDefault="008F3645">
            <w:pPr>
              <w:spacing w:after="0" w:line="240" w:lineRule="auto"/>
              <w:jc w:val="center"/>
            </w:pPr>
            <w:r>
              <w:rPr>
                <w:rFonts w:ascii="Calibri" w:hAnsi="Calibri"/>
                <w:b/>
                <w:color w:val="000000"/>
                <w:sz w:val="20"/>
              </w:rPr>
              <w:t>INICIATIVA(S)</w:t>
            </w:r>
          </w:p>
        </w:tc>
      </w:tr>
      <w:tr w:rsidR="001143AE">
        <w:tc>
          <w:tcPr>
            <w:tcW w:w="5760"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r>
              <w:rPr>
                <w:rFonts w:ascii="Calibri" w:hAnsi="Calibri"/>
                <w:b/>
                <w:sz w:val="18"/>
              </w:rPr>
              <w:t>9.29</w:t>
            </w:r>
            <w:r>
              <w:rPr>
                <w:rFonts w:ascii="Calibri" w:hAnsi="Calibri"/>
                <w:sz w:val="18"/>
              </w:rPr>
              <w:t xml:space="preserve"> - Taxa de implantação do Painel de Gestão Automatizada de Receitas Judiciais.</w:t>
            </w:r>
          </w:p>
        </w:tc>
        <w:tc>
          <w:tcPr>
            <w:tcW w:w="515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pPr>
            <w:bookmarkStart w:id="54" w:name="meta_CORREGEDORIA_8"/>
            <w:bookmarkEnd w:id="54"/>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1143AE" w:rsidRDefault="008F3645">
            <w:pPr>
              <w:spacing w:after="0"/>
              <w:jc w:val="center"/>
            </w:pPr>
            <w:r>
              <w:rPr>
                <w:rFonts w:ascii="Calibri" w:hAnsi="Calibri"/>
                <w:sz w:val="18"/>
              </w:rPr>
              <w:t>IE</w:t>
            </w:r>
            <w:r>
              <w:rPr>
                <w:rFonts w:ascii="Calibri" w:hAnsi="Calibri"/>
                <w:sz w:val="18"/>
              </w:rPr>
              <w:t xml:space="preserve"> 93</w:t>
            </w:r>
          </w:p>
        </w:tc>
      </w:tr>
      <w:tr w:rsidR="001143AE">
        <w:tc>
          <w:tcPr>
            <w:tcW w:w="16157" w:type="dxa"/>
            <w:gridSpan w:val="7"/>
            <w:tcBorders>
              <w:top w:val="single" w:sz="2" w:space="0" w:color="A6A6A6"/>
              <w:left w:val="single" w:sz="2" w:space="0" w:color="A6A6A6"/>
              <w:bottom w:val="single" w:sz="2" w:space="0" w:color="A6A6A6"/>
              <w:right w:val="single" w:sz="2" w:space="0" w:color="A6A6A6"/>
            </w:tcBorders>
          </w:tcPr>
          <w:p w:rsidR="001143AE" w:rsidRDefault="008F3645">
            <w:pPr>
              <w:spacing w:after="0"/>
              <w:jc w:val="both"/>
            </w:pPr>
            <w:r>
              <w:rPr>
                <w:rFonts w:ascii="Calibri" w:hAnsi="Calibri"/>
                <w:b/>
                <w:sz w:val="20"/>
              </w:rPr>
              <w:t xml:space="preserve">Situação: </w:t>
            </w:r>
            <w:r>
              <w:rPr>
                <w:rFonts w:ascii="Calibri" w:hAnsi="Calibri"/>
                <w:sz w:val="20"/>
              </w:rPr>
              <w:t xml:space="preserve">Inicialmente, o projeto previa a disponibilização de um painel para a Gestão Automatizada de Receitas Judiciais para a Comarca de Belo Horizonte e para o interior, focando em processos ativos, até junho de 2025. Com o desenvolvimento do </w:t>
            </w:r>
            <w:r>
              <w:rPr>
                <w:rFonts w:ascii="Calibri" w:hAnsi="Calibri"/>
                <w:sz w:val="20"/>
              </w:rPr>
              <w:t>projeto, bem como em decorrência da reunião realizada com o presidente do TJMG e o corregedor, foram identificadas novas oportunidades para o referido painel, o que resultou tanto no aumento do escopo das fases 1 e 2, contemplando novas funcionalidades, qu</w:t>
            </w:r>
            <w:r>
              <w:rPr>
                <w:rFonts w:ascii="Calibri" w:hAnsi="Calibri"/>
                <w:sz w:val="20"/>
              </w:rPr>
              <w:t>anto na inclusão da 3ª fase, afeta a processos baixados. Com isso, houve a inclusão de 4 novas entregas no escopo do projeto, afetas à 3ª fase do projeto: Desenvolvimento do protótipo do painel com dados dos processos baixados do PJe; Integração com o sist</w:t>
            </w:r>
            <w:r>
              <w:rPr>
                <w:rFonts w:ascii="Calibri" w:hAnsi="Calibri"/>
                <w:sz w:val="20"/>
              </w:rPr>
              <w:t xml:space="preserve">ema eproc; Realização de estudo sobre o uso de Inteligência Artificial; Realização de estudo sobre a integração com o SISCOM. Consequentemente, a meta também sofreu alteração. O projeto não será mais concluído até junho de 2025 e sim até dezembro de 2025. </w:t>
            </w:r>
            <w:r>
              <w:rPr>
                <w:rFonts w:ascii="Calibri" w:hAnsi="Calibri"/>
                <w:sz w:val="20"/>
              </w:rPr>
              <w:t>Dessa forma, foi proposta a alteração da meta para: TJMG 129 - Executar 100% do projeto de Painel de Gestão Automatizada de Receitas Judiciais até dezembro de 2025. Considerando esse novo cenário, verifica-se que até setembro de 2025 foram executados 57,4%</w:t>
            </w:r>
            <w:r>
              <w:rPr>
                <w:rFonts w:ascii="Calibri" w:hAnsi="Calibri"/>
                <w:sz w:val="20"/>
              </w:rPr>
              <w:t xml:space="preserve"> das atividades previstas. Entre as entregas realizadas, destaca-se que o painel já está em uso na Comarca de Belo Horizonte, subsidiando os setores de contabilidade e a Central de Custas. Além disso, foi disponibilizada a 1ª versão da 2ª etapa do Painel p</w:t>
            </w:r>
            <w:r>
              <w:rPr>
                <w:rFonts w:ascii="Calibri" w:hAnsi="Calibri"/>
                <w:sz w:val="20"/>
              </w:rPr>
              <w:t>ara Contadorias Específicas do Interior (versão com dados das comarcas do interior e do Módulo Cartas Precatórias).</w:t>
            </w:r>
          </w:p>
        </w:tc>
      </w:tr>
    </w:tbl>
    <w:p w:rsidR="008F3645" w:rsidRDefault="008F3645"/>
    <w:sectPr w:rsidR="008F3645" w:rsidSect="00034616">
      <w:headerReference w:type="default" r:id="rId20"/>
      <w:footerReference w:type="default" r:id="rId21"/>
      <w:pgSz w:w="16838" w:h="11906" w:orient="landscape"/>
      <w:pgMar w:top="1417" w:right="1134" w:bottom="1417" w:left="1134" w:header="595"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3645" w:rsidRDefault="008F3645">
      <w:pPr>
        <w:spacing w:after="0" w:line="240" w:lineRule="auto"/>
      </w:pPr>
      <w:r>
        <w:separator/>
      </w:r>
    </w:p>
  </w:endnote>
  <w:endnote w:type="continuationSeparator" w:id="0">
    <w:p w:rsidR="008F3645" w:rsidRDefault="008F3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8F3645">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43AE" w:rsidRDefault="001143AE">
    <w:pPr>
      <w:pStyle w:val="Rodap"/>
    </w:pPr>
  </w:p>
  <w:tbl>
    <w:tblPr>
      <w:tblW w:w="0" w:type="auto"/>
      <w:tblInd w:w="-850" w:type="dxa"/>
      <w:tblLayout w:type="fixed"/>
      <w:tblLook w:val="04A0" w:firstRow="1" w:lastRow="0" w:firstColumn="1" w:lastColumn="0" w:noHBand="0" w:noVBand="1"/>
    </w:tblPr>
    <w:tblGrid>
      <w:gridCol w:w="10206"/>
      <w:gridCol w:w="567"/>
    </w:tblGrid>
    <w:tr w:rsidR="001143AE">
      <w:tc>
        <w:tcPr>
          <w:tcW w:w="10206" w:type="dxa"/>
          <w:tcBorders>
            <w:top w:val="single" w:sz="4" w:space="0" w:color="000000"/>
          </w:tcBorders>
          <w:noWrap/>
          <w:tcMar>
            <w:top w:w="0" w:type="dxa"/>
            <w:left w:w="0" w:type="dxa"/>
            <w:bottom w:w="0" w:type="dxa"/>
            <w:right w:w="0" w:type="dxa"/>
          </w:tcMar>
          <w:vAlign w:val="center"/>
        </w:tcPr>
        <w:p w:rsidR="001143AE" w:rsidRDefault="008F3645">
          <w:pPr>
            <w:spacing w:after="0"/>
          </w:pPr>
          <w:r>
            <w:rPr>
              <w:rFonts w:ascii="Calibri" w:hAnsi="Calibri"/>
              <w:sz w:val="18"/>
            </w:rPr>
            <w:t>Assessoria Técnica e Jurídica ao Planejamento e à Gestão Institucional - ASPLAG</w:t>
          </w:r>
        </w:p>
        <w:p w:rsidR="001143AE" w:rsidRDefault="008F3645">
          <w:pPr>
            <w:spacing w:after="0"/>
          </w:pPr>
          <w:r>
            <w:rPr>
              <w:rFonts w:ascii="Calibri" w:hAnsi="Calibri"/>
              <w:sz w:val="18"/>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1143AE" w:rsidRDefault="008F3645">
          <w:pPr>
            <w:spacing w:after="0"/>
            <w:jc w:val="right"/>
          </w:pPr>
          <w:r>
            <w:rPr>
              <w:rFonts w:ascii="Calibri" w:hAnsi="Calibri"/>
              <w:sz w:val="24"/>
            </w:rPr>
            <w:fldChar w:fldCharType="begin"/>
          </w:r>
          <w:r>
            <w:rPr>
              <w:rFonts w:ascii="Calibri" w:hAnsi="Calibri"/>
              <w:sz w:val="24"/>
            </w:rPr>
            <w:instrText>PAGE</w:instrText>
          </w:r>
          <w:r w:rsidR="00951750">
            <w:rPr>
              <w:rFonts w:ascii="Calibri" w:hAnsi="Calibri"/>
              <w:sz w:val="24"/>
            </w:rPr>
            <w:fldChar w:fldCharType="separate"/>
          </w:r>
          <w:r w:rsidR="00951750">
            <w:rPr>
              <w:rFonts w:ascii="Calibri" w:hAnsi="Calibri"/>
              <w:noProof/>
              <w:sz w:val="24"/>
            </w:rPr>
            <w:t>4</w:t>
          </w:r>
          <w:r>
            <w:rPr>
              <w:rFonts w:ascii="Calibri" w:hAnsi="Calibri"/>
              <w:sz w:val="24"/>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582" w:type="dxa"/>
      <w:tblLayout w:type="fixed"/>
      <w:tblLook w:val="04A0" w:firstRow="1" w:lastRow="0" w:firstColumn="1" w:lastColumn="0" w:noHBand="0" w:noVBand="1"/>
    </w:tblPr>
    <w:tblGrid>
      <w:gridCol w:w="14515"/>
      <w:gridCol w:w="850"/>
    </w:tblGrid>
    <w:tr w:rsidR="001143AE">
      <w:tc>
        <w:tcPr>
          <w:tcW w:w="14515" w:type="dxa"/>
          <w:tcBorders>
            <w:top w:val="single" w:sz="4" w:space="0" w:color="000000"/>
          </w:tcBorders>
          <w:noWrap/>
          <w:vAlign w:val="center"/>
        </w:tcPr>
        <w:p w:rsidR="001143AE" w:rsidRDefault="008F3645">
          <w:pPr>
            <w:spacing w:after="0"/>
          </w:pPr>
          <w:r>
            <w:rPr>
              <w:rFonts w:ascii="Calibri" w:hAnsi="Calibri"/>
              <w:sz w:val="18"/>
            </w:rPr>
            <w:t xml:space="preserve">Assessoria Técnica e Jurídica ao Planejamento e à Gestão </w:t>
          </w:r>
          <w:r>
            <w:rPr>
              <w:rFonts w:ascii="Calibri" w:hAnsi="Calibri"/>
              <w:sz w:val="18"/>
            </w:rPr>
            <w:t>Institucional - ASPLAG</w:t>
          </w:r>
        </w:p>
        <w:p w:rsidR="001143AE" w:rsidRDefault="008F3645">
          <w:pPr>
            <w:spacing w:after="0"/>
          </w:pPr>
          <w:r>
            <w:rPr>
              <w:rFonts w:ascii="Calibri" w:hAnsi="Calibri"/>
              <w:sz w:val="18"/>
            </w:rPr>
            <w:t>Diretoria Executiva de Planejamento Orçamentário e Qualidade na Gestão Institucional - DEPLAG</w:t>
          </w:r>
        </w:p>
      </w:tc>
      <w:tc>
        <w:tcPr>
          <w:tcW w:w="850" w:type="dxa"/>
          <w:tcBorders>
            <w:top w:val="single" w:sz="4" w:space="0" w:color="000000"/>
          </w:tcBorders>
          <w:vAlign w:val="center"/>
        </w:tcPr>
        <w:p w:rsidR="001143AE" w:rsidRDefault="008F3645">
          <w:pPr>
            <w:spacing w:after="0"/>
            <w:jc w:val="right"/>
          </w:pPr>
          <w:r>
            <w:rPr>
              <w:rFonts w:ascii="Calibri" w:hAnsi="Calibri"/>
              <w:sz w:val="24"/>
            </w:rPr>
            <w:fldChar w:fldCharType="begin"/>
          </w:r>
          <w:r>
            <w:rPr>
              <w:rFonts w:ascii="Calibri" w:hAnsi="Calibri"/>
              <w:sz w:val="24"/>
            </w:rPr>
            <w:instrText>PAGE</w:instrText>
          </w:r>
          <w:r w:rsidR="00951750">
            <w:rPr>
              <w:rFonts w:ascii="Calibri" w:hAnsi="Calibri"/>
              <w:sz w:val="24"/>
            </w:rPr>
            <w:fldChar w:fldCharType="separate"/>
          </w:r>
          <w:r w:rsidR="00951750">
            <w:rPr>
              <w:rFonts w:ascii="Calibri" w:hAnsi="Calibri"/>
              <w:noProof/>
              <w:sz w:val="24"/>
            </w:rPr>
            <w:t>9</w:t>
          </w:r>
          <w:r>
            <w:rPr>
              <w:rFonts w:ascii="Calibri" w:hAnsi="Calibri"/>
              <w:sz w:val="24"/>
            </w:rPr>
            <w:fldChar w:fldCharType="end"/>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1143AE">
      <w:tc>
        <w:tcPr>
          <w:tcW w:w="10206" w:type="dxa"/>
          <w:tcBorders>
            <w:top w:val="single" w:sz="4" w:space="0" w:color="000000"/>
          </w:tcBorders>
          <w:noWrap/>
          <w:tcMar>
            <w:top w:w="0" w:type="dxa"/>
            <w:left w:w="0" w:type="dxa"/>
            <w:bottom w:w="0" w:type="dxa"/>
            <w:right w:w="0" w:type="dxa"/>
          </w:tcMar>
          <w:vAlign w:val="center"/>
        </w:tcPr>
        <w:p w:rsidR="001143AE" w:rsidRDefault="008F3645">
          <w:pPr>
            <w:spacing w:after="0"/>
          </w:pPr>
          <w:r>
            <w:rPr>
              <w:rFonts w:ascii="Calibri" w:hAnsi="Calibri"/>
              <w:sz w:val="18"/>
            </w:rPr>
            <w:t>Assessoria Técnica e Jurídica ao Planejamento e à Gestão Institucional - ASPLAG</w:t>
          </w:r>
        </w:p>
        <w:p w:rsidR="001143AE" w:rsidRDefault="008F3645">
          <w:pPr>
            <w:spacing w:after="0"/>
          </w:pPr>
          <w:r>
            <w:rPr>
              <w:rFonts w:ascii="Calibri" w:hAnsi="Calibri"/>
              <w:sz w:val="18"/>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1143AE" w:rsidRDefault="008F3645">
          <w:pPr>
            <w:spacing w:after="0"/>
            <w:jc w:val="right"/>
          </w:pPr>
          <w:r>
            <w:rPr>
              <w:rFonts w:ascii="Calibri" w:hAnsi="Calibri"/>
              <w:sz w:val="24"/>
            </w:rPr>
            <w:fldChar w:fldCharType="begin"/>
          </w:r>
          <w:r>
            <w:rPr>
              <w:rFonts w:ascii="Calibri" w:hAnsi="Calibri"/>
              <w:sz w:val="24"/>
            </w:rPr>
            <w:instrText>PAGE</w:instrText>
          </w:r>
          <w:r w:rsidR="00951750">
            <w:rPr>
              <w:rFonts w:ascii="Calibri" w:hAnsi="Calibri"/>
              <w:sz w:val="24"/>
            </w:rPr>
            <w:fldChar w:fldCharType="separate"/>
          </w:r>
          <w:r w:rsidR="00951750">
            <w:rPr>
              <w:rFonts w:ascii="Calibri" w:hAnsi="Calibri"/>
              <w:noProof/>
              <w:sz w:val="24"/>
            </w:rPr>
            <w:t>28</w:t>
          </w:r>
          <w:r>
            <w:rPr>
              <w:rFonts w:ascii="Calibri" w:hAnsi="Calibri"/>
              <w:sz w:val="24"/>
            </w:rP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1143AE">
      <w:tc>
        <w:tcPr>
          <w:tcW w:w="10206" w:type="dxa"/>
          <w:tcBorders>
            <w:top w:val="single" w:sz="4" w:space="0" w:color="000000"/>
          </w:tcBorders>
          <w:noWrap/>
          <w:tcMar>
            <w:top w:w="0" w:type="dxa"/>
            <w:left w:w="0" w:type="dxa"/>
            <w:bottom w:w="0" w:type="dxa"/>
            <w:right w:w="0" w:type="dxa"/>
          </w:tcMar>
          <w:vAlign w:val="center"/>
        </w:tcPr>
        <w:p w:rsidR="001143AE" w:rsidRDefault="008F3645">
          <w:pPr>
            <w:spacing w:after="0"/>
          </w:pPr>
          <w:r>
            <w:rPr>
              <w:rFonts w:ascii="Calibri" w:hAnsi="Calibri"/>
              <w:sz w:val="18"/>
            </w:rPr>
            <w:t>Assessoria Técnica e Jurídica ao Planejamento e à Gestão In</w:t>
          </w:r>
          <w:r>
            <w:rPr>
              <w:rFonts w:ascii="Calibri" w:hAnsi="Calibri"/>
              <w:sz w:val="18"/>
            </w:rPr>
            <w:t>stitucional - ASPLAG</w:t>
          </w:r>
        </w:p>
        <w:p w:rsidR="001143AE" w:rsidRDefault="008F3645">
          <w:pPr>
            <w:spacing w:after="0"/>
          </w:pPr>
          <w:r>
            <w:rPr>
              <w:rFonts w:ascii="Calibri" w:hAnsi="Calibri"/>
              <w:sz w:val="18"/>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1143AE" w:rsidRDefault="008F3645">
          <w:pPr>
            <w:spacing w:after="0"/>
            <w:jc w:val="right"/>
          </w:pPr>
          <w:r>
            <w:rPr>
              <w:rFonts w:ascii="Calibri" w:hAnsi="Calibri"/>
              <w:sz w:val="24"/>
            </w:rPr>
            <w:fldChar w:fldCharType="begin"/>
          </w:r>
          <w:r>
            <w:rPr>
              <w:rFonts w:ascii="Calibri" w:hAnsi="Calibri"/>
              <w:sz w:val="24"/>
            </w:rPr>
            <w:instrText>PAGE</w:instrText>
          </w:r>
          <w:r w:rsidR="00951750">
            <w:rPr>
              <w:rFonts w:ascii="Calibri" w:hAnsi="Calibri"/>
              <w:sz w:val="24"/>
            </w:rPr>
            <w:fldChar w:fldCharType="separate"/>
          </w:r>
          <w:r w:rsidR="00951750">
            <w:rPr>
              <w:rFonts w:ascii="Calibri" w:hAnsi="Calibri"/>
              <w:noProof/>
              <w:sz w:val="24"/>
            </w:rPr>
            <w:t>33</w:t>
          </w:r>
          <w:r>
            <w:rPr>
              <w:rFonts w:ascii="Calibri" w:hAnsi="Calibri"/>
              <w:sz w:val="24"/>
            </w:rPr>
            <w:fldChar w:fldCharType="end"/>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1143AE">
      <w:tc>
        <w:tcPr>
          <w:tcW w:w="10206" w:type="dxa"/>
          <w:tcBorders>
            <w:top w:val="single" w:sz="4" w:space="0" w:color="000000"/>
          </w:tcBorders>
          <w:noWrap/>
          <w:tcMar>
            <w:top w:w="0" w:type="dxa"/>
            <w:left w:w="0" w:type="dxa"/>
            <w:bottom w:w="0" w:type="dxa"/>
            <w:right w:w="0" w:type="dxa"/>
          </w:tcMar>
          <w:vAlign w:val="center"/>
        </w:tcPr>
        <w:p w:rsidR="001143AE" w:rsidRDefault="008F3645">
          <w:pPr>
            <w:spacing w:after="0"/>
          </w:pPr>
          <w:r>
            <w:rPr>
              <w:rFonts w:ascii="Calibri" w:hAnsi="Calibri"/>
              <w:sz w:val="18"/>
            </w:rPr>
            <w:t>Assessoria Técnica</w:t>
          </w:r>
          <w:r>
            <w:rPr>
              <w:rFonts w:ascii="Calibri" w:hAnsi="Calibri"/>
              <w:sz w:val="18"/>
            </w:rPr>
            <w:t xml:space="preserve"> e Jurídica ao Planejamento e à Gestão Institucional - ASPLAG</w:t>
          </w:r>
        </w:p>
        <w:p w:rsidR="001143AE" w:rsidRDefault="008F3645">
          <w:pPr>
            <w:spacing w:after="0"/>
          </w:pPr>
          <w:r>
            <w:rPr>
              <w:rFonts w:ascii="Calibri" w:hAnsi="Calibri"/>
              <w:sz w:val="18"/>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1143AE" w:rsidRDefault="008F3645">
          <w:pPr>
            <w:spacing w:after="0"/>
            <w:jc w:val="right"/>
          </w:pPr>
          <w:r>
            <w:rPr>
              <w:rFonts w:ascii="Calibri" w:hAnsi="Calibri"/>
              <w:sz w:val="24"/>
            </w:rPr>
            <w:fldChar w:fldCharType="begin"/>
          </w:r>
          <w:r>
            <w:rPr>
              <w:rFonts w:ascii="Calibri" w:hAnsi="Calibri"/>
              <w:sz w:val="24"/>
            </w:rPr>
            <w:instrText>PAGE</w:instrText>
          </w:r>
          <w:r w:rsidR="00951750">
            <w:rPr>
              <w:rFonts w:ascii="Calibri" w:hAnsi="Calibri"/>
              <w:sz w:val="24"/>
            </w:rPr>
            <w:fldChar w:fldCharType="separate"/>
          </w:r>
          <w:r w:rsidR="00951750">
            <w:rPr>
              <w:rFonts w:ascii="Calibri" w:hAnsi="Calibri"/>
              <w:noProof/>
              <w:sz w:val="24"/>
            </w:rPr>
            <w:t>34</w:t>
          </w:r>
          <w:r>
            <w:rPr>
              <w:rFonts w:ascii="Calibri" w:hAnsi="Calibri"/>
              <w:sz w:val="24"/>
            </w:rPr>
            <w:fldChar w:fldCharType="end"/>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1143AE">
      <w:tc>
        <w:tcPr>
          <w:tcW w:w="10206" w:type="dxa"/>
          <w:tcBorders>
            <w:top w:val="single" w:sz="4" w:space="0" w:color="000000"/>
          </w:tcBorders>
          <w:noWrap/>
          <w:tcMar>
            <w:top w:w="0" w:type="dxa"/>
            <w:left w:w="0" w:type="dxa"/>
            <w:bottom w:w="0" w:type="dxa"/>
            <w:right w:w="0" w:type="dxa"/>
          </w:tcMar>
          <w:vAlign w:val="center"/>
        </w:tcPr>
        <w:p w:rsidR="001143AE" w:rsidRDefault="008F3645">
          <w:pPr>
            <w:spacing w:after="0"/>
          </w:pPr>
          <w:r>
            <w:rPr>
              <w:rFonts w:ascii="Calibri" w:hAnsi="Calibri"/>
              <w:sz w:val="18"/>
            </w:rPr>
            <w:t>Assessor</w:t>
          </w:r>
          <w:r>
            <w:rPr>
              <w:rFonts w:ascii="Calibri" w:hAnsi="Calibri"/>
              <w:sz w:val="18"/>
            </w:rPr>
            <w:t>ia Técnica e Jurídica ao Planejamento e à Gestão Institucional - ASPLAG</w:t>
          </w:r>
        </w:p>
        <w:p w:rsidR="001143AE" w:rsidRDefault="008F3645">
          <w:pPr>
            <w:spacing w:after="0"/>
          </w:pPr>
          <w:r>
            <w:rPr>
              <w:rFonts w:ascii="Calibri" w:hAnsi="Calibri"/>
              <w:sz w:val="18"/>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1143AE" w:rsidRDefault="008F3645">
          <w:pPr>
            <w:spacing w:after="0"/>
            <w:jc w:val="right"/>
          </w:pPr>
          <w:r>
            <w:rPr>
              <w:rFonts w:ascii="Calibri" w:hAnsi="Calibri"/>
              <w:sz w:val="24"/>
            </w:rPr>
            <w:fldChar w:fldCharType="begin"/>
          </w:r>
          <w:r>
            <w:rPr>
              <w:rFonts w:ascii="Calibri" w:hAnsi="Calibri"/>
              <w:sz w:val="24"/>
            </w:rPr>
            <w:instrText>PAGE</w:instrText>
          </w:r>
          <w:r w:rsidR="00951750">
            <w:rPr>
              <w:rFonts w:ascii="Calibri" w:hAnsi="Calibri"/>
              <w:sz w:val="24"/>
            </w:rPr>
            <w:fldChar w:fldCharType="separate"/>
          </w:r>
          <w:r w:rsidR="00951750">
            <w:rPr>
              <w:rFonts w:ascii="Calibri" w:hAnsi="Calibri"/>
              <w:noProof/>
              <w:sz w:val="24"/>
            </w:rPr>
            <w:t>38</w:t>
          </w:r>
          <w:r>
            <w:rPr>
              <w:rFonts w:ascii="Calibri" w:hAnsi="Calibri"/>
              <w:sz w:val="2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3645" w:rsidRDefault="008F3645">
      <w:pPr>
        <w:spacing w:after="0" w:line="240" w:lineRule="auto"/>
      </w:pPr>
      <w:r>
        <w:separator/>
      </w:r>
    </w:p>
  </w:footnote>
  <w:footnote w:type="continuationSeparator" w:id="0">
    <w:p w:rsidR="008F3645" w:rsidRDefault="008F3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8F3645">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43AE" w:rsidRDefault="001143AE">
    <w:pPr>
      <w:pStyle w:val="Cabealho"/>
    </w:pPr>
  </w:p>
  <w:p w:rsidR="001143AE" w:rsidRDefault="008F3645">
    <w:pPr>
      <w:spacing w:after="0"/>
      <w:jc w:val="center"/>
    </w:pPr>
    <w:r>
      <w:rPr>
        <w:rFonts w:ascii="Calibri" w:hAnsi="Calibri"/>
        <w:b/>
      </w:rPr>
      <w:t>MONITORAMENTO DE METAS ESTRATÉGICAS - 2024</w:t>
    </w:r>
  </w:p>
  <w:p w:rsidR="001143AE" w:rsidRDefault="008F3645">
    <w:pPr>
      <w:spacing w:after="120"/>
      <w:jc w:val="center"/>
    </w:pPr>
    <w:r>
      <w:rPr>
        <w:rFonts w:ascii="Calibri" w:hAnsi="Calibri"/>
      </w:rPr>
      <w:t xml:space="preserve">Relatório </w:t>
    </w:r>
    <w:r>
      <w:rPr>
        <w:rFonts w:ascii="Calibri" w:hAnsi="Calibri"/>
      </w:rPr>
      <w:t>Técnico ao Comitê de Governança e Gestão Estratégica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43AE" w:rsidRDefault="008F3645">
    <w:pPr>
      <w:spacing w:after="0"/>
      <w:jc w:val="center"/>
    </w:pPr>
    <w:r>
      <w:rPr>
        <w:rFonts w:ascii="Calibri" w:hAnsi="Calibri"/>
        <w:b/>
        <w:sz w:val="24"/>
      </w:rPr>
      <w:t>Resultados do Monitoramento de Metas Estratégicas 2025</w:t>
    </w:r>
  </w:p>
  <w:p w:rsidR="001143AE" w:rsidRDefault="008F3645">
    <w:pPr>
      <w:spacing w:after="0"/>
      <w:jc w:val="center"/>
    </w:pPr>
    <w:r>
      <w:rPr>
        <w:rFonts w:ascii="Calibri" w:hAnsi="Calibri"/>
      </w:rPr>
      <w:t>Relatório Técnico ao Comitê de Governança e Gestão Estratégica</w:t>
    </w:r>
  </w:p>
  <w:p w:rsidR="001143AE" w:rsidRDefault="008F3645">
    <w:pPr>
      <w:spacing w:after="120"/>
      <w:jc w:val="center"/>
    </w:pPr>
    <w:r>
      <w:rPr>
        <w:rFonts w:ascii="Calibri" w:hAnsi="Calibri"/>
        <w:b/>
        <w:color w:val="E36C0A"/>
        <w:sz w:val="24"/>
      </w:rPr>
      <w:t>PRESIDÊNCIA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43AE" w:rsidRDefault="008F3645">
    <w:pPr>
      <w:spacing w:after="0"/>
      <w:jc w:val="center"/>
    </w:pPr>
    <w:r>
      <w:rPr>
        <w:rFonts w:ascii="Calibri" w:hAnsi="Calibri"/>
        <w:b/>
        <w:sz w:val="24"/>
      </w:rPr>
      <w:t>Resultados do Monitoramento de Metas Estratégicas 2025</w:t>
    </w:r>
  </w:p>
  <w:p w:rsidR="001143AE" w:rsidRDefault="008F3645">
    <w:pPr>
      <w:spacing w:after="0"/>
      <w:jc w:val="center"/>
    </w:pPr>
    <w:r>
      <w:rPr>
        <w:rFonts w:ascii="Calibri" w:hAnsi="Calibri"/>
      </w:rPr>
      <w:t>Relatório Técnico ao Comitê de Governança e Gestão Estratégica</w:t>
    </w:r>
  </w:p>
  <w:p w:rsidR="001143AE" w:rsidRDefault="008F3645">
    <w:pPr>
      <w:spacing w:after="120"/>
      <w:jc w:val="center"/>
    </w:pPr>
    <w:r>
      <w:rPr>
        <w:rFonts w:ascii="Calibri" w:hAnsi="Calibri"/>
        <w:b/>
        <w:color w:val="E36C0A"/>
        <w:sz w:val="24"/>
      </w:rPr>
      <w:t>1ª VICE-PRESIDÊNCIA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43AE" w:rsidRDefault="008F3645">
    <w:pPr>
      <w:spacing w:after="0"/>
      <w:jc w:val="center"/>
    </w:pPr>
    <w:r>
      <w:rPr>
        <w:rFonts w:ascii="Calibri" w:hAnsi="Calibri"/>
        <w:b/>
        <w:sz w:val="24"/>
      </w:rPr>
      <w:t>Resultados do Monitoramento de Metas Estratégicas 2025</w:t>
    </w:r>
  </w:p>
  <w:p w:rsidR="001143AE" w:rsidRDefault="008F3645">
    <w:pPr>
      <w:spacing w:after="0"/>
      <w:jc w:val="center"/>
    </w:pPr>
    <w:r>
      <w:rPr>
        <w:rFonts w:ascii="Calibri" w:hAnsi="Calibri"/>
      </w:rPr>
      <w:t>Relatório Técnico ao Comitê de Governança e Gestão Estratégica</w:t>
    </w:r>
  </w:p>
  <w:p w:rsidR="001143AE" w:rsidRDefault="008F3645">
    <w:pPr>
      <w:spacing w:after="120"/>
      <w:jc w:val="center"/>
    </w:pPr>
    <w:r>
      <w:rPr>
        <w:rFonts w:ascii="Calibri" w:hAnsi="Calibri"/>
        <w:b/>
        <w:color w:val="E36C0A"/>
        <w:sz w:val="24"/>
      </w:rPr>
      <w:t>2ª VICE PRESIDÊNCIA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43AE" w:rsidRDefault="008F3645">
    <w:pPr>
      <w:spacing w:after="0"/>
      <w:jc w:val="center"/>
    </w:pPr>
    <w:r>
      <w:rPr>
        <w:rFonts w:ascii="Calibri" w:hAnsi="Calibri"/>
        <w:b/>
        <w:sz w:val="24"/>
      </w:rPr>
      <w:t>Resultados do Monitoramento de Metas Estratégicas 2025</w:t>
    </w:r>
  </w:p>
  <w:p w:rsidR="001143AE" w:rsidRDefault="008F3645">
    <w:pPr>
      <w:spacing w:after="0"/>
      <w:jc w:val="center"/>
    </w:pPr>
    <w:r>
      <w:rPr>
        <w:rFonts w:ascii="Calibri" w:hAnsi="Calibri"/>
      </w:rPr>
      <w:t>Relatório Técnico ao Comitê de Governança e Gestão Estratégica</w:t>
    </w:r>
  </w:p>
  <w:p w:rsidR="001143AE" w:rsidRDefault="008F3645">
    <w:pPr>
      <w:spacing w:after="120"/>
      <w:jc w:val="center"/>
    </w:pPr>
    <w:r>
      <w:rPr>
        <w:rFonts w:ascii="Calibri" w:hAnsi="Calibri"/>
        <w:b/>
        <w:color w:val="E36C0A"/>
        <w:sz w:val="24"/>
      </w:rPr>
      <w:t>3ª VICE - PRESIDÊNCIA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43AE" w:rsidRDefault="008F3645">
    <w:pPr>
      <w:spacing w:after="0"/>
      <w:jc w:val="center"/>
    </w:pPr>
    <w:r>
      <w:rPr>
        <w:rFonts w:ascii="Calibri" w:hAnsi="Calibri"/>
        <w:b/>
        <w:sz w:val="24"/>
      </w:rPr>
      <w:t>Resultados do Monitoramento de Metas Estratégicas 2025</w:t>
    </w:r>
  </w:p>
  <w:p w:rsidR="001143AE" w:rsidRDefault="008F3645">
    <w:pPr>
      <w:spacing w:after="0"/>
      <w:jc w:val="center"/>
    </w:pPr>
    <w:r>
      <w:rPr>
        <w:rFonts w:ascii="Calibri" w:hAnsi="Calibri"/>
      </w:rPr>
      <w:t>Relatório Técnico ao Comitê de Governança e Gestão Estratégica</w:t>
    </w:r>
  </w:p>
  <w:p w:rsidR="001143AE" w:rsidRDefault="008F3645">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3AE"/>
    <w:rsid w:val="0015074B"/>
    <w:rsid w:val="0029639D"/>
    <w:rsid w:val="00326F90"/>
    <w:rsid w:val="008F3645"/>
    <w:rsid w:val="009517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D446C0E-DF70-46C7-A95B-7F6E92FCF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951750"/>
    <w:pPr>
      <w:spacing w:after="100"/>
    </w:pPr>
  </w:style>
  <w:style w:type="paragraph" w:styleId="Sumrio2">
    <w:name w:val="toc 2"/>
    <w:basedOn w:val="Normal"/>
    <w:next w:val="Normal"/>
    <w:autoRedefine/>
    <w:uiPriority w:val="39"/>
    <w:unhideWhenUsed/>
    <w:rsid w:val="00951750"/>
    <w:pPr>
      <w:spacing w:after="100"/>
      <w:ind w:left="220"/>
    </w:pPr>
  </w:style>
  <w:style w:type="character" w:styleId="Hyperlink">
    <w:name w:val="Hyperlink"/>
    <w:basedOn w:val="Fontepargpadro"/>
    <w:uiPriority w:val="99"/>
    <w:unhideWhenUsed/>
    <w:rsid w:val="009517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850E7B-8825-44CC-AAC5-12213AC66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15443</Words>
  <Characters>83394</Characters>
  <Application>Microsoft Office Word</Application>
  <DocSecurity>0</DocSecurity>
  <Lines>694</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Augusto Eller</cp:lastModifiedBy>
  <cp:revision>3</cp:revision>
  <dcterms:created xsi:type="dcterms:W3CDTF">2013-12-23T23:15:00Z</dcterms:created>
  <dcterms:modified xsi:type="dcterms:W3CDTF">2025-12-15T13:25:00Z</dcterms:modified>
  <cp:category/>
</cp:coreProperties>
</file>