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COMSIV</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3.474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106.177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51.638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NUGIN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92,13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DENGEP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ASPREC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9"/>
          <w:footerReference w:type="default" r:id="rId10"/>
          <w:pgSz w:w="16838" w:h="11906" w:orient="landscape"/>
          <w:pgMar w:top="1417" w:right="850" w:bottom="1417" w:left="1134" w:header="595" w:footer="0"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94,6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71,71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90,5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DIRSUP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1"/>
          <w:footerReference w:type="default" r:id="rId12"/>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2ª Vice 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3"/>
          <w:footerReference w:type="default" r:id="rId14"/>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1.935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-36,54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5"/>
          <w:footerReference w:type="default" r:id="rId16"/>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40,02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65,64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p>
      <w:pPr>
        <w:sectPr>
          <w:headerReference w:type="default" r:id="rId17"/>
          <w:footerReference w:type="default" r:id="rId18"/>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3.31</w:t>
            </w:r>
            <w:r>
              <w:rPr>
                <w:rFonts w:ascii="Calibri" w:hAnsi="Calibri"/>
                <w:sz w:val="18"/>
              </w:rPr>
              <w:t xml:space="preserve"> - Taxa de execução do plano de Integração do Sistema PJe com o e-Carta Correios.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79</w:t>
            </w:r>
            <w:r>
              <w:rPr>
                <w:rFonts w:ascii="Calibri" w:hAnsi="Calibri"/>
                <w:sz w:val="18"/>
              </w:rPr>
              <w:t xml:space="preserve"> - Executar, até 2025, 100% (cem por cento) das atividades previstas no plano de Integração do Sistema PJe com o e-Carta Correios.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45,5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2024, foi implantado o piloto da integração do Sistema Judicial Eletrônico - PJe com o e-Carta Correios na Comarca de Arinos, com expectativa de expansão as demais comarcas do Estado dentro do mesmo ano. Entretanto, embora os fluxos de envio e o retorno de informações dos Correios estivessem funcionando corretamente, verificou-se a necessidade de corrigir questões técnicas que inviabilizavam a expansão do projeto, sendo elas: a implementação do QRCode no PJE para viabilizar a contrafé eletrônica e também a implementação da contagem de prazos de forma automática pelo sistema, melhor detalhadas no monitoramento da iniciativa estratégica. Com vistas à resolução da questão, a Diretoria Executiva de Tecnologia da Informação e Comunicação – DIRTEC foi acionada e apresentou o prazo de 30 de setembro para análise e providências das questões identificadas. Diante disso, em junho de 2025, as áreas técnicas envolvidas no projeto se reuniram para discutir a viabilidade de manutenção da iniciativa considerando fatores como: a atual diretriz institucional voltada à implantação e expansão do sistema eproc, atualmente em curso neste Tribunal; o fato de o sistema eproc já possuir integração plena com o E-carta; a rápida expansão do eproc, que, a partir de setembro, será estendida para mais 39 comarcas, com previsão de conclusão da implantação em todas as varas cíveis e JESP até maio do próximo ano, e; a liberação do migrador para transportar processos do PJe para o eproc, previsto para agosto de 2025, prazo anterior ao apresentado pela DIRTEC para a correção dos problemas. Pelo exposto, deliberou-se pelo encerramento das demandas de adequação junto à DIRTEC, bem como da expansão do projeto para as comarcas do Estado, resultando no consequente encerramento desta iniciativa, conforme a Decisão 18610 do processo SEI 0936530-72.2022.8.13.0000. Até o encerramento do projeto, 45,5% das atividades previstas no Plano de Integração do Sistema PJe com o e-Carta Correios, foram concluídas, de forma que a meta estabelecida para o ano de 2025 (100%) não foi alcançada.</w:t>
            </w:r>
          </w:p>
        </w:tc>
      </w:tr>
    </w:tbl>
    <w:sectPr w:rsidR="00FC693F" w:rsidRPr="0006063C" w:rsidSect="00034616">
      <w:headerReference w:type="default" r:id="rId19"/>
      <w:footerReference w:type="default" r:id="rId20"/>
      <w:pgSz w:w="16838" w:h="11906" w:orient="landscape"/>
      <w:pgMar w:top="1417" w:right="850"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SEM CLASSIFICAÇÃO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