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left"/>
      </w:pPr>
      <w:r>
        <w:fldChar w:fldCharType="begin"/>
        <w:instrText xml:space="preserve">TOC \o "1-3" \h \z \u</w:instrText>
        <w:fldChar w:fldCharType="separate"/>
        <w:fldChar w:fldCharType="end"/>
      </w:r>
    </w:p>
    <w:p>
      <w:pPr>
        <w:spacing w:before="240" w:after="0"/>
        <w:jc w:val="center"/>
      </w:pPr>
      <w:r>
        <w:rPr>
          <w:rFonts w:ascii="Calibri" w:hAnsi="Calibri"/>
          <w:b/>
          <w:sz w:val="32"/>
        </w:rPr>
        <w:t>SUMÁRIO</w:t>
      </w:r>
    </w:p>
    <w:p>
      <w:pPr>
        <w:spacing w:before="120" w:after="0"/>
        <w:ind w:left="0"/>
        <w:tabs>
          <w:tab w:val="right" w:pos="9072" w:leader="dot"/>
        </w:tabs>
      </w:pPr>
      <w:r>
        <w:rPr>
          <w:rFonts w:ascii="Calibri" w:hAnsi="Calibri"/>
          <w:b/>
          <w:sz w:val="20"/>
        </w:rPr>
        <w:t>1   INTRODUÇÃO</w:t>
      </w:r>
      <w:r>
        <w:tab/>
      </w:r>
      <w:r>
        <w:rPr>
          <w:rFonts w:ascii="Calibri" w:hAnsi="Calibri"/>
          <w:sz w:val="20"/>
        </w:rPr>
        <w:t>1</w:t>
      </w:r>
    </w:p>
    <w:p>
      <w:pPr>
        <w:spacing w:before="120" w:after="0"/>
        <w:ind w:left="0"/>
        <w:tabs>
          <w:tab w:val="right" w:pos="9072" w:leader="dot"/>
        </w:tabs>
      </w:pPr>
      <w:r>
        <w:rPr>
          <w:rFonts w:ascii="Calibri" w:hAnsi="Calibri"/>
          <w:b/>
          <w:sz w:val="20"/>
        </w:rPr>
        <w:t>2   OBJETIVO DO RELATÓRIO</w:t>
      </w:r>
      <w:r>
        <w:tab/>
      </w:r>
      <w:r>
        <w:rPr>
          <w:rFonts w:ascii="Calibri" w:hAnsi="Calibri"/>
          <w:sz w:val="20"/>
        </w:rPr>
        <w:t>1</w:t>
      </w:r>
    </w:p>
    <w:p>
      <w:pPr>
        <w:spacing w:before="120" w:after="0"/>
        <w:ind w:left="0"/>
        <w:tabs>
          <w:tab w:val="right" w:pos="9072" w:leader="dot"/>
        </w:tabs>
      </w:pPr>
      <w:r>
        <w:rPr>
          <w:rFonts w:ascii="Calibri" w:hAnsi="Calibri"/>
          <w:b/>
          <w:sz w:val="20"/>
        </w:rPr>
        <w:t>3   EVOLUÇÃO DO PAINEL ESTRATÉGICO NO CICLO 2021 - 2026</w:t>
      </w:r>
      <w:r>
        <w:tab/>
      </w:r>
      <w:r>
        <w:rPr>
          <w:rFonts w:ascii="Calibri" w:hAnsi="Calibri"/>
          <w:sz w:val="20"/>
        </w:rPr>
        <w:t>1</w:t>
      </w:r>
    </w:p>
    <w:p>
      <w:pPr>
        <w:spacing w:before="120" w:after="0"/>
        <w:ind w:left="0"/>
        <w:tabs>
          <w:tab w:val="right" w:pos="9072" w:leader="dot"/>
        </w:tabs>
      </w:pPr>
      <w:r>
        <w:rPr>
          <w:rFonts w:ascii="Calibri" w:hAnsi="Calibri"/>
          <w:b/>
          <w:sz w:val="20"/>
        </w:rPr>
        <w:t>4   RESULTADOS ALCANÇADOS</w:t>
      </w:r>
      <w:r>
        <w:tab/>
      </w:r>
      <w:r>
        <w:rPr>
          <w:rFonts w:ascii="Calibri" w:hAnsi="Calibri"/>
          <w:sz w:val="20"/>
        </w:rPr>
        <w:t>1</w:t>
      </w:r>
    </w:p>
    <w:p>
      <w:pPr>
        <w:spacing w:after="0"/>
        <w:ind w:left="113"/>
        <w:tabs>
          <w:tab w:val="right" w:pos="9072" w:leader="dot"/>
        </w:tabs>
      </w:pPr>
      <w:r>
        <w:rPr>
          <w:rFonts w:ascii="Calibri" w:hAnsi="Calibri"/>
          <w:b/>
          <w:sz w:val="20"/>
        </w:rPr>
        <w:t>4.1   METAS NACIONAIS</w:t>
      </w:r>
      <w:r>
        <w:tab/>
      </w:r>
      <w:r>
        <w:rPr>
          <w:rFonts w:ascii="Calibri" w:hAnsi="Calibri"/>
          <w:sz w:val="20"/>
        </w:rPr>
        <w:t>1</w:t>
      </w:r>
    </w:p>
    <w:p>
      <w:pPr>
        <w:spacing w:after="0"/>
        <w:ind w:left="113"/>
        <w:tabs>
          <w:tab w:val="right" w:pos="9072" w:leader="dot"/>
        </w:tabs>
      </w:pPr>
      <w:r>
        <w:rPr>
          <w:rFonts w:ascii="Calibri" w:hAnsi="Calibri"/>
          <w:b/>
          <w:sz w:val="20"/>
        </w:rPr>
        <w:t>4.2   METAS INSTITUCIONAIS</w:t>
      </w:r>
      <w:r>
        <w:tab/>
      </w:r>
      <w:r>
        <w:rPr>
          <w:rFonts w:ascii="Calibri" w:hAnsi="Calibri"/>
          <w:sz w:val="20"/>
        </w:rPr>
        <w:t>1</w:t>
      </w:r>
    </w:p>
    <w:p>
      <w:pPr>
        <w:spacing w:before="120" w:after="0"/>
        <w:ind w:left="0"/>
        <w:tabs>
          <w:tab w:val="right" w:pos="9072" w:leader="dot"/>
        </w:tabs>
      </w:pPr>
      <w:r>
        <w:rPr>
          <w:rFonts w:ascii="Calibri" w:hAnsi="Calibri"/>
          <w:b/>
          <w:sz w:val="20"/>
        </w:rPr>
        <w:t>5   MONITORAMENTO DE METAS INSTITUCIONAIS</w:t>
      </w:r>
      <w:r>
        <w:tab/>
      </w:r>
      <w:r>
        <w:rPr>
          <w:rFonts w:ascii="Calibri" w:hAnsi="Calibri"/>
          <w:sz w:val="20"/>
        </w:rPr>
        <w:t>1</w:t>
      </w:r>
    </w:p>
    <w:p>
      <w:pPr>
        <w:spacing w:after="240"/>
      </w:pPr>
    </w:p>
    <w:p>
      <w:pPr>
        <w:spacing w:before="120" w:after="60"/>
      </w:pPr>
      <w:r>
        <w:rPr>
          <w:rFonts w:ascii="Calibri" w:hAnsi="Calibri"/>
          <w:b/>
          <w:sz w:val="20"/>
        </w:rPr>
        <w:t>PRESIDÊNCIA</w:t>
      </w:r>
    </w:p>
    <w:p>
      <w:pPr>
        <w:spacing w:after="0"/>
        <w:ind w:left="113"/>
        <w:tabs>
          <w:tab w:val="right" w:pos="9072" w:leader="dot"/>
        </w:tabs>
      </w:pPr>
      <w:r>
        <w:rPr>
          <w:rFonts w:ascii="Calibri" w:hAnsi="Calibri"/>
          <w:sz w:val="20"/>
        </w:rPr>
        <w:t>TJMG 111 - Executar, até dezembro de 2025, 80% (oitenta por cento) das ações previstas para o ano vigente no programa D.I.A (Programa de Desenvolvimento, Inclusão e Acessibilidade).</w:t>
      </w:r>
      <w:r>
        <w:tab/>
      </w:r>
      <w:r>
        <w:rPr>
          <w:rFonts w:ascii="Calibri" w:hAnsi="Calibri"/>
          <w:sz w:val="20"/>
        </w:rPr>
        <w:fldChar w:fldCharType="begin"/>
        <w:instrText xml:space="preserve">PAGEREF meta_PRESIDÊNCIA_0 \h</w:instrText>
        <w:fldChar w:fldCharType="separate"/>
        <w:fldChar w:fldCharType="end"/>
      </w:r>
    </w:p>
    <w:p>
      <w:pPr>
        <w:spacing w:after="0"/>
        <w:ind w:left="113"/>
        <w:tabs>
          <w:tab w:val="right" w:pos="9072" w:leader="dot"/>
        </w:tabs>
      </w:pPr>
      <w:r>
        <w:rPr>
          <w:rFonts w:ascii="Calibri" w:hAnsi="Calibri"/>
          <w:sz w:val="20"/>
        </w:rPr>
        <w:t>TJMG 124 - Alcançar 20.000 (vinte mil) pessoas com ações relacionadas à prevenção e combate à violência doméstica e familiar, com a participação direta da população até dezembro de 2025.</w:t>
      </w:r>
      <w:r>
        <w:tab/>
      </w:r>
      <w:r>
        <w:rPr>
          <w:rFonts w:ascii="Calibri" w:hAnsi="Calibri"/>
          <w:sz w:val="20"/>
        </w:rPr>
        <w:fldChar w:fldCharType="begin"/>
        <w:instrText xml:space="preserve">PAGEREF meta_PRESIDÊNCIA_1 \h</w:instrText>
        <w:fldChar w:fldCharType="separate"/>
        <w:fldChar w:fldCharType="end"/>
      </w:r>
    </w:p>
    <w:p>
      <w:pPr>
        <w:spacing w:after="0"/>
        <w:ind w:left="113"/>
        <w:tabs>
          <w:tab w:val="right" w:pos="9072" w:leader="dot"/>
        </w:tabs>
      </w:pPr>
      <w:r>
        <w:rPr>
          <w:rFonts w:ascii="Calibri" w:hAnsi="Calibri"/>
          <w:sz w:val="20"/>
        </w:rPr>
        <w:t>TJMG 143 - Aumentar, até 18/12/2025, em pelo menos 10% (dez por cento) o número de municípios que promovem o Programa Descubra (referência março/2025: 21 municípios).</w:t>
      </w:r>
      <w:r>
        <w:tab/>
      </w:r>
      <w:r>
        <w:rPr>
          <w:rFonts w:ascii="Calibri" w:hAnsi="Calibri"/>
          <w:sz w:val="20"/>
        </w:rPr>
        <w:fldChar w:fldCharType="begin"/>
        <w:instrText xml:space="preserve">PAGEREF meta_PRESIDÊNCIA_2 \h</w:instrText>
        <w:fldChar w:fldCharType="separate"/>
        <w:fldChar w:fldCharType="end"/>
      </w:r>
    </w:p>
    <w:p>
      <w:pPr>
        <w:spacing w:after="0"/>
        <w:ind w:left="113"/>
        <w:tabs>
          <w:tab w:val="right" w:pos="9072" w:leader="dot"/>
        </w:tabs>
      </w:pPr>
      <w:r>
        <w:rPr>
          <w:rFonts w:ascii="Calibri" w:hAnsi="Calibri"/>
          <w:sz w:val="20"/>
        </w:rPr>
        <w:t>TJMG 144 - Obter, até 18/12/2025, pelo menos 10 (dez) parceiros cadastrados no Programa Descubra.</w:t>
      </w:r>
      <w:r>
        <w:tab/>
      </w:r>
      <w:r>
        <w:rPr>
          <w:rFonts w:ascii="Calibri" w:hAnsi="Calibri"/>
          <w:sz w:val="20"/>
        </w:rPr>
        <w:fldChar w:fldCharType="begin"/>
        <w:instrText xml:space="preserve">PAGEREF meta_PRESIDÊNCIA_3 \h</w:instrText>
        <w:fldChar w:fldCharType="separate"/>
        <w:fldChar w:fldCharType="end"/>
      </w:r>
    </w:p>
    <w:p>
      <w:pPr>
        <w:spacing w:after="0"/>
        <w:ind w:left="113"/>
        <w:tabs>
          <w:tab w:val="right" w:pos="9072" w:leader="dot"/>
        </w:tabs>
      </w:pPr>
      <w:r>
        <w:rPr>
          <w:rFonts w:ascii="Calibri" w:hAnsi="Calibri"/>
          <w:sz w:val="20"/>
        </w:rPr>
        <w:t>TJMG 145 - Beneficiar, até 18/12/2025, pelo menos 250.000 (duzentas e cinquenta mil) pessoas com as ações de impacto social fomentadas pela COINJ.</w:t>
      </w:r>
      <w:r>
        <w:tab/>
      </w:r>
      <w:r>
        <w:rPr>
          <w:rFonts w:ascii="Calibri" w:hAnsi="Calibri"/>
          <w:sz w:val="20"/>
        </w:rPr>
        <w:fldChar w:fldCharType="begin"/>
        <w:instrText xml:space="preserve">PAGEREF meta_PRESIDÊNCIA_4 \h</w:instrText>
        <w:fldChar w:fldCharType="separate"/>
        <w:fldChar w:fldCharType="end"/>
      </w:r>
    </w:p>
    <w:p>
      <w:pPr>
        <w:spacing w:after="0"/>
        <w:ind w:left="113"/>
        <w:tabs>
          <w:tab w:val="right" w:pos="9072" w:leader="dot"/>
        </w:tabs>
      </w:pPr>
      <w:r>
        <w:rPr>
          <w:rFonts w:ascii="Calibri" w:hAnsi="Calibri"/>
          <w:sz w:val="20"/>
        </w:rPr>
        <w:t>TJMG 131 - Executar 100% (cem por cento) das entregas relativas à validação do fluxo de implantação dos Fóruns Digitais e à alteração da Resolução 1.061/2023.</w:t>
      </w:r>
      <w:r>
        <w:tab/>
      </w:r>
      <w:r>
        <w:rPr>
          <w:rFonts w:ascii="Calibri" w:hAnsi="Calibri"/>
          <w:sz w:val="20"/>
        </w:rPr>
        <w:fldChar w:fldCharType="begin"/>
        <w:instrText xml:space="preserve">PAGEREF meta_PRESIDÊNCIA_5 \h</w:instrText>
        <w:fldChar w:fldCharType="separate"/>
        <w:fldChar w:fldCharType="end"/>
      </w:r>
    </w:p>
    <w:p>
      <w:pPr>
        <w:spacing w:after="0"/>
        <w:ind w:left="113"/>
        <w:tabs>
          <w:tab w:val="right" w:pos="9072" w:leader="dot"/>
        </w:tabs>
      </w:pPr>
      <w:r>
        <w:rPr>
          <w:rFonts w:ascii="Calibri" w:hAnsi="Calibri"/>
          <w:sz w:val="20"/>
        </w:rPr>
        <w:t>TJMG 17 - Executar, até dezembro de 2025, 70% (setenta por cento) dos marcos previstos para o ano na iniciativa "Plano de estruturação organizacional para a produtividade na prestação jurisdicional".</w:t>
      </w:r>
      <w:r>
        <w:tab/>
      </w:r>
      <w:r>
        <w:rPr>
          <w:rFonts w:ascii="Calibri" w:hAnsi="Calibri"/>
          <w:sz w:val="20"/>
        </w:rPr>
        <w:fldChar w:fldCharType="begin"/>
        <w:instrText xml:space="preserve">PAGEREF meta_PRESIDÊNCIA_6 \h</w:instrText>
        <w:fldChar w:fldCharType="separate"/>
        <w:fldChar w:fldCharType="end"/>
      </w:r>
    </w:p>
    <w:p>
      <w:pPr>
        <w:spacing w:after="0"/>
        <w:ind w:left="113"/>
        <w:tabs>
          <w:tab w:val="right" w:pos="9072" w:leader="dot"/>
        </w:tabs>
      </w:pPr>
      <w:r>
        <w:rPr>
          <w:rFonts w:ascii="Calibri" w:hAnsi="Calibri"/>
          <w:sz w:val="20"/>
        </w:rPr>
        <w:t>TJMG 80 - Concluir, até dezembro de 2025, 100% (cem por cento) das atividades previstas para o ano no Programa de Desenvolvimento da Atuação do Centro de Inteligência da Justiça de Minas Gerais.</w:t>
      </w:r>
      <w:r>
        <w:tab/>
      </w:r>
      <w:r>
        <w:rPr>
          <w:rFonts w:ascii="Calibri" w:hAnsi="Calibri"/>
          <w:sz w:val="20"/>
        </w:rPr>
        <w:fldChar w:fldCharType="begin"/>
        <w:instrText xml:space="preserve">PAGEREF meta_PRESIDÊNCIA_7 \h</w:instrText>
        <w:fldChar w:fldCharType="separate"/>
        <w:fldChar w:fldCharType="end"/>
      </w:r>
    </w:p>
    <w:p>
      <w:pPr>
        <w:spacing w:after="0"/>
        <w:ind w:left="113"/>
        <w:tabs>
          <w:tab w:val="right" w:pos="9072" w:leader="dot"/>
        </w:tabs>
      </w:pPr>
      <w:r>
        <w:rPr>
          <w:rFonts w:ascii="Calibri" w:hAnsi="Calibri"/>
          <w:sz w:val="20"/>
        </w:rPr>
        <w:t>TJMG 85 - Proferir, em 2025, 60.000 (sessenta mil) atos de cooperação (audiências, júri, sentenças, decisões, despachos), em processos cíveis e criminais, em caráter de cooperação no Programa Pontualidade 5.0.</w:t>
      </w:r>
      <w:r>
        <w:tab/>
      </w:r>
      <w:r>
        <w:rPr>
          <w:rFonts w:ascii="Calibri" w:hAnsi="Calibri"/>
          <w:sz w:val="20"/>
        </w:rPr>
        <w:fldChar w:fldCharType="begin"/>
        <w:instrText xml:space="preserve">PAGEREF meta_PRESIDÊNCIA_8 \h</w:instrText>
        <w:fldChar w:fldCharType="separate"/>
        <w:fldChar w:fldCharType="end"/>
      </w:r>
    </w:p>
    <w:p>
      <w:pPr>
        <w:spacing w:after="0"/>
        <w:ind w:left="113"/>
        <w:tabs>
          <w:tab w:val="right" w:pos="9072" w:leader="dot"/>
        </w:tabs>
      </w:pPr>
      <w:r>
        <w:rPr>
          <w:rFonts w:ascii="Calibri" w:hAnsi="Calibri"/>
          <w:sz w:val="20"/>
        </w:rPr>
        <w:t>TJMG 128 - Cessar a competência delegada nas ações previdenciárias e execuções fiscais em pelo menos 40 (quarenta) comarcas até dezembro de 2025.</w:t>
      </w:r>
      <w:r>
        <w:tab/>
      </w:r>
      <w:r>
        <w:rPr>
          <w:rFonts w:ascii="Calibri" w:hAnsi="Calibri"/>
          <w:sz w:val="20"/>
        </w:rPr>
        <w:fldChar w:fldCharType="begin"/>
        <w:instrText xml:space="preserve">PAGEREF meta_PRESIDÊNCIA_9 \h</w:instrText>
        <w:fldChar w:fldCharType="separate"/>
        <w:fldChar w:fldCharType="end"/>
      </w:r>
    </w:p>
    <w:p>
      <w:pPr>
        <w:spacing w:after="0"/>
        <w:ind w:left="113"/>
        <w:tabs>
          <w:tab w:val="right" w:pos="9072" w:leader="dot"/>
        </w:tabs>
      </w:pPr>
      <w:r>
        <w:rPr>
          <w:rFonts w:ascii="Calibri" w:hAnsi="Calibri"/>
          <w:sz w:val="20"/>
        </w:rPr>
        <w:t>TJMG 130 - Implantar a Central de Processos Eletrônicos (CPE) em 13 (treze) Grupos Jurisdicionais das Turmas Recursais do Tribunal de Justiça de Minas Gerais, no ano de 2025.</w:t>
      </w:r>
      <w:r>
        <w:tab/>
      </w:r>
      <w:r>
        <w:rPr>
          <w:rFonts w:ascii="Calibri" w:hAnsi="Calibri"/>
          <w:sz w:val="20"/>
        </w:rPr>
        <w:fldChar w:fldCharType="begin"/>
        <w:instrText xml:space="preserve">PAGEREF meta_PRESIDÊNCIA_10 \h</w:instrText>
        <w:fldChar w:fldCharType="separate"/>
        <w:fldChar w:fldCharType="end"/>
      </w:r>
    </w:p>
    <w:p>
      <w:pPr>
        <w:spacing w:after="0"/>
        <w:ind w:left="113"/>
        <w:tabs>
          <w:tab w:val="right" w:pos="9072" w:leader="dot"/>
        </w:tabs>
      </w:pPr>
      <w:r>
        <w:rPr>
          <w:rFonts w:ascii="Calibri" w:hAnsi="Calibri"/>
          <w:sz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tab/>
      </w:r>
      <w:r>
        <w:rPr>
          <w:rFonts w:ascii="Calibri" w:hAnsi="Calibri"/>
          <w:sz w:val="20"/>
        </w:rPr>
        <w:fldChar w:fldCharType="begin"/>
        <w:instrText xml:space="preserve">PAGEREF meta_PRESIDÊNCIA_11 \h</w:instrText>
        <w:fldChar w:fldCharType="separate"/>
        <w:fldChar w:fldCharType="end"/>
      </w:r>
    </w:p>
    <w:p>
      <w:pPr>
        <w:spacing w:after="0"/>
        <w:ind w:left="113"/>
        <w:tabs>
          <w:tab w:val="right" w:pos="9072" w:leader="dot"/>
        </w:tabs>
      </w:pPr>
      <w:r>
        <w:rPr>
          <w:rFonts w:ascii="Calibri" w:hAnsi="Calibri"/>
          <w:sz w:val="20"/>
        </w:rPr>
        <w:t>TJMG 62 - Cumprir, até dezembro de 2025, 100% (cem por cento) das entregas previstas, para o ano, no Programa INOVA TJMG.</w:t>
      </w:r>
      <w:r>
        <w:tab/>
      </w:r>
      <w:r>
        <w:rPr>
          <w:rFonts w:ascii="Calibri" w:hAnsi="Calibri"/>
          <w:sz w:val="20"/>
        </w:rPr>
        <w:fldChar w:fldCharType="begin"/>
        <w:instrText xml:space="preserve">PAGEREF meta_PRESIDÊNCIA_12 \h</w:instrText>
        <w:fldChar w:fldCharType="separate"/>
        <w:fldChar w:fldCharType="end"/>
      </w:r>
    </w:p>
    <w:p>
      <w:pPr>
        <w:spacing w:after="0"/>
        <w:ind w:left="113"/>
        <w:tabs>
          <w:tab w:val="right" w:pos="9072" w:leader="dot"/>
        </w:tabs>
      </w:pPr>
      <w:r>
        <w:rPr>
          <w:rFonts w:ascii="Calibri" w:hAnsi="Calibri"/>
          <w:sz w:val="20"/>
        </w:rPr>
        <w:t>TJMG 109 - Emitir, até 31/12/2025, Termo de Autorização de Ocupação - TAO ou, quando não houver ocupação, Termo de Recebimento Provisório - TRP, para pelo menos 70% (setenta por cento) das obras previstas no para o ano no Plano de Obras.</w:t>
      </w:r>
      <w:r>
        <w:tab/>
      </w:r>
      <w:r>
        <w:rPr>
          <w:rFonts w:ascii="Calibri" w:hAnsi="Calibri"/>
          <w:sz w:val="20"/>
        </w:rPr>
        <w:fldChar w:fldCharType="begin"/>
        <w:instrText xml:space="preserve">PAGEREF meta_PRESIDÊNCIA_13 \h</w:instrText>
        <w:fldChar w:fldCharType="separate"/>
        <w:fldChar w:fldCharType="end"/>
      </w:r>
    </w:p>
    <w:p>
      <w:pPr>
        <w:spacing w:after="0"/>
        <w:ind w:left="113"/>
        <w:tabs>
          <w:tab w:val="right" w:pos="9072" w:leader="dot"/>
        </w:tabs>
      </w:pPr>
      <w:r>
        <w:rPr>
          <w:rFonts w:ascii="Calibri" w:hAnsi="Calibri"/>
          <w:sz w:val="20"/>
        </w:rPr>
        <w:t>TJMG 123 - Concluir 100% (cem por cento) das entregas previstas para o “Programa de Modernização dos Plenários, suas Áreas Externas e dos Painéis de Comunicação” até dezembro de 2025.</w:t>
      </w:r>
      <w:r>
        <w:tab/>
      </w:r>
      <w:r>
        <w:rPr>
          <w:rFonts w:ascii="Calibri" w:hAnsi="Calibri"/>
          <w:sz w:val="20"/>
        </w:rPr>
        <w:fldChar w:fldCharType="begin"/>
        <w:instrText xml:space="preserve">PAGEREF meta_PRESIDÊNCIA_14 \h</w:instrText>
        <w:fldChar w:fldCharType="separate"/>
        <w:fldChar w:fldCharType="end"/>
      </w:r>
    </w:p>
    <w:p>
      <w:pPr>
        <w:spacing w:after="0"/>
        <w:ind w:left="113"/>
        <w:tabs>
          <w:tab w:val="right" w:pos="9072" w:leader="dot"/>
        </w:tabs>
      </w:pPr>
      <w:r>
        <w:rPr>
          <w:rFonts w:ascii="Calibri" w:hAnsi="Calibri"/>
          <w:sz w:val="20"/>
        </w:rPr>
        <w:t>TJMG 126 - Realizar 100% (cem por cento) das etapas necessárias para a informatização do setor de precatórios do TJMG até 19/12/2025.</w:t>
      </w:r>
      <w:r>
        <w:tab/>
      </w:r>
      <w:r>
        <w:rPr>
          <w:rFonts w:ascii="Calibri" w:hAnsi="Calibri"/>
          <w:sz w:val="20"/>
        </w:rPr>
        <w:fldChar w:fldCharType="begin"/>
        <w:instrText xml:space="preserve">PAGEREF meta_PRESIDÊNCIA_15 \h</w:instrText>
        <w:fldChar w:fldCharType="separate"/>
        <w:fldChar w:fldCharType="end"/>
      </w:r>
    </w:p>
    <w:p>
      <w:pPr>
        <w:spacing w:after="0"/>
        <w:ind w:left="113"/>
        <w:tabs>
          <w:tab w:val="right" w:pos="9072" w:leader="dot"/>
        </w:tabs>
      </w:pPr>
      <w:r>
        <w:rPr>
          <w:rFonts w:ascii="Calibri" w:hAnsi="Calibri"/>
          <w:sz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tab/>
      </w:r>
      <w:r>
        <w:rPr>
          <w:rFonts w:ascii="Calibri" w:hAnsi="Calibri"/>
          <w:sz w:val="20"/>
        </w:rPr>
        <w:fldChar w:fldCharType="begin"/>
        <w:instrText xml:space="preserve">PAGEREF meta_PRESIDÊNCIA_16 \h</w:instrText>
        <w:fldChar w:fldCharType="separate"/>
        <w:fldChar w:fldCharType="end"/>
      </w:r>
    </w:p>
    <w:p>
      <w:pPr>
        <w:spacing w:after="0"/>
        <w:ind w:left="113"/>
        <w:tabs>
          <w:tab w:val="right" w:pos="9072" w:leader="dot"/>
        </w:tabs>
      </w:pPr>
      <w:r>
        <w:rPr>
          <w:rFonts w:ascii="Calibri" w:hAnsi="Calibri"/>
          <w:sz w:val="20"/>
        </w:rPr>
        <w:t>TJMG 69 - Cumprir, até 31/12/2025, 90% (noventa por cento) das atividades relacionadas ao Projeto de Gestão de Receitas do TJMG previstas para o ano de 2025.</w:t>
      </w:r>
      <w:r>
        <w:tab/>
      </w:r>
      <w:r>
        <w:rPr>
          <w:rFonts w:ascii="Calibri" w:hAnsi="Calibri"/>
          <w:sz w:val="20"/>
        </w:rPr>
        <w:fldChar w:fldCharType="begin"/>
        <w:instrText xml:space="preserve">PAGEREF meta_PRESIDÊNCIA_17 \h</w:instrText>
        <w:fldChar w:fldCharType="separate"/>
        <w:fldChar w:fldCharType="end"/>
      </w:r>
    </w:p>
    <w:p>
      <w:pPr>
        <w:spacing w:after="0"/>
        <w:ind w:left="113"/>
        <w:tabs>
          <w:tab w:val="right" w:pos="9072" w:leader="dot"/>
        </w:tabs>
      </w:pPr>
      <w:r>
        <w:rPr>
          <w:rFonts w:ascii="Calibri" w:hAnsi="Calibri"/>
          <w:sz w:val="20"/>
        </w:rPr>
        <w:t>TJMG 137 - Executar, até 18/12/2025, 100% (cem por cento) das entregas necessárias à conclusão do Módulo de Depósitos Judiciais do Sistema de Gestão Financeira dos Depósitos Judiciais - SIDEJUD.</w:t>
      </w:r>
      <w:r>
        <w:tab/>
      </w:r>
      <w:r>
        <w:rPr>
          <w:rFonts w:ascii="Calibri" w:hAnsi="Calibri"/>
          <w:sz w:val="20"/>
        </w:rPr>
        <w:fldChar w:fldCharType="begin"/>
        <w:instrText xml:space="preserve">PAGEREF meta_PRESIDÊNCIA_18 \h</w:instrText>
        <w:fldChar w:fldCharType="separate"/>
        <w:fldChar w:fldCharType="end"/>
      </w:r>
    </w:p>
    <w:p>
      <w:pPr>
        <w:spacing w:after="0"/>
        <w:ind w:left="113"/>
        <w:tabs>
          <w:tab w:val="right" w:pos="9072" w:leader="dot"/>
        </w:tabs>
      </w:pPr>
      <w:r>
        <w:rPr>
          <w:rFonts w:ascii="Calibri" w:hAnsi="Calibri"/>
          <w:sz w:val="20"/>
        </w:rPr>
        <w:t>TJMG 136 - Colocar, pelo menos, 1 (um) Mínimo Produto Viável (MVP) relativo ao Sistema de Gestão Financeira e Orçamentária em produção até 31/10/2025.</w:t>
      </w:r>
      <w:r>
        <w:tab/>
      </w:r>
      <w:r>
        <w:rPr>
          <w:rFonts w:ascii="Calibri" w:hAnsi="Calibri"/>
          <w:sz w:val="20"/>
        </w:rPr>
        <w:fldChar w:fldCharType="begin"/>
        <w:instrText xml:space="preserve">PAGEREF meta_PRESIDÊNCIA_19 \h</w:instrText>
        <w:fldChar w:fldCharType="separate"/>
        <w:fldChar w:fldCharType="end"/>
      </w:r>
    </w:p>
    <w:p>
      <w:pPr>
        <w:spacing w:before="120" w:after="60"/>
      </w:pPr>
      <w:r>
        <w:rPr>
          <w:rFonts w:ascii="Calibri" w:hAnsi="Calibri"/>
          <w:b/>
          <w:sz w:val="20"/>
        </w:rPr>
        <w:t>1ª VICE-PRESIDÊNCIA</w:t>
      </w:r>
    </w:p>
    <w:p>
      <w:pPr>
        <w:spacing w:after="0"/>
        <w:ind w:left="113"/>
        <w:tabs>
          <w:tab w:val="right" w:pos="9072" w:leader="dot"/>
        </w:tabs>
      </w:pPr>
      <w:r>
        <w:rPr>
          <w:rFonts w:ascii="Calibri" w:hAnsi="Calibri"/>
          <w:sz w:val="20"/>
        </w:rPr>
        <w:t>TJMG 91 - Movimentar 95% (noventa e cinco por cento) do acervo processual em prazo inferior a 60 (sessenta) dias.</w:t>
      </w:r>
      <w:r>
        <w:tab/>
      </w:r>
      <w:r>
        <w:rPr>
          <w:rFonts w:ascii="Calibri" w:hAnsi="Calibri"/>
          <w:sz w:val="20"/>
        </w:rPr>
        <w:fldChar w:fldCharType="begin"/>
        <w:instrText xml:space="preserve">PAGEREF meta_1ª_VICE_PRESIDÊNCIA_0 \h</w:instrText>
        <w:fldChar w:fldCharType="separate"/>
        <w:fldChar w:fldCharType="end"/>
      </w:r>
    </w:p>
    <w:p>
      <w:pPr>
        <w:spacing w:after="0"/>
        <w:ind w:left="113"/>
        <w:tabs>
          <w:tab w:val="right" w:pos="9072" w:leader="dot"/>
        </w:tabs>
      </w:pPr>
      <w:r>
        <w:rPr>
          <w:rFonts w:ascii="Calibri" w:hAnsi="Calibri"/>
          <w:sz w:val="20"/>
        </w:rPr>
        <w:t>TJMG 115 - Devolver para o respectivo Cartório 95% (noventa e cinco por cento) dos processos conclusos no prazo de até 90 (noventa) dias, contado da data da conclusão.</w:t>
      </w:r>
      <w:r>
        <w:tab/>
      </w:r>
      <w:r>
        <w:rPr>
          <w:rFonts w:ascii="Calibri" w:hAnsi="Calibri"/>
          <w:sz w:val="20"/>
        </w:rPr>
        <w:fldChar w:fldCharType="begin"/>
        <w:instrText xml:space="preserve">PAGEREF meta_1ª_VICE_PRESIDÊNCIA_1 \h</w:instrText>
        <w:fldChar w:fldCharType="separate"/>
        <w:fldChar w:fldCharType="end"/>
      </w:r>
    </w:p>
    <w:p>
      <w:pPr>
        <w:spacing w:after="0"/>
        <w:ind w:left="113"/>
        <w:tabs>
          <w:tab w:val="right" w:pos="9072" w:leader="dot"/>
        </w:tabs>
      </w:pPr>
      <w:r>
        <w:rPr>
          <w:rFonts w:ascii="Calibri" w:hAnsi="Calibri"/>
          <w:sz w:val="20"/>
        </w:rPr>
        <w:t>TJMG 132 - Executar, em 2025, 100% (cem por cento) das atividades previstas no Programa 1ª Vice SOMA - Suporte à organização, cumprimento de metas e aperfeiçoamento gerencial.</w:t>
      </w:r>
      <w:r>
        <w:tab/>
      </w:r>
      <w:r>
        <w:rPr>
          <w:rFonts w:ascii="Calibri" w:hAnsi="Calibri"/>
          <w:sz w:val="20"/>
        </w:rPr>
        <w:fldChar w:fldCharType="begin"/>
        <w:instrText xml:space="preserve">PAGEREF meta_1ª_VICE_PRESIDÊNCIA_2 \h</w:instrText>
        <w:fldChar w:fldCharType="separate"/>
        <w:fldChar w:fldCharType="end"/>
      </w:r>
    </w:p>
    <w:p>
      <w:pPr>
        <w:spacing w:after="0"/>
        <w:ind w:left="113"/>
        <w:tabs>
          <w:tab w:val="right" w:pos="9072" w:leader="dot"/>
        </w:tabs>
      </w:pPr>
      <w:r>
        <w:rPr>
          <w:rFonts w:ascii="Calibri" w:hAnsi="Calibri"/>
          <w:sz w:val="20"/>
        </w:rPr>
        <w:t>TJMG 5 - Realizar, em 2025, 70% (setenta por cento) dos julgamentos monocráticos, pelo relator, em 60 (sessenta) dias (desconsiderado o tempo de permanência em carga aos Advogados e aos Órgãos Externos, 25 (vinte e cinco) dias).</w:t>
      </w:r>
      <w:r>
        <w:tab/>
      </w:r>
      <w:r>
        <w:rPr>
          <w:rFonts w:ascii="Calibri" w:hAnsi="Calibri"/>
          <w:sz w:val="20"/>
        </w:rPr>
        <w:fldChar w:fldCharType="begin"/>
        <w:instrText xml:space="preserve">PAGEREF meta_1ª_VICE_PRESIDÊNCIA_3 \h</w:instrText>
        <w:fldChar w:fldCharType="separate"/>
        <w:fldChar w:fldCharType="end"/>
      </w:r>
    </w:p>
    <w:p>
      <w:pPr>
        <w:spacing w:after="0"/>
        <w:ind w:left="113"/>
        <w:tabs>
          <w:tab w:val="right" w:pos="9072" w:leader="dot"/>
        </w:tabs>
      </w:pPr>
      <w:r>
        <w:rPr>
          <w:rFonts w:ascii="Calibri" w:hAnsi="Calibri"/>
          <w:sz w:val="20"/>
        </w:rPr>
        <w:t>TJMG 6 - Realizar, em 2025, 70% (setenta por cento) dos julgamentos colegiados em até 100 dias. (desconsiderado o tempo de permanência em carga aos Advogados e aos Órgãos Externos, 25 (vinte e cinco) dias).</w:t>
      </w:r>
      <w:r>
        <w:tab/>
      </w:r>
      <w:r>
        <w:rPr>
          <w:rFonts w:ascii="Calibri" w:hAnsi="Calibri"/>
          <w:sz w:val="20"/>
        </w:rPr>
        <w:fldChar w:fldCharType="begin"/>
        <w:instrText xml:space="preserve">PAGEREF meta_1ª_VICE_PRESIDÊNCIA_4 \h</w:instrText>
        <w:fldChar w:fldCharType="separate"/>
        <w:fldChar w:fldCharType="end"/>
      </w:r>
    </w:p>
    <w:p>
      <w:pPr>
        <w:spacing w:after="0"/>
        <w:ind w:left="113"/>
        <w:tabs>
          <w:tab w:val="right" w:pos="9072" w:leader="dot"/>
        </w:tabs>
      </w:pPr>
      <w:r>
        <w:rPr>
          <w:rFonts w:ascii="Calibri" w:hAnsi="Calibri"/>
          <w:sz w:val="20"/>
        </w:rPr>
        <w:t>TJMG 7 - Publicar, em 2025, 95% (noventa e cinco por cento) dos acórdãos no prazo máximo de 10 (dez) dias após o julgamento dos processos.</w:t>
      </w:r>
      <w:r>
        <w:tab/>
      </w:r>
      <w:r>
        <w:rPr>
          <w:rFonts w:ascii="Calibri" w:hAnsi="Calibri"/>
          <w:sz w:val="20"/>
        </w:rPr>
        <w:fldChar w:fldCharType="begin"/>
        <w:instrText xml:space="preserve">PAGEREF meta_1ª_VICE_PRESIDÊNCIA_5 \h</w:instrText>
        <w:fldChar w:fldCharType="separate"/>
        <w:fldChar w:fldCharType="end"/>
      </w:r>
    </w:p>
    <w:p>
      <w:pPr>
        <w:spacing w:after="0"/>
        <w:ind w:left="113"/>
        <w:tabs>
          <w:tab w:val="right" w:pos="9072" w:leader="dot"/>
        </w:tabs>
      </w:pPr>
      <w:r>
        <w:rPr>
          <w:rFonts w:ascii="Calibri" w:hAnsi="Calibri"/>
          <w:sz w:val="20"/>
        </w:rPr>
        <w:t>TJMG 29 - Julgar, em 2025, em até 100 (cem) dias, 80% (oitenta por cento) dos processos vinculados em razão de repercussão geral e repetitividade de recursos e feitos após trânsito em julgado do tema 2º Grau.</w:t>
      </w:r>
      <w:r>
        <w:tab/>
      </w:r>
      <w:r>
        <w:rPr>
          <w:rFonts w:ascii="Calibri" w:hAnsi="Calibri"/>
          <w:sz w:val="20"/>
        </w:rPr>
        <w:fldChar w:fldCharType="begin"/>
        <w:instrText xml:space="preserve">PAGEREF meta_1ª_VICE_PRESIDÊNCIA_6 \h</w:instrText>
        <w:fldChar w:fldCharType="separate"/>
        <w:fldChar w:fldCharType="end"/>
      </w:r>
    </w:p>
    <w:p>
      <w:pPr>
        <w:spacing w:after="0"/>
        <w:ind w:left="113"/>
        <w:tabs>
          <w:tab w:val="right" w:pos="9072" w:leader="dot"/>
        </w:tabs>
      </w:pPr>
      <w:r>
        <w:rPr>
          <w:rFonts w:ascii="Calibri" w:hAnsi="Calibri"/>
          <w:sz w:val="20"/>
        </w:rPr>
        <w:t>TJMG 59 - Julgar, até 31/12/2025, 85% (oitenta e cinco por cento) das ações coletivas distribuídas até 31/12/2023 no 2º Grau.</w:t>
      </w:r>
      <w:r>
        <w:tab/>
      </w:r>
      <w:r>
        <w:rPr>
          <w:rFonts w:ascii="Calibri" w:hAnsi="Calibri"/>
          <w:sz w:val="20"/>
        </w:rPr>
        <w:fldChar w:fldCharType="begin"/>
        <w:instrText xml:space="preserve">PAGEREF meta_1ª_VICE_PRESIDÊNCIA_7 \h</w:instrText>
        <w:fldChar w:fldCharType="separate"/>
        <w:fldChar w:fldCharType="end"/>
      </w:r>
    </w:p>
    <w:p>
      <w:pPr>
        <w:spacing w:after="0"/>
        <w:ind w:left="113"/>
        <w:tabs>
          <w:tab w:val="right" w:pos="9072" w:leader="dot"/>
        </w:tabs>
      </w:pPr>
      <w:r>
        <w:rPr>
          <w:rFonts w:ascii="Calibri" w:hAnsi="Calibri"/>
          <w:sz w:val="20"/>
        </w:rPr>
        <w:t>TJMG 134 - Julgar, em 2025, 60% (sessenta por cento) dos IRDRs/IACS em até 320 (trezentos e vinte) dias após a admissão, (desconsiderado o tempo médio de permanência em carga a Advogados ou Órgãos Externos, 25 (vinte e cinco) dias).</w:t>
      </w:r>
      <w:r>
        <w:tab/>
      </w:r>
      <w:r>
        <w:rPr>
          <w:rFonts w:ascii="Calibri" w:hAnsi="Calibri"/>
          <w:sz w:val="20"/>
        </w:rPr>
        <w:fldChar w:fldCharType="begin"/>
        <w:instrText xml:space="preserve">PAGEREF meta_1ª_VICE_PRESIDÊNCIA_8 \h</w:instrText>
        <w:fldChar w:fldCharType="separate"/>
        <w:fldChar w:fldCharType="end"/>
      </w:r>
    </w:p>
    <w:p>
      <w:pPr>
        <w:spacing w:after="0"/>
        <w:ind w:left="113"/>
        <w:tabs>
          <w:tab w:val="right" w:pos="9072" w:leader="dot"/>
        </w:tabs>
      </w:pPr>
      <w:r>
        <w:rPr>
          <w:rFonts w:ascii="Calibri" w:hAnsi="Calibri"/>
          <w:sz w:val="20"/>
        </w:rPr>
        <w:t>TJMG 135 - Exercer, em 2025, o juízo de admissibilidade em 100% (cem por cento) dos processos relacionados a IRDRs/IACs em até 150 (cento e cinquenta) dias após a distribuição do requerimento.</w:t>
      </w:r>
      <w:r>
        <w:tab/>
      </w:r>
      <w:r>
        <w:rPr>
          <w:rFonts w:ascii="Calibri" w:hAnsi="Calibri"/>
          <w:sz w:val="20"/>
        </w:rPr>
        <w:fldChar w:fldCharType="begin"/>
        <w:instrText xml:space="preserve">PAGEREF meta_1ª_VICE_PRESIDÊNCIA_9 \h</w:instrText>
        <w:fldChar w:fldCharType="separate"/>
        <w:fldChar w:fldCharType="end"/>
      </w:r>
    </w:p>
    <w:p>
      <w:pPr>
        <w:spacing w:after="0"/>
        <w:ind w:left="113"/>
        <w:tabs>
          <w:tab w:val="right" w:pos="9072" w:leader="dot"/>
        </w:tabs>
      </w:pPr>
      <w:r>
        <w:rPr>
          <w:rFonts w:ascii="Calibri" w:hAnsi="Calibri"/>
          <w:sz w:val="20"/>
        </w:rPr>
        <w:t>TJMG 95 - Executar, no ano de 2025, 100% (cem por cento) das atividades previstas no projeto de Aprimoramento da Gestão de Cobrança de Custas Processuais.</w:t>
      </w:r>
      <w:r>
        <w:tab/>
      </w:r>
      <w:r>
        <w:rPr>
          <w:rFonts w:ascii="Calibri" w:hAnsi="Calibri"/>
          <w:sz w:val="20"/>
        </w:rPr>
        <w:fldChar w:fldCharType="begin"/>
        <w:instrText xml:space="preserve">PAGEREF meta_1ª_VICE_PRESIDÊNCIA_10 \h</w:instrText>
        <w:fldChar w:fldCharType="separate"/>
        <w:fldChar w:fldCharType="end"/>
      </w:r>
    </w:p>
    <w:p>
      <w:pPr>
        <w:spacing w:after="0"/>
        <w:ind w:left="113"/>
        <w:tabs>
          <w:tab w:val="right" w:pos="9072" w:leader="dot"/>
        </w:tabs>
      </w:pPr>
      <w:r>
        <w:rPr>
          <w:rFonts w:ascii="Calibri" w:hAnsi="Calibri"/>
          <w:sz w:val="20"/>
        </w:rPr>
        <w:t>TJMG 96 - Executar, em 2025, 100% (cem por cento) das atividades previstas, para o ano, no programa de Ampliação da Eficácia da Sistemática dos Precedentes Qualificados.</w:t>
      </w:r>
      <w:r>
        <w:tab/>
      </w:r>
      <w:r>
        <w:rPr>
          <w:rFonts w:ascii="Calibri" w:hAnsi="Calibri"/>
          <w:sz w:val="20"/>
        </w:rPr>
        <w:fldChar w:fldCharType="begin"/>
        <w:instrText xml:space="preserve">PAGEREF meta_1ª_VICE_PRESIDÊNCIA_11 \h</w:instrText>
        <w:fldChar w:fldCharType="separate"/>
        <w:fldChar w:fldCharType="end"/>
      </w:r>
    </w:p>
    <w:p>
      <w:pPr>
        <w:spacing w:before="120" w:after="60"/>
      </w:pPr>
      <w:r>
        <w:rPr>
          <w:rFonts w:ascii="Calibri" w:hAnsi="Calibri"/>
          <w:b/>
          <w:sz w:val="20"/>
        </w:rPr>
        <w:t>2ª VICE PRESIDÊNCIA</w:t>
      </w:r>
    </w:p>
    <w:p>
      <w:pPr>
        <w:spacing w:after="0"/>
        <w:ind w:left="113"/>
        <w:tabs>
          <w:tab w:val="right" w:pos="9072" w:leader="dot"/>
        </w:tabs>
      </w:pPr>
      <w:r>
        <w:rPr>
          <w:rFonts w:ascii="Calibri" w:hAnsi="Calibri"/>
          <w:sz w:val="20"/>
        </w:rPr>
        <w:t>TJMG 67 - Cumprir, até o final de 2025, 94% (noventa e quatro por cento) das etapas/entregas de consolidação do Programa de Pós-Graduação da EJEF previstas para o período de 2021-2026.</w:t>
      </w:r>
      <w:r>
        <w:tab/>
      </w:r>
      <w:r>
        <w:rPr>
          <w:rFonts w:ascii="Calibri" w:hAnsi="Calibri"/>
          <w:sz w:val="20"/>
        </w:rPr>
        <w:fldChar w:fldCharType="begin"/>
        <w:instrText xml:space="preserve">PAGEREF meta_2ª_VICE_PRESIDÊNCIA_0 \h</w:instrText>
        <w:fldChar w:fldCharType="separate"/>
        <w:fldChar w:fldCharType="end"/>
      </w:r>
    </w:p>
    <w:p>
      <w:pPr>
        <w:spacing w:before="120" w:after="60"/>
      </w:pPr>
      <w:r>
        <w:rPr>
          <w:rFonts w:ascii="Calibri" w:hAnsi="Calibri"/>
          <w:b/>
          <w:sz w:val="20"/>
        </w:rPr>
        <w:t>3ª VICE - PRESIDÊNCIA</w:t>
      </w:r>
    </w:p>
    <w:p>
      <w:pPr>
        <w:spacing w:after="0"/>
        <w:ind w:left="113"/>
        <w:tabs>
          <w:tab w:val="right" w:pos="9072" w:leader="dot"/>
        </w:tabs>
      </w:pPr>
      <w:r>
        <w:rPr>
          <w:rFonts w:ascii="Calibri" w:hAnsi="Calibri"/>
          <w:sz w:val="20"/>
        </w:rPr>
        <w:t>TJMG 100 - Promover, por ação própria ou mediante parceria com outros órgãos internos e externos ao TJMG, o oferecimento de serviços de itinerância em pelo menos 50 (cinquenta) ações, até dezembro de 2025.</w:t>
      </w:r>
      <w:r>
        <w:tab/>
      </w:r>
      <w:r>
        <w:rPr>
          <w:rFonts w:ascii="Calibri" w:hAnsi="Calibri"/>
          <w:sz w:val="20"/>
        </w:rPr>
        <w:fldChar w:fldCharType="begin"/>
        <w:instrText xml:space="preserve">PAGEREF meta_3ª_VICE___PRESIDÊNCIA_0 \h</w:instrText>
        <w:fldChar w:fldCharType="separate"/>
        <w:fldChar w:fldCharType="end"/>
      </w:r>
    </w:p>
    <w:p>
      <w:pPr>
        <w:spacing w:after="0"/>
        <w:ind w:left="113"/>
        <w:tabs>
          <w:tab w:val="right" w:pos="9072" w:leader="dot"/>
        </w:tabs>
      </w:pPr>
      <w:r>
        <w:rPr>
          <w:rFonts w:ascii="Calibri" w:hAnsi="Calibri"/>
          <w:sz w:val="20"/>
        </w:rPr>
        <w:t>TJMG 139 - Implementar ao menos 5 (cinco) projetos em Justiça Restaurativa no ano de 2025.</w:t>
      </w:r>
      <w:r>
        <w:tab/>
      </w:r>
      <w:r>
        <w:rPr>
          <w:rFonts w:ascii="Calibri" w:hAnsi="Calibri"/>
          <w:sz w:val="20"/>
        </w:rPr>
        <w:fldChar w:fldCharType="begin"/>
        <w:instrText xml:space="preserve">PAGEREF meta_3ª_VICE___PRESIDÊNCIA_1 \h</w:instrText>
        <w:fldChar w:fldCharType="separate"/>
        <w:fldChar w:fldCharType="end"/>
      </w:r>
    </w:p>
    <w:p>
      <w:pPr>
        <w:spacing w:after="0"/>
        <w:ind w:left="113"/>
        <w:tabs>
          <w:tab w:val="right" w:pos="9072" w:leader="dot"/>
        </w:tabs>
      </w:pPr>
      <w:r>
        <w:rPr>
          <w:rFonts w:ascii="Calibri" w:hAnsi="Calibri"/>
          <w:sz w:val="20"/>
        </w:rPr>
        <w:t>TJMG 140 - Realizar ao menos 25 (vinte e cinco) círculos de construção de paz utilizando as técnicas da justiça restaurativa, no ano de 2025.</w:t>
      </w:r>
      <w:r>
        <w:tab/>
      </w:r>
      <w:r>
        <w:rPr>
          <w:rFonts w:ascii="Calibri" w:hAnsi="Calibri"/>
          <w:sz w:val="20"/>
        </w:rPr>
        <w:fldChar w:fldCharType="begin"/>
        <w:instrText xml:space="preserve">PAGEREF meta_3ª_VICE___PRESIDÊNCIA_2 \h</w:instrText>
        <w:fldChar w:fldCharType="separate"/>
        <w:fldChar w:fldCharType="end"/>
      </w:r>
    </w:p>
    <w:p>
      <w:pPr>
        <w:spacing w:after="0"/>
        <w:ind w:left="113"/>
        <w:tabs>
          <w:tab w:val="right" w:pos="9072" w:leader="dot"/>
        </w:tabs>
      </w:pPr>
      <w:r>
        <w:rPr>
          <w:rFonts w:ascii="Calibri" w:hAnsi="Calibri"/>
          <w:sz w:val="20"/>
        </w:rPr>
        <w:t>TJMG 138 - Promover, em 2025, um atendimento de, no mínimo, 1200 (um mil e duzentos) procedimentos pré-processuais de reconhecimento de paternidade.</w:t>
      </w:r>
      <w:r>
        <w:tab/>
      </w:r>
      <w:r>
        <w:rPr>
          <w:rFonts w:ascii="Calibri" w:hAnsi="Calibri"/>
          <w:sz w:val="20"/>
        </w:rPr>
        <w:fldChar w:fldCharType="begin"/>
        <w:instrText xml:space="preserve">PAGEREF meta_3ª_VICE___PRESIDÊNCIA_3 \h</w:instrText>
        <w:fldChar w:fldCharType="separate"/>
        <w:fldChar w:fldCharType="end"/>
      </w:r>
    </w:p>
    <w:p>
      <w:pPr>
        <w:spacing w:after="0"/>
        <w:ind w:left="113"/>
        <w:tabs>
          <w:tab w:val="right" w:pos="9072" w:leader="dot"/>
        </w:tabs>
      </w:pPr>
      <w:r>
        <w:rPr>
          <w:rFonts w:ascii="Calibri" w:hAnsi="Calibri"/>
          <w:sz w:val="20"/>
        </w:rPr>
        <w:t>TJMG 97 - Aumentar, em 2025, uma média de pelo menos 1% (um por cento) no número de sessões agendadas nos CEJUSCs em relação ao ano anterior.</w:t>
      </w:r>
      <w:r>
        <w:tab/>
      </w:r>
      <w:r>
        <w:rPr>
          <w:rFonts w:ascii="Calibri" w:hAnsi="Calibri"/>
          <w:sz w:val="20"/>
        </w:rPr>
        <w:fldChar w:fldCharType="begin"/>
        <w:instrText xml:space="preserve">PAGEREF meta_3ª_VICE___PRESIDÊNCIA_4 \h</w:instrText>
        <w:fldChar w:fldCharType="separate"/>
        <w:fldChar w:fldCharType="end"/>
      </w:r>
    </w:p>
    <w:p>
      <w:pPr>
        <w:spacing w:before="120" w:after="60"/>
      </w:pPr>
      <w:r>
        <w:rPr>
          <w:rFonts w:ascii="Calibri" w:hAnsi="Calibri"/>
          <w:b/>
          <w:sz w:val="20"/>
        </w:rPr>
        <w:t>CORREGEDORIA</w:t>
      </w:r>
    </w:p>
    <w:p>
      <w:pPr>
        <w:spacing w:after="0"/>
        <w:ind w:left="113"/>
        <w:tabs>
          <w:tab w:val="right" w:pos="9072" w:leader="dot"/>
        </w:tabs>
      </w:pPr>
      <w:r>
        <w:rPr>
          <w:rFonts w:ascii="Calibri" w:hAnsi="Calibri"/>
          <w:sz w:val="20"/>
        </w:rPr>
        <w:t>TJMG 10 - Reduzir, até 31/12/2025, em 30% (trinta por cento) os mandados judiciais em atraso na 1ª instância, há mais de 30 (trinta) dias.</w:t>
      </w:r>
      <w:r>
        <w:tab/>
      </w:r>
      <w:r>
        <w:rPr>
          <w:rFonts w:ascii="Calibri" w:hAnsi="Calibri"/>
          <w:sz w:val="20"/>
        </w:rPr>
        <w:fldChar w:fldCharType="begin"/>
        <w:instrText xml:space="preserve">PAGEREF meta_CORREGEDORIA_0 \h</w:instrText>
        <w:fldChar w:fldCharType="separate"/>
        <w:fldChar w:fldCharType="end"/>
      </w:r>
    </w:p>
    <w:p>
      <w:pPr>
        <w:spacing w:after="0"/>
        <w:ind w:left="113"/>
        <w:tabs>
          <w:tab w:val="right" w:pos="9072" w:leader="dot"/>
        </w:tabs>
      </w:pPr>
      <w:r>
        <w:rPr>
          <w:rFonts w:ascii="Calibri" w:hAnsi="Calibri"/>
          <w:sz w:val="20"/>
        </w:rPr>
        <w:t>TJMG 141 - Virtualizar, em 2025, o acervo físico de inquéritos policiais em 100% (cem por cento) das comarcas do Estado de Minas Gerais.</w:t>
      </w:r>
      <w:r>
        <w:tab/>
      </w:r>
      <w:r>
        <w:rPr>
          <w:rFonts w:ascii="Calibri" w:hAnsi="Calibri"/>
          <w:sz w:val="20"/>
        </w:rPr>
        <w:fldChar w:fldCharType="begin"/>
        <w:instrText xml:space="preserve">PAGEREF meta_CORREGEDORIA_1 \h</w:instrText>
        <w:fldChar w:fldCharType="separate"/>
        <w:fldChar w:fldCharType="end"/>
      </w:r>
    </w:p>
    <w:p>
      <w:pPr>
        <w:spacing w:after="0"/>
        <w:ind w:left="113"/>
        <w:tabs>
          <w:tab w:val="right" w:pos="9072" w:leader="dot"/>
        </w:tabs>
      </w:pPr>
      <w:r>
        <w:rPr>
          <w:rFonts w:ascii="Calibri" w:hAnsi="Calibri"/>
          <w:sz w:val="20"/>
        </w:rPr>
        <w:t>TJMG 142 - Expandir o PJE para a classe inquéritos policiais em 100% (cem por cento) das comarcas em 2025.</w:t>
      </w:r>
      <w:r>
        <w:tab/>
      </w:r>
      <w:r>
        <w:rPr>
          <w:rFonts w:ascii="Calibri" w:hAnsi="Calibri"/>
          <w:sz w:val="20"/>
        </w:rPr>
        <w:fldChar w:fldCharType="begin"/>
        <w:instrText xml:space="preserve">PAGEREF meta_CORREGEDORIA_2 \h</w:instrText>
        <w:fldChar w:fldCharType="separate"/>
        <w:fldChar w:fldCharType="end"/>
      </w:r>
    </w:p>
    <w:p>
      <w:pPr>
        <w:spacing w:after="0"/>
        <w:ind w:left="113"/>
        <w:tabs>
          <w:tab w:val="right" w:pos="9072" w:leader="dot"/>
        </w:tabs>
      </w:pPr>
      <w:r>
        <w:rPr>
          <w:rFonts w:ascii="Calibri" w:hAnsi="Calibri"/>
          <w:sz w:val="20"/>
        </w:rPr>
        <w:t>TJMG 146 - Reduzir, até 31/12/2025, em 10% (dez por cento) o estoque dos processos conclusos para Sentença, Decisão e Despacho há mais de 100 (cem) dias na Justiça Comum e no JESP.</w:t>
      </w:r>
      <w:r>
        <w:tab/>
      </w:r>
      <w:r>
        <w:rPr>
          <w:rFonts w:ascii="Calibri" w:hAnsi="Calibri"/>
          <w:sz w:val="20"/>
        </w:rPr>
        <w:fldChar w:fldCharType="begin"/>
        <w:instrText xml:space="preserve">PAGEREF meta_CORREGEDORIA_3 \h</w:instrText>
        <w:fldChar w:fldCharType="separate"/>
        <w:fldChar w:fldCharType="end"/>
      </w:r>
    </w:p>
    <w:p>
      <w:pPr>
        <w:spacing w:after="0"/>
        <w:ind w:left="113"/>
        <w:tabs>
          <w:tab w:val="right" w:pos="9072" w:leader="dot"/>
        </w:tabs>
      </w:pPr>
      <w:r>
        <w:rPr>
          <w:rFonts w:ascii="Calibri" w:hAnsi="Calibri"/>
          <w:sz w:val="20"/>
        </w:rPr>
        <w:t>TJMG 147 - Reduzir, até 31/12/2025, em 10% (dez por cento) o estoque dos processos paralisados sem motivo legal, há mais de 100 (cem) dias, em secretaria na Justiça Comum e no JESP (excluídos os feitos do SEEU).</w:t>
      </w:r>
      <w:r>
        <w:tab/>
      </w:r>
      <w:r>
        <w:rPr>
          <w:rFonts w:ascii="Calibri" w:hAnsi="Calibri"/>
          <w:sz w:val="20"/>
        </w:rPr>
        <w:fldChar w:fldCharType="begin"/>
        <w:instrText xml:space="preserve">PAGEREF meta_CORREGEDORIA_4 \h</w:instrText>
        <w:fldChar w:fldCharType="separate"/>
        <w:fldChar w:fldCharType="end"/>
      </w:r>
    </w:p>
    <w:p>
      <w:pPr>
        <w:spacing w:after="0"/>
        <w:ind w:left="113"/>
        <w:tabs>
          <w:tab w:val="right" w:pos="9072" w:leader="dot"/>
        </w:tabs>
      </w:pPr>
      <w:r>
        <w:rPr>
          <w:rFonts w:ascii="Calibri" w:hAnsi="Calibri"/>
          <w:sz w:val="20"/>
        </w:rPr>
        <w:t>TJMG 148 - Reduzir, até 31/12/2025, em 4% (quatro por cento), o tempo médio de tramitação, em dias, dos feitos do acervo gerenciável, a partir da data de distribuição até a data da baixa, na Justiça Comum e no JESP</w:t>
      </w:r>
      <w:r>
        <w:tab/>
      </w:r>
      <w:r>
        <w:rPr>
          <w:rFonts w:ascii="Calibri" w:hAnsi="Calibri"/>
          <w:sz w:val="20"/>
        </w:rPr>
        <w:fldChar w:fldCharType="begin"/>
        <w:instrText xml:space="preserve">PAGEREF meta_CORREGEDORIA_5 \h</w:instrText>
        <w:fldChar w:fldCharType="separate"/>
        <w:fldChar w:fldCharType="end"/>
      </w:r>
    </w:p>
    <w:p>
      <w:pPr>
        <w:spacing w:after="0"/>
        <w:ind w:left="113"/>
        <w:tabs>
          <w:tab w:val="right" w:pos="9072" w:leader="dot"/>
        </w:tabs>
      </w:pPr>
      <w:r>
        <w:rPr>
          <w:rFonts w:ascii="Calibri" w:hAnsi="Calibri"/>
          <w:sz w:val="20"/>
        </w:rPr>
        <w:t>TJMG 149 - Reduzir, até 31/12/2025, 50% (cinquenta por cento) dos feitos em que tenha cadastrado réu falecido.</w:t>
      </w:r>
      <w:r>
        <w:tab/>
      </w:r>
      <w:r>
        <w:rPr>
          <w:rFonts w:ascii="Calibri" w:hAnsi="Calibri"/>
          <w:sz w:val="20"/>
        </w:rPr>
        <w:fldChar w:fldCharType="begin"/>
        <w:instrText xml:space="preserve">PAGEREF meta_CORREGEDORIA_6 \h</w:instrText>
        <w:fldChar w:fldCharType="separate"/>
        <w:fldChar w:fldCharType="end"/>
      </w:r>
    </w:p>
    <w:p>
      <w:pPr>
        <w:spacing w:after="0"/>
        <w:ind w:left="113"/>
        <w:tabs>
          <w:tab w:val="right" w:pos="9072" w:leader="dot"/>
        </w:tabs>
      </w:pPr>
      <w:r>
        <w:rPr>
          <w:rFonts w:ascii="Calibri" w:hAnsi="Calibri"/>
          <w:sz w:val="20"/>
        </w:rPr>
        <w:t>TJMG 40 - Implantar o Desdobramento do Planejamento Estratégico - DPE em 30 (trinta) Unidades Judiciárias de 1º grau até 31/12/2025.</w:t>
      </w:r>
      <w:r>
        <w:tab/>
      </w:r>
      <w:r>
        <w:rPr>
          <w:rFonts w:ascii="Calibri" w:hAnsi="Calibri"/>
          <w:sz w:val="20"/>
        </w:rPr>
        <w:fldChar w:fldCharType="begin"/>
        <w:instrText xml:space="preserve">PAGEREF meta_CORREGEDORIA_7 \h</w:instrText>
        <w:fldChar w:fldCharType="separate"/>
        <w:fldChar w:fldCharType="end"/>
      </w:r>
    </w:p>
    <w:p>
      <w:pPr>
        <w:spacing w:after="0"/>
        <w:ind w:left="113"/>
        <w:tabs>
          <w:tab w:val="right" w:pos="9072" w:leader="dot"/>
        </w:tabs>
      </w:pPr>
      <w:r>
        <w:rPr>
          <w:rFonts w:ascii="Calibri" w:hAnsi="Calibri"/>
          <w:sz w:val="20"/>
        </w:rPr>
        <w:t>TJMG 129 - Executar 100% (cem por cento) das entregas previstas na iniciativa Painel de Gestão Automatizada de Receitas Judiciais até junho de 2025.</w:t>
      </w:r>
      <w:r>
        <w:tab/>
      </w:r>
      <w:r>
        <w:rPr>
          <w:rFonts w:ascii="Calibri" w:hAnsi="Calibri"/>
          <w:sz w:val="20"/>
        </w:rPr>
        <w:fldChar w:fldCharType="begin"/>
        <w:instrText xml:space="preserve">PAGEREF meta_CORREGEDORIA_8 \h</w:instrText>
        <w:fldChar w:fldCharType="separate"/>
        <w:fldChar w:fldCharType="end"/>
      </w:r>
    </w:p>
    <w:p>
      <w:pPr>
        <w:sectPr>
          <w:headerReference w:type="default" r:id="rId9"/>
          <w:footerReference w:type="default" r:id="rId10"/>
          <w:pgSz w:w="11906" w:h="16838"/>
          <w:pgMar w:top="1134" w:right="1417" w:bottom="850" w:left="1417" w:header="283" w:footer="720" w:gutter="0"/>
          <w:cols w:space="720"/>
          <w:docGrid w:linePitch="360"/>
        </w:sectPr>
      </w:pPr>
    </w:p>
    <w:p>
      <w:pPr>
        <w:pStyle w:val="Heading1"/>
        <w:spacing w:before="240" w:after="240"/>
        <w:ind w:left="283"/>
      </w:pPr>
      <w:r>
        <w:rPr>
          <w:rFonts w:ascii="Calibri" w:hAnsi="Calibri"/>
          <w:b/>
          <w:color w:val="E36C0A"/>
          <w:sz w:val="28"/>
        </w:rPr>
        <w:t>1. INTRODUÇÃO</w:t>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pStyle w:val="Heading1"/>
        <w:spacing w:before="240" w:after="240"/>
        <w:ind w:left="283"/>
      </w:pPr>
      <w:r>
        <w:rPr>
          <w:rFonts w:ascii="Calibri" w:hAnsi="Calibri"/>
          <w:b/>
          <w:color w:val="E36C0A"/>
          <w:sz w:val="28"/>
        </w:rPr>
        <w:t>2. OBJETIVO DO RELATÓRIO</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pStyle w:val="Heading1"/>
        <w:spacing w:before="240" w:after="240"/>
        <w:ind w:left="283"/>
      </w:pPr>
      <w:r>
        <w:rPr>
          <w:rFonts w:ascii="Calibri" w:hAnsi="Calibri"/>
          <w:b/>
          <w:color w:val="E36C0A"/>
          <w:sz w:val="28"/>
        </w:rPr>
        <w:t>3. EVOLUÇÃO DO PAINEL ESTRATÉGICO NO CICLO 2021 - 2026</w:t>
      </w:r>
    </w:p>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pStyle w:val="Heading1"/>
        <w:spacing w:before="240" w:after="240"/>
        <w:ind w:left="283"/>
      </w:pPr>
      <w:r>
        <w:rPr>
          <w:rFonts w:ascii="Calibri" w:hAnsi="Calibri"/>
          <w:b/>
          <w:color w:val="E36C0A"/>
          <w:sz w:val="28"/>
        </w:rPr>
        <w:t>4. RESULTADOS ALCANÇADOS</w:t>
      </w:r>
    </w:p>
    <w:p>
      <w:pPr>
        <w:spacing w:after="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pStyle w:val="Heading2"/>
        <w:spacing w:before="240" w:after="240"/>
        <w:ind w:left="425"/>
      </w:pPr>
      <w:r>
        <w:rPr>
          <w:rFonts w:ascii="Calibri" w:hAnsi="Calibri"/>
          <w:b/>
          <w:color w:val="E36C0A"/>
          <w:sz w:val="28"/>
        </w:rPr>
        <w:t>4.1 METAS NACIONAIS</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before="0" w:after="0"/>
      </w:pPr>
    </w:p>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pStyle w:val="Heading2"/>
        <w:spacing w:before="240" w:after="240"/>
        <w:ind w:left="425"/>
      </w:pPr>
      <w:r>
        <w:rPr>
          <w:rFonts w:ascii="Calibri" w:hAnsi="Calibri"/>
          <w:b/>
          <w:color w:val="E36C0A"/>
          <w:sz w:val="28"/>
        </w:rPr>
        <w:t>4.2 METAS INSTITUCIONAIS</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pStyle w:val="Heading1"/>
        <w:spacing w:before="240" w:after="240"/>
        <w:ind w:left="283"/>
      </w:pPr>
      <w:r>
        <w:rPr>
          <w:rFonts w:ascii="Calibri" w:hAnsi="Calibri"/>
          <w:b/>
          <w:color w:val="E36C0A"/>
          <w:sz w:val="28"/>
        </w:rPr>
        <w:t>5. MONITORAMENTO DE METAS INSTITUCIONAIS</w:t>
      </w:r>
    </w:p>
    <w:p>
      <w:pPr>
        <w:sectPr>
          <w:headerReference w:type="default" r:id="rId11"/>
          <w:footerReference w:type="default" r:id="rId12"/>
          <w:pgSz w:w="11906" w:h="16838"/>
          <w:pgMar w:top="1134" w:right="1417" w:bottom="850" w:left="1417"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0"/>
            <w:r/>
            <w:bookmarkEnd w:id="1"/>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
            <w:r/>
            <w:bookmarkEnd w:id="1"/>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2"/>
            <w:r/>
            <w:bookmarkEnd w:id="1"/>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3"/>
            <w:r/>
            <w:bookmarkEnd w:id="1"/>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4"/>
            <w:r/>
            <w:bookmarkEnd w:id="1"/>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5"/>
            <w:r/>
            <w:bookmarkEnd w:id="1"/>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6"/>
            <w:r/>
            <w:bookmarkEnd w:id="1"/>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7"/>
            <w:r/>
            <w:bookmarkEnd w:id="1"/>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8"/>
            <w:r/>
            <w:bookmarkEnd w:id="1"/>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9"/>
            <w:r/>
            <w:bookmarkEnd w:id="1"/>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0"/>
            <w:r/>
            <w:bookmarkEnd w:id="1"/>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1"/>
            <w:r/>
            <w:bookmarkEnd w:id="1"/>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2"/>
            <w:r/>
            <w:bookmarkEnd w:id="1"/>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3"/>
            <w:r/>
            <w:bookmarkEnd w:id="1"/>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4"/>
            <w:r/>
            <w:bookmarkEnd w:id="1"/>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5"/>
            <w:r/>
            <w:bookmarkEnd w:id="1"/>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6"/>
            <w:r/>
            <w:bookmarkEnd w:id="1"/>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7"/>
            <w:r/>
            <w:bookmarkEnd w:id="1"/>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8"/>
            <w:r/>
            <w:bookmarkEnd w:id="1"/>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9"/>
            <w:r/>
            <w:bookmarkEnd w:id="1"/>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3"/>
          <w:footerReference w:type="default" r:id="rId14"/>
          <w:pgSz w:w="16838" w:h="11906" w:orient="landscape"/>
          <w:pgMar w:top="1417" w:right="1134" w:bottom="1417" w:left="1134"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0"/>
            <w:r/>
            <w:bookmarkEnd w:id="1"/>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1"/>
            <w:r/>
            <w:bookmarkEnd w:id="1"/>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2"/>
            <w:r/>
            <w:bookmarkEnd w:id="1"/>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3"/>
            <w:r/>
            <w:bookmarkEnd w:id="1"/>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4"/>
            <w:r/>
            <w:bookmarkEnd w:id="1"/>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5"/>
            <w:r/>
            <w:bookmarkEnd w:id="1"/>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6"/>
            <w:r/>
            <w:bookmarkEnd w:id="1"/>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7"/>
            <w:r/>
            <w:bookmarkEnd w:id="1"/>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8"/>
            <w:r/>
            <w:bookmarkEnd w:id="1"/>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9"/>
            <w:r/>
            <w:bookmarkEnd w:id="1"/>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10"/>
            <w:r/>
            <w:bookmarkEnd w:id="1"/>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11"/>
            <w:r/>
            <w:bookmarkEnd w:id="1"/>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5"/>
          <w:footerReference w:type="default" r:id="rId1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2ª_VICE_PRESIDÊNCIA_0"/>
            <w:r/>
            <w:bookmarkEnd w:id="1"/>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7"/>
          <w:footerReference w:type="default" r:id="rId1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3ª_VICE___PRESIDÊNCIA_0"/>
            <w:r/>
            <w:bookmarkEnd w:id="1"/>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3ª_VICE___PRESIDÊNCIA_1"/>
            <w:r/>
            <w:bookmarkEnd w:id="1"/>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3ª_VICE___PRESIDÊNCIA_2"/>
            <w:r/>
            <w:bookmarkEnd w:id="1"/>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3ª_VICE___PRESIDÊNCIA_3"/>
            <w:r/>
            <w:bookmarkEnd w:id="1"/>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3ª_VICE___PRESIDÊNCIA_4"/>
            <w:r/>
            <w:bookmarkEnd w:id="1"/>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9"/>
          <w:footerReference w:type="default" r:id="rId20"/>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0"/>
            <w:r/>
            <w:bookmarkEnd w:id="1"/>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1"/>
            <w:r/>
            <w:bookmarkEnd w:id="1"/>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2"/>
            <w:r/>
            <w:bookmarkEnd w:id="1"/>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3"/>
            <w:r/>
            <w:bookmarkEnd w:id="1"/>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4"/>
            <w:r/>
            <w:bookmarkEnd w:id="1"/>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5"/>
            <w:r/>
            <w:bookmarkEnd w:id="1"/>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6"/>
            <w:r/>
            <w:bookmarkEnd w:id="1"/>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7"/>
            <w:r/>
            <w:bookmarkEnd w:id="1"/>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8"/>
            <w:r/>
            <w:bookmarkEnd w:id="1"/>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sectPr w:rsidR="00FC693F" w:rsidRPr="0006063C" w:rsidSect="00034616">
      <w:headerReference w:type="default" r:id="rId21"/>
      <w:footerReference w:type="default" r:id="rId22"/>
      <w:pgSz w:w="16838" w:h="11906" w:orient="landscape"/>
      <w:pgMar w:top="1417" w:right="1134"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582" w:type="dxa"/>
      <w:tblLayout w:type="fixed"/>
    </w:tblPr>
    <w:tblGrid>
      <w:gridCol w:w="14513"/>
      <w:gridCol w:w="850"/>
    </w:tblGrid>
    <w:tr>
      <w:tc>
        <w:tcPr>
          <w:tcW w:type="dxa" w:w="14173"/>
          <w:vAlign w:val="center"/>
          <w:tcW w:w="14515" w:type="dxa"/>
          <w:noWrap/>
          <w:tcBorders>
            <w:top w:val="single" w:sz="4" w:space="0" w:color="000000"/>
            <w:left w:val="none"/>
            <w:right w:val="none"/>
            <w:bottom w:val="none"/>
          </w:tcBorders>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14173"/>
          <w:vAlign w:val="center"/>
          <w:tcW w:w="850" w:type="dxa"/>
          <w:tcBorders>
            <w:top w:val="single" w:sz="4" w:space="0" w:color="000000"/>
            <w:left w:val="none"/>
            <w:right w:val="none"/>
            <w:bottom w:val="none"/>
          </w:tcBorders>
        </w:tcPr>
        <w:p>
          <w:pPr>
            <w:spacing w:before="0" w:after="0"/>
            <w:jc w:val="right"/>
          </w:pPr>
          <w:r>
            <w:rPr>
              <w:rFonts w:ascii="Calibri" w:hAnsi="Calibri"/>
              <w:sz w:val="24"/>
            </w:rPr>
            <w:fldChar w:fldCharType="begin"/>
            <w:instrText xml:space="preserve">PAGE</w:instrText>
            <w:fldChar w:fldCharType="end"/>
          </w:r>
        </w:p>
      </w:tc>
    </w:tr>
  </w:tbl>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jc w:val="center"/>
    </w:pPr>
    <w:r>
      <w:rPr>
        <w:rFonts w:ascii="Calibri" w:hAnsi="Calibri"/>
        <w:b/>
        <w:sz w:val="22"/>
      </w:rPr>
      <w:t>MONITORAMENTO DE METAS ESTRATÉGICAS - 2024</w:t>
    </w:r>
  </w:p>
  <w:p>
    <w:pPr>
      <w:spacing w:after="120"/>
      <w:jc w:val="center"/>
    </w:pPr>
    <w:r>
      <w:rPr>
        <w:rFonts w:ascii="Calibri" w:hAnsi="Calibri"/>
        <w:sz w:val="22"/>
      </w:rPr>
      <w:t>Relatório Técnico ao Comitê de Governança e Gestão Estratégica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