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3CF4" w:rsidRPr="009E1FF5" w:rsidRDefault="00950FDD">
      <w:pPr>
        <w:spacing w:before="240" w:after="0"/>
        <w:jc w:val="center"/>
        <w:rPr>
          <w:lang w:val="pt-BR"/>
        </w:rPr>
      </w:pPr>
      <w:r w:rsidRPr="009E1FF5">
        <w:rPr>
          <w:rFonts w:ascii="Calibri" w:hAnsi="Calibri"/>
          <w:b/>
          <w:sz w:val="32"/>
          <w:lang w:val="pt-BR"/>
        </w:rPr>
        <w:t>SUMÁRIO</w:t>
      </w:r>
    </w:p>
    <w:p w:rsidR="004F3CF4" w:rsidRPr="009E1FF5" w:rsidRDefault="00950FDD">
      <w:pPr>
        <w:tabs>
          <w:tab w:val="right" w:leader="dot" w:pos="9072"/>
        </w:tabs>
        <w:spacing w:before="120" w:after="0"/>
        <w:rPr>
          <w:lang w:val="pt-BR"/>
        </w:rPr>
      </w:pPr>
      <w:r w:rsidRPr="009E1FF5">
        <w:rPr>
          <w:rFonts w:ascii="Calibri" w:hAnsi="Calibri"/>
          <w:b/>
          <w:sz w:val="20"/>
          <w:lang w:val="pt-BR"/>
        </w:rPr>
        <w:t>1   INTRODUÇÃO</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before="120" w:after="0"/>
        <w:rPr>
          <w:lang w:val="pt-BR"/>
        </w:rPr>
      </w:pPr>
      <w:r w:rsidRPr="009E1FF5">
        <w:rPr>
          <w:rFonts w:ascii="Calibri" w:hAnsi="Calibri"/>
          <w:b/>
          <w:sz w:val="20"/>
          <w:lang w:val="pt-BR"/>
        </w:rPr>
        <w:t>2   OBJETIVO DO RELATÓRIO</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before="120" w:after="0"/>
        <w:rPr>
          <w:lang w:val="pt-BR"/>
        </w:rPr>
      </w:pPr>
      <w:r w:rsidRPr="009E1FF5">
        <w:rPr>
          <w:rFonts w:ascii="Calibri" w:hAnsi="Calibri"/>
          <w:b/>
          <w:sz w:val="20"/>
          <w:lang w:val="pt-BR"/>
        </w:rPr>
        <w:t>3   EVOLUÇÃO DO PAINEL ESTRATÉGICO NO CICLO 2021 - 2026</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before="120" w:after="0"/>
        <w:rPr>
          <w:lang w:val="pt-BR"/>
        </w:rPr>
      </w:pPr>
      <w:r w:rsidRPr="009E1FF5">
        <w:rPr>
          <w:rFonts w:ascii="Calibri" w:hAnsi="Calibri"/>
          <w:b/>
          <w:sz w:val="20"/>
          <w:lang w:val="pt-BR"/>
        </w:rPr>
        <w:t>4   RESULTADOS ALCANÇADOS</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b/>
          <w:sz w:val="20"/>
          <w:lang w:val="pt-BR"/>
        </w:rPr>
        <w:t>4.1   METAS NACIONAIS</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b/>
          <w:sz w:val="20"/>
          <w:lang w:val="pt-BR"/>
        </w:rPr>
        <w:t>4.2   METAS INSTITUCIONAIS</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before="120" w:after="0"/>
        <w:rPr>
          <w:lang w:val="pt-BR"/>
        </w:rPr>
      </w:pPr>
      <w:r w:rsidRPr="009E1FF5">
        <w:rPr>
          <w:rFonts w:ascii="Calibri" w:hAnsi="Calibri"/>
          <w:b/>
          <w:sz w:val="20"/>
          <w:lang w:val="pt-BR"/>
        </w:rPr>
        <w:t>5   MONITORAMENTO DE METAS INSTITUCIONAIS</w:t>
      </w:r>
      <w:r w:rsidRPr="009E1FF5">
        <w:rPr>
          <w:lang w:val="pt-BR"/>
        </w:rPr>
        <w:tab/>
      </w:r>
      <w:r w:rsidRPr="009E1FF5">
        <w:rPr>
          <w:rFonts w:ascii="Calibri" w:hAnsi="Calibri"/>
          <w:sz w:val="20"/>
          <w:lang w:val="pt-BR"/>
        </w:rPr>
        <w:t>1</w:t>
      </w:r>
    </w:p>
    <w:p w:rsidR="004F3CF4" w:rsidRPr="009E1FF5" w:rsidRDefault="004F3CF4">
      <w:pPr>
        <w:spacing w:after="240"/>
        <w:rPr>
          <w:lang w:val="pt-BR"/>
        </w:rPr>
      </w:pPr>
    </w:p>
    <w:p w:rsidR="004F3CF4" w:rsidRPr="009E1FF5" w:rsidRDefault="00950FDD">
      <w:pPr>
        <w:spacing w:before="120" w:after="60"/>
        <w:rPr>
          <w:lang w:val="pt-BR"/>
        </w:rPr>
      </w:pPr>
      <w:r w:rsidRPr="009E1FF5">
        <w:rPr>
          <w:rFonts w:ascii="Calibri" w:hAnsi="Calibri"/>
          <w:b/>
          <w:sz w:val="20"/>
          <w:lang w:val="pt-BR"/>
        </w:rPr>
        <w:t>PRESIDÊNCIA</w:t>
      </w:r>
    </w:p>
    <w:p w:rsidR="004F3CF4" w:rsidRPr="009E1FF5" w:rsidRDefault="00950FDD">
      <w:pPr>
        <w:tabs>
          <w:tab w:val="right" w:leader="dot" w:pos="9072"/>
        </w:tabs>
        <w:spacing w:after="0"/>
        <w:ind w:left="113"/>
        <w:rPr>
          <w:lang w:val="pt-BR"/>
        </w:rPr>
      </w:pPr>
      <w:r w:rsidRPr="009E1FF5">
        <w:rPr>
          <w:rFonts w:ascii="Calibri" w:hAnsi="Calibri"/>
          <w:sz w:val="20"/>
          <w:lang w:val="pt-BR"/>
        </w:rPr>
        <w:t xml:space="preserve">TJMG </w:t>
      </w:r>
      <w:r w:rsidRPr="009E1FF5">
        <w:rPr>
          <w:rFonts w:ascii="Calibri" w:hAnsi="Calibri"/>
          <w:sz w:val="20"/>
          <w:lang w:val="pt-BR"/>
        </w:rPr>
        <w:t>111 - Executar, até dezembro de 2025, 80% (oitenta por cento) das ações previstas para o ano vigente no programa D.I.A (Programa de Desenvolvimento, Inclusão e Acessibilidade).</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124 - Alcançar 20.000 (vinte mil) pessoas com ações relacionadas à preve</w:t>
      </w:r>
      <w:r w:rsidRPr="009E1FF5">
        <w:rPr>
          <w:rFonts w:ascii="Calibri" w:hAnsi="Calibri"/>
          <w:sz w:val="20"/>
          <w:lang w:val="pt-BR"/>
        </w:rPr>
        <w:t>nção e combate à violência doméstica e familiar, com a participação direta da população até dezembro de 2025.</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143 - Aumentar, até 18/12/2025, em pelo menos 10% (dez por cento) o número de municípios que promovem o Programa Descubra (referência março</w:t>
      </w:r>
      <w:r w:rsidRPr="009E1FF5">
        <w:rPr>
          <w:rFonts w:ascii="Calibri" w:hAnsi="Calibri"/>
          <w:sz w:val="20"/>
          <w:lang w:val="pt-BR"/>
        </w:rPr>
        <w:t>/2025: 21 municípios).</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144 - Obter, até 18/12/2025, pelo menos 10 (dez) parceiros cadastrados no Programa Descubra.</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145 - Beneficiar, até 18/12/2025, pelo menos 250.000 (duzentas e cinquenta mil) pessoas com as ações de impacto social fomenta</w:t>
      </w:r>
      <w:r w:rsidRPr="009E1FF5">
        <w:rPr>
          <w:rFonts w:ascii="Calibri" w:hAnsi="Calibri"/>
          <w:sz w:val="20"/>
          <w:lang w:val="pt-BR"/>
        </w:rPr>
        <w:t>das pela COINJ.</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131 - Executar 100% (cem por cento) das entregas relativas à validação do fluxo de implantação dos Fóruns Digitais e à alteração da Resolução 1.061/2023.</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 xml:space="preserve">TJMG 17 - Executar, até dezembro de 2025, 70% (setenta por cento) dos marcos </w:t>
      </w:r>
      <w:r w:rsidRPr="009E1FF5">
        <w:rPr>
          <w:rFonts w:ascii="Calibri" w:hAnsi="Calibri"/>
          <w:sz w:val="20"/>
          <w:lang w:val="pt-BR"/>
        </w:rPr>
        <w:t>previstos para o ano na iniciativa "Plano de estruturação organizacional para a produtividade na prestação jurisdicional".</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80 - Concluir, até dezembro de 2025, 100% (cem por cento) das atividades previstas para o ano no Programa de Desenvolvimento d</w:t>
      </w:r>
      <w:r w:rsidRPr="009E1FF5">
        <w:rPr>
          <w:rFonts w:ascii="Calibri" w:hAnsi="Calibri"/>
          <w:sz w:val="20"/>
          <w:lang w:val="pt-BR"/>
        </w:rPr>
        <w:t>a Atuação do Centro de Inteligência da Justiça de Minas Gerais.</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85 - Proferir, em 2025, 60.000 (sessenta mil) atos de cooperação (audiências, júri, sentenças, decisões, despachos), em processos cíveis e criminais, em caráter de cooperação no Program</w:t>
      </w:r>
      <w:r w:rsidRPr="009E1FF5">
        <w:rPr>
          <w:rFonts w:ascii="Calibri" w:hAnsi="Calibri"/>
          <w:sz w:val="20"/>
          <w:lang w:val="pt-BR"/>
        </w:rPr>
        <w:t>a Pontualidade 5.0.</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128 - Cessar a competência delegada nas ações previdenciárias e execuções fiscais em pelo menos 40 (quarenta) comarcas até dezembro de 2025.</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130 - Implantar a Central de Processos Eletrônicos (CPE) em 13 (treze) Grupos Jur</w:t>
      </w:r>
      <w:r w:rsidRPr="009E1FF5">
        <w:rPr>
          <w:rFonts w:ascii="Calibri" w:hAnsi="Calibri"/>
          <w:sz w:val="20"/>
          <w:lang w:val="pt-BR"/>
        </w:rPr>
        <w:t>isdicionais das Turmas Recursais do Tribunal de Justiça de Minas Gerais, no ano de 2025.</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133 - Instalar, em 2025, o eproc nas unidades da justiça comum e especial com competência cível de Belo Horizonte, e nas Câmaras do Tribunal de Justiça com comp</w:t>
      </w:r>
      <w:r w:rsidRPr="009E1FF5">
        <w:rPr>
          <w:rFonts w:ascii="Calibri" w:hAnsi="Calibri"/>
          <w:sz w:val="20"/>
          <w:lang w:val="pt-BR"/>
        </w:rPr>
        <w:t>etências originárias da segunda instância, Mandado de Segurança, Rescisória e Reclamação.</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62 - Cumprir, até dezembro de 2025, 100% (cem por cento) das entregas previstas, para o ano, no Programa INOVA TJMG.</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109 - Emitir, até 31/12/2025, Termo</w:t>
      </w:r>
      <w:r w:rsidRPr="009E1FF5">
        <w:rPr>
          <w:rFonts w:ascii="Calibri" w:hAnsi="Calibri"/>
          <w:sz w:val="20"/>
          <w:lang w:val="pt-BR"/>
        </w:rPr>
        <w:t xml:space="preserve"> de Autorização de Ocupação - TAO ou, quando não houver ocupação, Termo de Recebimento Provisório - TRP, para pelo menos 70% (setenta por cento) das obras previstas no para o ano no Plano de Obras.</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 xml:space="preserve">TJMG 123 - Concluir 100% (cem por cento) das entregas </w:t>
      </w:r>
      <w:r w:rsidRPr="009E1FF5">
        <w:rPr>
          <w:rFonts w:ascii="Calibri" w:hAnsi="Calibri"/>
          <w:sz w:val="20"/>
          <w:lang w:val="pt-BR"/>
        </w:rPr>
        <w:t>previstas para o “Programa de Modernização dos Plenários, suas Áreas Externas e dos Painéis de Comunicação” até dezembro de 2025.</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 xml:space="preserve">TJMG 126 - Realizar 100% (cem por cento) das etapas necessárias para a informatização do setor de precatórios do TJMG até </w:t>
      </w:r>
      <w:r w:rsidRPr="009E1FF5">
        <w:rPr>
          <w:rFonts w:ascii="Calibri" w:hAnsi="Calibri"/>
          <w:sz w:val="20"/>
          <w:lang w:val="pt-BR"/>
        </w:rPr>
        <w:t>19/12/2025.</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104 - Executar, em 2025, 100% (cem por cento) das atividades previstas para o ano para a implementação da Política de Prevenção e Enfrentamento ao Assédio Moral, Assédio Sexual e Discriminação no âmbito da Justiça de Primeira e Segunda I</w:t>
      </w:r>
      <w:r w:rsidRPr="009E1FF5">
        <w:rPr>
          <w:rFonts w:ascii="Calibri" w:hAnsi="Calibri"/>
          <w:sz w:val="20"/>
          <w:lang w:val="pt-BR"/>
        </w:rPr>
        <w:t>nstâncias.</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lastRenderedPageBreak/>
        <w:t>TJMG 69 - Cumprir, até 31/12/2025, 90% (noventa por cento) das atividades relacionadas ao Projeto de Gestão de Receitas do TJMG previstas para o ano de 2025.</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 xml:space="preserve">TJMG 137 - Executar, até 18/12/2025, 100% (cem por cento) das entregas necessárias </w:t>
      </w:r>
      <w:r w:rsidRPr="009E1FF5">
        <w:rPr>
          <w:rFonts w:ascii="Calibri" w:hAnsi="Calibri"/>
          <w:sz w:val="20"/>
          <w:lang w:val="pt-BR"/>
        </w:rPr>
        <w:t>à conclusão do Módulo de Depósitos Judiciais do Sistema de Gestão Financeira dos Depósitos Judiciais - SIDEJUD.</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136 - Colocar, pelo menos, 1 (um) Mínimo Produto Viável (MVP) relativo ao Sistema de Gestão Financeira e Orçamentária em produção até 31/</w:t>
      </w:r>
      <w:r w:rsidRPr="009E1FF5">
        <w:rPr>
          <w:rFonts w:ascii="Calibri" w:hAnsi="Calibri"/>
          <w:sz w:val="20"/>
          <w:lang w:val="pt-BR"/>
        </w:rPr>
        <w:t>10/2025.</w:t>
      </w:r>
      <w:r w:rsidRPr="009E1FF5">
        <w:rPr>
          <w:lang w:val="pt-BR"/>
        </w:rPr>
        <w:tab/>
      </w:r>
      <w:r w:rsidRPr="009E1FF5">
        <w:rPr>
          <w:rFonts w:ascii="Calibri" w:hAnsi="Calibri"/>
          <w:sz w:val="20"/>
          <w:lang w:val="pt-BR"/>
        </w:rPr>
        <w:t>1</w:t>
      </w:r>
    </w:p>
    <w:p w:rsidR="004F3CF4" w:rsidRPr="009E1FF5" w:rsidRDefault="00950FDD">
      <w:pPr>
        <w:spacing w:before="120" w:after="60"/>
        <w:rPr>
          <w:lang w:val="pt-BR"/>
        </w:rPr>
      </w:pPr>
      <w:r w:rsidRPr="009E1FF5">
        <w:rPr>
          <w:rFonts w:ascii="Calibri" w:hAnsi="Calibri"/>
          <w:b/>
          <w:sz w:val="20"/>
          <w:lang w:val="pt-BR"/>
        </w:rPr>
        <w:t>1ª VICE-PRESIDÊNCIA</w:t>
      </w:r>
    </w:p>
    <w:p w:rsidR="004F3CF4" w:rsidRPr="009E1FF5" w:rsidRDefault="00950FDD">
      <w:pPr>
        <w:tabs>
          <w:tab w:val="right" w:leader="dot" w:pos="9072"/>
        </w:tabs>
        <w:spacing w:after="0"/>
        <w:ind w:left="113"/>
        <w:rPr>
          <w:lang w:val="pt-BR"/>
        </w:rPr>
      </w:pPr>
      <w:r w:rsidRPr="009E1FF5">
        <w:rPr>
          <w:rFonts w:ascii="Calibri" w:hAnsi="Calibri"/>
          <w:sz w:val="20"/>
          <w:lang w:val="pt-BR"/>
        </w:rPr>
        <w:t>TJMG 91 - Movimentar 95% (noventa e cinco por cento) do acervo processual em prazo inferior a 60 (sessenta) dias.</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115 - Devolver para o respectivo Cartório 95% (noventa e cinco por cento) dos processos conclusos no pra</w:t>
      </w:r>
      <w:r w:rsidRPr="009E1FF5">
        <w:rPr>
          <w:rFonts w:ascii="Calibri" w:hAnsi="Calibri"/>
          <w:sz w:val="20"/>
          <w:lang w:val="pt-BR"/>
        </w:rPr>
        <w:t>zo de até 90 (noventa) dias, contado da data da conclusão.</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132 - Executar, em 2025, 100% (cem por cento) das atividades previstas no Programa 1ª Vice SOMA - Suporte à organização, cumprimento de metas e aperfeiçoamento gerencial.</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5 - Realizar</w:t>
      </w:r>
      <w:r w:rsidRPr="009E1FF5">
        <w:rPr>
          <w:rFonts w:ascii="Calibri" w:hAnsi="Calibri"/>
          <w:sz w:val="20"/>
          <w:lang w:val="pt-BR"/>
        </w:rPr>
        <w:t>, em 2025, 70% (setenta por cento) dos julgamentos monocráticos, pelo relator, em 60 (sessenta) dias (desconsiderado o tempo de permanência em carga aos Advogados e aos Órgãos Externos, 25 (vinte e cinco) dias).</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6 - Realizar, em 2025, 70% (setenta p</w:t>
      </w:r>
      <w:r w:rsidRPr="009E1FF5">
        <w:rPr>
          <w:rFonts w:ascii="Calibri" w:hAnsi="Calibri"/>
          <w:sz w:val="20"/>
          <w:lang w:val="pt-BR"/>
        </w:rPr>
        <w:t>or cento) dos julgamentos colegiados em até 100 dias. (desconsiderado o tempo de permanência em carga aos Advogados e aos Órgãos Externos, 25 (vinte e cinco) dias).</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 xml:space="preserve">TJMG 7 - Publicar, em 2025, 95% (noventa e cinco por cento) dos acórdãos no prazo máximo </w:t>
      </w:r>
      <w:r w:rsidRPr="009E1FF5">
        <w:rPr>
          <w:rFonts w:ascii="Calibri" w:hAnsi="Calibri"/>
          <w:sz w:val="20"/>
          <w:lang w:val="pt-BR"/>
        </w:rPr>
        <w:t>de 10 (dez) dias após o julgamento dos processos.</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29 - Julgar, em 2025, em até 100 (cem) dias, 80% (oitenta por cento) dos processos vinculados em razão de repercussão geral e repetitividade de recursos e feitos após trânsito em julgado do tema 2º G</w:t>
      </w:r>
      <w:r w:rsidRPr="009E1FF5">
        <w:rPr>
          <w:rFonts w:ascii="Calibri" w:hAnsi="Calibri"/>
          <w:sz w:val="20"/>
          <w:lang w:val="pt-BR"/>
        </w:rPr>
        <w:t>rau.</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59 - Julgar, até 31/12/2025, 85% (oitenta e cinco por cento) das ações coletivas distribuídas até 31/12/2023 no 2º Grau.</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 xml:space="preserve">TJMG 134 - Julgar, em 2025, 60% (sessenta por cento) dos IRDRs/IACS em até 320 (trezentos e vinte) dias após a admissão, </w:t>
      </w:r>
      <w:r w:rsidRPr="009E1FF5">
        <w:rPr>
          <w:rFonts w:ascii="Calibri" w:hAnsi="Calibri"/>
          <w:sz w:val="20"/>
          <w:lang w:val="pt-BR"/>
        </w:rPr>
        <w:t>(desconsiderado o tempo médio de permanência em carga a Advogados ou Órgãos Externos, 25 (vinte e cinco) dias).</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135 - Exercer, em 2025, o juízo de admissibilidade em 100% (cem por cento) dos processos relacionados a IRDRs/IACs em até 150 (cento e ci</w:t>
      </w:r>
      <w:r w:rsidRPr="009E1FF5">
        <w:rPr>
          <w:rFonts w:ascii="Calibri" w:hAnsi="Calibri"/>
          <w:sz w:val="20"/>
          <w:lang w:val="pt-BR"/>
        </w:rPr>
        <w:t>nquenta) dias após a distribuição do requerimento.</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95 - Executar, no ano de 2025, 100% (cem por cento) das atividades previstas no projeto de Aprimoramento da Gestão de Cobrança de Custas Processuais.</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96 - Executar, em 2025, 100% (cem por cen</w:t>
      </w:r>
      <w:r w:rsidRPr="009E1FF5">
        <w:rPr>
          <w:rFonts w:ascii="Calibri" w:hAnsi="Calibri"/>
          <w:sz w:val="20"/>
          <w:lang w:val="pt-BR"/>
        </w:rPr>
        <w:t>to) das atividades previstas, para o ano, no programa de Ampliação da Eficácia da Sistemática dos Precedentes Qualificados.</w:t>
      </w:r>
      <w:r w:rsidRPr="009E1FF5">
        <w:rPr>
          <w:lang w:val="pt-BR"/>
        </w:rPr>
        <w:tab/>
      </w:r>
      <w:r w:rsidRPr="009E1FF5">
        <w:rPr>
          <w:rFonts w:ascii="Calibri" w:hAnsi="Calibri"/>
          <w:sz w:val="20"/>
          <w:lang w:val="pt-BR"/>
        </w:rPr>
        <w:t>1</w:t>
      </w:r>
    </w:p>
    <w:p w:rsidR="004F3CF4" w:rsidRPr="009E1FF5" w:rsidRDefault="00950FDD">
      <w:pPr>
        <w:spacing w:before="120" w:after="60"/>
        <w:rPr>
          <w:lang w:val="pt-BR"/>
        </w:rPr>
      </w:pPr>
      <w:r w:rsidRPr="009E1FF5">
        <w:rPr>
          <w:rFonts w:ascii="Calibri" w:hAnsi="Calibri"/>
          <w:b/>
          <w:sz w:val="20"/>
          <w:lang w:val="pt-BR"/>
        </w:rPr>
        <w:t>2ª VICE PRESIDÊNCIA</w:t>
      </w:r>
    </w:p>
    <w:p w:rsidR="004F3CF4" w:rsidRPr="009E1FF5" w:rsidRDefault="00950FDD">
      <w:pPr>
        <w:tabs>
          <w:tab w:val="right" w:leader="dot" w:pos="9072"/>
        </w:tabs>
        <w:spacing w:after="0"/>
        <w:ind w:left="113"/>
        <w:rPr>
          <w:lang w:val="pt-BR"/>
        </w:rPr>
      </w:pPr>
      <w:r w:rsidRPr="009E1FF5">
        <w:rPr>
          <w:rFonts w:ascii="Calibri" w:hAnsi="Calibri"/>
          <w:sz w:val="20"/>
          <w:lang w:val="pt-BR"/>
        </w:rPr>
        <w:t>TJMG 67 - Cumprir, até o final de 2025, 94% (noventa e quatro por cento) das etapas/entregas de consolidação d</w:t>
      </w:r>
      <w:r w:rsidRPr="009E1FF5">
        <w:rPr>
          <w:rFonts w:ascii="Calibri" w:hAnsi="Calibri"/>
          <w:sz w:val="20"/>
          <w:lang w:val="pt-BR"/>
        </w:rPr>
        <w:t>o Programa de Pós-Graduação da EJEF previstas para o período de 2021-2026.</w:t>
      </w:r>
      <w:r w:rsidRPr="009E1FF5">
        <w:rPr>
          <w:lang w:val="pt-BR"/>
        </w:rPr>
        <w:tab/>
      </w:r>
      <w:r w:rsidRPr="009E1FF5">
        <w:rPr>
          <w:rFonts w:ascii="Calibri" w:hAnsi="Calibri"/>
          <w:sz w:val="20"/>
          <w:lang w:val="pt-BR"/>
        </w:rPr>
        <w:t>1</w:t>
      </w:r>
    </w:p>
    <w:p w:rsidR="004F3CF4" w:rsidRPr="009E1FF5" w:rsidRDefault="00950FDD">
      <w:pPr>
        <w:spacing w:before="120" w:after="60"/>
        <w:rPr>
          <w:lang w:val="pt-BR"/>
        </w:rPr>
      </w:pPr>
      <w:r w:rsidRPr="009E1FF5">
        <w:rPr>
          <w:rFonts w:ascii="Calibri" w:hAnsi="Calibri"/>
          <w:b/>
          <w:sz w:val="20"/>
          <w:lang w:val="pt-BR"/>
        </w:rPr>
        <w:t>3ª VICE - PRESIDÊNCIA</w:t>
      </w:r>
    </w:p>
    <w:p w:rsidR="004F3CF4" w:rsidRPr="009E1FF5" w:rsidRDefault="00950FDD">
      <w:pPr>
        <w:tabs>
          <w:tab w:val="right" w:leader="dot" w:pos="9072"/>
        </w:tabs>
        <w:spacing w:after="0"/>
        <w:ind w:left="113"/>
        <w:rPr>
          <w:lang w:val="pt-BR"/>
        </w:rPr>
      </w:pPr>
      <w:r w:rsidRPr="009E1FF5">
        <w:rPr>
          <w:rFonts w:ascii="Calibri" w:hAnsi="Calibri"/>
          <w:sz w:val="20"/>
          <w:lang w:val="pt-BR"/>
        </w:rPr>
        <w:t>TJMG 100 - Promover, por ação própria ou mediante parceria com outros órgãos internos e externos ao TJMG, o oferecimento de serviços de itinerância em pelo m</w:t>
      </w:r>
      <w:r w:rsidRPr="009E1FF5">
        <w:rPr>
          <w:rFonts w:ascii="Calibri" w:hAnsi="Calibri"/>
          <w:sz w:val="20"/>
          <w:lang w:val="pt-BR"/>
        </w:rPr>
        <w:t>enos 50 (cinquenta) ações, até dezembro de 2025.</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139 - Implementar ao menos 5 (cinco) projetos em Justiça Restaurativa no ano de 2025.</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 xml:space="preserve">TJMG 140 - Realizar ao menos 25 (vinte e cinco) círculos de construção de paz utilizando as técnicas da justiça </w:t>
      </w:r>
      <w:r w:rsidRPr="009E1FF5">
        <w:rPr>
          <w:rFonts w:ascii="Calibri" w:hAnsi="Calibri"/>
          <w:sz w:val="20"/>
          <w:lang w:val="pt-BR"/>
        </w:rPr>
        <w:t>restaurativa, no ano de 2025.</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138 - Promover, em 2025, um atendimento de, no mínimo, 1200 (um mil e duzentos) procedimentos pré-processuais de reconhecimento de paternidade.</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97 - Aumentar, em 2025, uma média de pelo menos 1% (um por cento) no</w:t>
      </w:r>
      <w:r w:rsidRPr="009E1FF5">
        <w:rPr>
          <w:rFonts w:ascii="Calibri" w:hAnsi="Calibri"/>
          <w:sz w:val="20"/>
          <w:lang w:val="pt-BR"/>
        </w:rPr>
        <w:t xml:space="preserve"> número de sessões agendadas nos CEJUSCs em relação ao ano anterior.</w:t>
      </w:r>
      <w:r w:rsidRPr="009E1FF5">
        <w:rPr>
          <w:lang w:val="pt-BR"/>
        </w:rPr>
        <w:tab/>
      </w:r>
      <w:r w:rsidRPr="009E1FF5">
        <w:rPr>
          <w:rFonts w:ascii="Calibri" w:hAnsi="Calibri"/>
          <w:sz w:val="20"/>
          <w:lang w:val="pt-BR"/>
        </w:rPr>
        <w:t>1</w:t>
      </w:r>
    </w:p>
    <w:p w:rsidR="004F3CF4" w:rsidRPr="009E1FF5" w:rsidRDefault="00950FDD">
      <w:pPr>
        <w:spacing w:before="120" w:after="60"/>
        <w:rPr>
          <w:lang w:val="pt-BR"/>
        </w:rPr>
      </w:pPr>
      <w:r w:rsidRPr="009E1FF5">
        <w:rPr>
          <w:rFonts w:ascii="Calibri" w:hAnsi="Calibri"/>
          <w:b/>
          <w:sz w:val="20"/>
          <w:lang w:val="pt-BR"/>
        </w:rPr>
        <w:t>CORREGEDORIA</w:t>
      </w:r>
    </w:p>
    <w:p w:rsidR="004F3CF4" w:rsidRPr="009E1FF5" w:rsidRDefault="00950FDD">
      <w:pPr>
        <w:tabs>
          <w:tab w:val="right" w:leader="dot" w:pos="9072"/>
        </w:tabs>
        <w:spacing w:after="0"/>
        <w:ind w:left="113"/>
        <w:rPr>
          <w:lang w:val="pt-BR"/>
        </w:rPr>
      </w:pPr>
      <w:r w:rsidRPr="009E1FF5">
        <w:rPr>
          <w:rFonts w:ascii="Calibri" w:hAnsi="Calibri"/>
          <w:sz w:val="20"/>
          <w:lang w:val="pt-BR"/>
        </w:rPr>
        <w:lastRenderedPageBreak/>
        <w:t>TJMG 10 - Reduzir, até 31/12/2025, em 30% (trinta por cento) os mandados judiciais em atraso na 1ª instância, há mais de 30 (trinta) dias.</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 xml:space="preserve">TJMG 141 - Virtualizar, em </w:t>
      </w:r>
      <w:r w:rsidRPr="009E1FF5">
        <w:rPr>
          <w:rFonts w:ascii="Calibri" w:hAnsi="Calibri"/>
          <w:sz w:val="20"/>
          <w:lang w:val="pt-BR"/>
        </w:rPr>
        <w:t>2025, o acervo físico de inquéritos policiais em 100% (cem por cento) das comarcas do Estado de Minas Gerais.</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142 - Expandir o PJE para a classe inquéritos policiais em 100% (cem por cento) das comarcas em 2025.</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146 - Reduzir, até 31/12/2025,</w:t>
      </w:r>
      <w:r w:rsidRPr="009E1FF5">
        <w:rPr>
          <w:rFonts w:ascii="Calibri" w:hAnsi="Calibri"/>
          <w:sz w:val="20"/>
          <w:lang w:val="pt-BR"/>
        </w:rPr>
        <w:t xml:space="preserve"> em 10% (dez por cento) o estoque dos processos conclusos para Sentença, Decisão e Despacho há mais de 100 (cem) dias na Justiça Comum e no JESP.</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147 - Reduzir, até 31/12/2025, em 10% (dez por cento) o estoque dos processos paralisados sem motivo le</w:t>
      </w:r>
      <w:r w:rsidRPr="009E1FF5">
        <w:rPr>
          <w:rFonts w:ascii="Calibri" w:hAnsi="Calibri"/>
          <w:sz w:val="20"/>
          <w:lang w:val="pt-BR"/>
        </w:rPr>
        <w:t>gal, há mais de 100 (cem) dias, em secretaria na Justiça Comum e no JESP (excluídos os feitos do SEEU).</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148 - Reduzir, até 31/12/2025, em 4% (quatro por cento), o tempo médio de tramitação, em dias, dos feitos do acervo gerenciável, a partir da data</w:t>
      </w:r>
      <w:r w:rsidRPr="009E1FF5">
        <w:rPr>
          <w:rFonts w:ascii="Calibri" w:hAnsi="Calibri"/>
          <w:sz w:val="20"/>
          <w:lang w:val="pt-BR"/>
        </w:rPr>
        <w:t xml:space="preserve"> de distribuição até a data da baixa, na Justiça Comum e no JESP</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149 - Reduzir, até 31/12/2025, 50% (cinquenta por cento) dos feitos em que tenha cadastrado réu falecido.</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 xml:space="preserve">TJMG 40 - Implantar o Desdobramento do Planejamento Estratégico - DPE em 30 </w:t>
      </w:r>
      <w:r w:rsidRPr="009E1FF5">
        <w:rPr>
          <w:rFonts w:ascii="Calibri" w:hAnsi="Calibri"/>
          <w:sz w:val="20"/>
          <w:lang w:val="pt-BR"/>
        </w:rPr>
        <w:t>(trinta) Unidades Judiciárias de 1º grau até 31/12/2025.</w:t>
      </w:r>
      <w:r w:rsidRPr="009E1FF5">
        <w:rPr>
          <w:lang w:val="pt-BR"/>
        </w:rPr>
        <w:tab/>
      </w:r>
      <w:r w:rsidRPr="009E1FF5">
        <w:rPr>
          <w:rFonts w:ascii="Calibri" w:hAnsi="Calibri"/>
          <w:sz w:val="20"/>
          <w:lang w:val="pt-BR"/>
        </w:rPr>
        <w:t>1</w:t>
      </w:r>
    </w:p>
    <w:p w:rsidR="004F3CF4" w:rsidRPr="009E1FF5" w:rsidRDefault="00950FDD">
      <w:pPr>
        <w:tabs>
          <w:tab w:val="right" w:leader="dot" w:pos="9072"/>
        </w:tabs>
        <w:spacing w:after="0"/>
        <w:ind w:left="113"/>
        <w:rPr>
          <w:lang w:val="pt-BR"/>
        </w:rPr>
      </w:pPr>
      <w:r w:rsidRPr="009E1FF5">
        <w:rPr>
          <w:rFonts w:ascii="Calibri" w:hAnsi="Calibri"/>
          <w:sz w:val="20"/>
          <w:lang w:val="pt-BR"/>
        </w:rPr>
        <w:t>TJMG 129 - Executar 100% (cem por cento) das entregas previstas na iniciativa Painel de Gestão Automatizada de Receitas Judiciais até junho de 2025.</w:t>
      </w:r>
      <w:r w:rsidRPr="009E1FF5">
        <w:rPr>
          <w:lang w:val="pt-BR"/>
        </w:rPr>
        <w:tab/>
      </w:r>
      <w:r w:rsidRPr="009E1FF5">
        <w:rPr>
          <w:rFonts w:ascii="Calibri" w:hAnsi="Calibri"/>
          <w:sz w:val="20"/>
          <w:lang w:val="pt-BR"/>
        </w:rPr>
        <w:t>1</w:t>
      </w:r>
    </w:p>
    <w:p w:rsidR="004F3CF4" w:rsidRPr="009E1FF5" w:rsidRDefault="004F3CF4">
      <w:pPr>
        <w:rPr>
          <w:lang w:val="pt-BR"/>
        </w:rPr>
        <w:sectPr w:rsidR="004F3CF4" w:rsidRPr="009E1FF5">
          <w:headerReference w:type="default" r:id="rId8"/>
          <w:footerReference w:type="default" r:id="rId9"/>
          <w:pgSz w:w="11906" w:h="16838"/>
          <w:pgMar w:top="1134" w:right="1417" w:bottom="850" w:left="1417" w:header="283" w:footer="720" w:gutter="0"/>
          <w:cols w:space="720"/>
          <w:docGrid w:linePitch="360"/>
        </w:sectPr>
      </w:pPr>
    </w:p>
    <w:p w:rsidR="004F3CF4" w:rsidRPr="009E1FF5" w:rsidRDefault="00950FDD">
      <w:pPr>
        <w:spacing w:before="360" w:after="240"/>
        <w:ind w:left="283"/>
        <w:rPr>
          <w:lang w:val="pt-BR"/>
        </w:rPr>
      </w:pPr>
      <w:r w:rsidRPr="009E1FF5">
        <w:rPr>
          <w:rFonts w:ascii="Calibri" w:hAnsi="Calibri"/>
          <w:b/>
          <w:color w:val="E36C0A"/>
          <w:sz w:val="28"/>
          <w:lang w:val="pt-BR"/>
        </w:rPr>
        <w:lastRenderedPageBreak/>
        <w:t>1. INTRODUÇÃO</w:t>
      </w:r>
    </w:p>
    <w:p w:rsidR="004F3CF4" w:rsidRPr="009E1FF5" w:rsidRDefault="00950FDD">
      <w:pPr>
        <w:spacing w:after="120" w:line="360" w:lineRule="auto"/>
        <w:ind w:left="283" w:firstLine="720"/>
        <w:jc w:val="both"/>
        <w:rPr>
          <w:lang w:val="pt-BR"/>
        </w:rPr>
      </w:pPr>
      <w:r w:rsidRPr="009E1FF5">
        <w:rPr>
          <w:rFonts w:ascii="Calibri" w:hAnsi="Calibri"/>
          <w:sz w:val="24"/>
          <w:lang w:val="pt-BR"/>
        </w:rPr>
        <w:t xml:space="preserve">O Comitê de Governança e Gestão Estratégica aprovou a atualização do </w:t>
      </w:r>
      <w:r w:rsidRPr="009E1FF5">
        <w:rPr>
          <w:rFonts w:ascii="Calibri" w:hAnsi="Calibri"/>
          <w:b/>
          <w:sz w:val="24"/>
          <w:lang w:val="pt-BR"/>
        </w:rPr>
        <w:t>Painel Estratégico e o Quadro de Iniciativas do ano de 2024, componentes do Planejamento Estratégico Institucional</w:t>
      </w:r>
      <w:r w:rsidRPr="009E1FF5">
        <w:rPr>
          <w:rFonts w:ascii="Calibri" w:hAnsi="Calibri"/>
          <w:sz w:val="24"/>
          <w:lang w:val="pt-BR"/>
        </w:rPr>
        <w:t>, durante as Re</w:t>
      </w:r>
      <w:r w:rsidRPr="009E1FF5">
        <w:rPr>
          <w:rFonts w:ascii="Calibri" w:hAnsi="Calibri"/>
          <w:sz w:val="24"/>
          <w:lang w:val="pt-BR"/>
        </w:rPr>
        <w:t>uniões de Análise da Estratégia – RAE, realizadas nos dias 15 de abril e 20 de outubro de 2024.</w:t>
      </w:r>
    </w:p>
    <w:p w:rsidR="004F3CF4" w:rsidRPr="009E1FF5" w:rsidRDefault="00950FDD">
      <w:pPr>
        <w:spacing w:after="120" w:line="360" w:lineRule="auto"/>
        <w:ind w:left="283" w:firstLine="720"/>
        <w:jc w:val="both"/>
        <w:rPr>
          <w:lang w:val="pt-BR"/>
        </w:rPr>
      </w:pPr>
      <w:r w:rsidRPr="009E1FF5">
        <w:rPr>
          <w:rFonts w:ascii="Calibri" w:hAnsi="Calibri"/>
          <w:sz w:val="24"/>
          <w:lang w:val="pt-BR"/>
        </w:rPr>
        <w:t>Variáveis como as mudanças impostas pelo cenário econômico financeiro, a definição de novas diretrizes pela alta administração e o surgimento de tecnologias ino</w:t>
      </w:r>
      <w:r w:rsidRPr="009E1FF5">
        <w:rPr>
          <w:rFonts w:ascii="Calibri" w:hAnsi="Calibri"/>
          <w:sz w:val="24"/>
          <w:lang w:val="pt-BR"/>
        </w:rPr>
        <w:t>vadoras, dentre outras, exigiram revisões e alterações nos componentes do Planejamento Estratégico do TJMG ao longo do ano.</w:t>
      </w:r>
    </w:p>
    <w:p w:rsidR="004F3CF4" w:rsidRPr="009E1FF5" w:rsidRDefault="00950FDD">
      <w:pPr>
        <w:spacing w:after="120" w:line="360" w:lineRule="auto"/>
        <w:ind w:left="283" w:firstLine="720"/>
        <w:jc w:val="both"/>
        <w:rPr>
          <w:lang w:val="pt-BR"/>
        </w:rPr>
      </w:pPr>
      <w:r w:rsidRPr="009E1FF5">
        <w:rPr>
          <w:rFonts w:ascii="Calibri" w:hAnsi="Calibri"/>
          <w:sz w:val="24"/>
          <w:lang w:val="pt-BR"/>
        </w:rPr>
        <w:t xml:space="preserve">Diante da deliberação do referido Comitê, foi publicada e atualizada a </w:t>
      </w:r>
      <w:r w:rsidRPr="009E1FF5">
        <w:rPr>
          <w:rFonts w:ascii="Calibri" w:hAnsi="Calibri"/>
          <w:b/>
          <w:sz w:val="24"/>
          <w:lang w:val="pt-BR"/>
        </w:rPr>
        <w:t>Portaria Conjunta 1.550/2024</w:t>
      </w:r>
      <w:r w:rsidRPr="009E1FF5">
        <w:rPr>
          <w:rFonts w:ascii="Calibri" w:hAnsi="Calibri"/>
          <w:sz w:val="24"/>
          <w:lang w:val="pt-BR"/>
        </w:rPr>
        <w:t>, em observância ao art. 7º da Re</w:t>
      </w:r>
      <w:r w:rsidRPr="009E1FF5">
        <w:rPr>
          <w:rFonts w:ascii="Calibri" w:hAnsi="Calibri"/>
          <w:sz w:val="24"/>
          <w:lang w:val="pt-BR"/>
        </w:rPr>
        <w:t xml:space="preserve">solução 952/2020, que disciplina o Painel Estratégico e o Quadro de Iniciativas do ano 2024, </w:t>
      </w:r>
      <w:r w:rsidRPr="009E1FF5">
        <w:rPr>
          <w:rFonts w:ascii="Calibri" w:hAnsi="Calibri"/>
          <w:b/>
          <w:sz w:val="24"/>
          <w:lang w:val="pt-BR"/>
        </w:rPr>
        <w:t>priorizando 83 metas e 58 iniciativas</w:t>
      </w:r>
      <w:r w:rsidRPr="009E1FF5">
        <w:rPr>
          <w:rFonts w:ascii="Calibri" w:hAnsi="Calibri"/>
          <w:sz w:val="24"/>
          <w:lang w:val="pt-BR"/>
        </w:rPr>
        <w:t xml:space="preserve"> para comporem os referidos componentes, as quais foram monitoradas pela Assessoria Técnica e Jurídica ao Planejamento e à Ges</w:t>
      </w:r>
      <w:r w:rsidRPr="009E1FF5">
        <w:rPr>
          <w:rFonts w:ascii="Calibri" w:hAnsi="Calibri"/>
          <w:sz w:val="24"/>
          <w:lang w:val="pt-BR"/>
        </w:rPr>
        <w:t>tão Institucional – ASPLAG/DEPLAG.</w:t>
      </w:r>
    </w:p>
    <w:p w:rsidR="004F3CF4" w:rsidRPr="009E1FF5" w:rsidRDefault="00950FDD">
      <w:pPr>
        <w:spacing w:after="120" w:line="360" w:lineRule="auto"/>
        <w:ind w:left="283" w:firstLine="720"/>
        <w:jc w:val="both"/>
        <w:rPr>
          <w:lang w:val="pt-BR"/>
        </w:rPr>
      </w:pPr>
      <w:r w:rsidRPr="009E1FF5">
        <w:rPr>
          <w:rFonts w:ascii="Calibri" w:hAnsi="Calibri"/>
          <w:sz w:val="24"/>
          <w:lang w:val="pt-BR"/>
        </w:rPr>
        <w:t xml:space="preserve">Esse acompanhamento visa cumprir o artigo 10 da Resolução nº 952/2020 que determina o monitoramento e a avaliação do Planejamento Estratégico, por meio do levantamento e análise de resultados dos indicadores, das metas </w:t>
      </w:r>
      <w:r w:rsidRPr="009E1FF5">
        <w:rPr>
          <w:rFonts w:ascii="Calibri" w:hAnsi="Calibri"/>
          <w:sz w:val="24"/>
          <w:lang w:val="pt-BR"/>
        </w:rPr>
        <w:t>nacionais e institucionais e pelo controle dos cronogramas das iniciativas estratégicas.</w:t>
      </w:r>
    </w:p>
    <w:p w:rsidR="004F3CF4" w:rsidRPr="009E1FF5" w:rsidRDefault="00950FDD">
      <w:pPr>
        <w:spacing w:after="120" w:line="360" w:lineRule="auto"/>
        <w:ind w:left="283" w:firstLine="720"/>
        <w:jc w:val="both"/>
        <w:rPr>
          <w:lang w:val="pt-BR"/>
        </w:rPr>
      </w:pPr>
      <w:r w:rsidRPr="009E1FF5">
        <w:rPr>
          <w:rFonts w:ascii="Calibri" w:hAnsi="Calibri"/>
          <w:sz w:val="24"/>
          <w:lang w:val="pt-BR"/>
        </w:rPr>
        <w:t>O monitoramento sistemático é crucial para verificar o alcance ou não das metas e os respectivos resultados que decorrem da execução das ações contidas nas iniciativas</w:t>
      </w:r>
      <w:r w:rsidRPr="009E1FF5">
        <w:rPr>
          <w:rFonts w:ascii="Calibri" w:hAnsi="Calibri"/>
          <w:sz w:val="24"/>
          <w:lang w:val="pt-BR"/>
        </w:rPr>
        <w:t xml:space="preserve"> priorizadas. Nessa verificação, é possível identificar a necessidade ou não de se promover ações corretivas, com foco na melhoria dos resultados e, consequentemente, no alcance das metas estabelecidas.</w:t>
      </w:r>
    </w:p>
    <w:p w:rsidR="004F3CF4" w:rsidRPr="009E1FF5" w:rsidRDefault="00950FDD">
      <w:pPr>
        <w:spacing w:after="0" w:line="240" w:lineRule="auto"/>
        <w:rPr>
          <w:lang w:val="pt-BR"/>
        </w:rPr>
      </w:pPr>
      <w:r w:rsidRPr="009E1FF5">
        <w:rPr>
          <w:lang w:val="pt-BR"/>
        </w:rPr>
        <w:br w:type="page"/>
      </w:r>
    </w:p>
    <w:p w:rsidR="004F3CF4" w:rsidRPr="009E1FF5" w:rsidRDefault="00950FDD">
      <w:pPr>
        <w:spacing w:after="120" w:line="360" w:lineRule="auto"/>
        <w:ind w:left="283" w:firstLine="720"/>
        <w:jc w:val="both"/>
        <w:rPr>
          <w:lang w:val="pt-BR"/>
        </w:rPr>
      </w:pPr>
      <w:r w:rsidRPr="009E1FF5">
        <w:rPr>
          <w:rFonts w:ascii="Calibri" w:hAnsi="Calibri"/>
          <w:sz w:val="24"/>
          <w:lang w:val="pt-BR"/>
        </w:rPr>
        <w:lastRenderedPageBreak/>
        <w:t>O Comitê de Governança e Gestão Estratégica aprovou</w:t>
      </w:r>
      <w:r w:rsidRPr="009E1FF5">
        <w:rPr>
          <w:rFonts w:ascii="Calibri" w:hAnsi="Calibri"/>
          <w:sz w:val="24"/>
          <w:lang w:val="pt-BR"/>
        </w:rPr>
        <w:t xml:space="preserve"> a atualização do </w:t>
      </w:r>
      <w:r w:rsidRPr="009E1FF5">
        <w:rPr>
          <w:rFonts w:ascii="Calibri" w:hAnsi="Calibri"/>
          <w:b/>
          <w:sz w:val="24"/>
          <w:lang w:val="pt-BR"/>
        </w:rPr>
        <w:t>Painel Estratégico e o Quadro de Iniciativas do ano de 2024, componentes do Planejamento Estratégico Institucional</w:t>
      </w:r>
      <w:r w:rsidRPr="009E1FF5">
        <w:rPr>
          <w:rFonts w:ascii="Calibri" w:hAnsi="Calibri"/>
          <w:sz w:val="24"/>
          <w:lang w:val="pt-BR"/>
        </w:rPr>
        <w:t>, durante as Reuniões de Análise da Estratégia – RAE, realizadas nos dias 15 de abril e 20 de outubro de 2024.</w:t>
      </w:r>
    </w:p>
    <w:p w:rsidR="004F3CF4" w:rsidRPr="009E1FF5" w:rsidRDefault="00950FDD">
      <w:pPr>
        <w:spacing w:after="120" w:line="360" w:lineRule="auto"/>
        <w:ind w:left="283" w:firstLine="720"/>
        <w:jc w:val="both"/>
        <w:rPr>
          <w:lang w:val="pt-BR"/>
        </w:rPr>
      </w:pPr>
      <w:r w:rsidRPr="009E1FF5">
        <w:rPr>
          <w:rFonts w:ascii="Calibri" w:hAnsi="Calibri"/>
          <w:sz w:val="24"/>
          <w:lang w:val="pt-BR"/>
        </w:rPr>
        <w:t>Variáveis com</w:t>
      </w:r>
      <w:r w:rsidRPr="009E1FF5">
        <w:rPr>
          <w:rFonts w:ascii="Calibri" w:hAnsi="Calibri"/>
          <w:sz w:val="24"/>
          <w:lang w:val="pt-BR"/>
        </w:rPr>
        <w:t>o as mudanças impostas pelo cenário econômico financeiro, a definição de novas diretrizes pela alta administração e o surgimento de tecnologias inovadoras, dentre outras, exigiram revisões e alterações nos componentes do Planejamento Estratégico do TJMG ao</w:t>
      </w:r>
      <w:r w:rsidRPr="009E1FF5">
        <w:rPr>
          <w:rFonts w:ascii="Calibri" w:hAnsi="Calibri"/>
          <w:sz w:val="24"/>
          <w:lang w:val="pt-BR"/>
        </w:rPr>
        <w:t xml:space="preserve"> longo do ano.</w:t>
      </w:r>
    </w:p>
    <w:p w:rsidR="004F3CF4" w:rsidRPr="009E1FF5" w:rsidRDefault="00950FDD">
      <w:pPr>
        <w:spacing w:after="120" w:line="360" w:lineRule="auto"/>
        <w:ind w:left="283" w:firstLine="720"/>
        <w:jc w:val="both"/>
        <w:rPr>
          <w:lang w:val="pt-BR"/>
        </w:rPr>
      </w:pPr>
      <w:r w:rsidRPr="009E1FF5">
        <w:rPr>
          <w:rFonts w:ascii="Calibri" w:hAnsi="Calibri"/>
          <w:sz w:val="24"/>
          <w:lang w:val="pt-BR"/>
        </w:rPr>
        <w:t xml:space="preserve">Diante da deliberação do referido Comitê, foi publicada e atualizada a </w:t>
      </w:r>
      <w:r w:rsidRPr="009E1FF5">
        <w:rPr>
          <w:rFonts w:ascii="Calibri" w:hAnsi="Calibri"/>
          <w:b/>
          <w:sz w:val="24"/>
          <w:lang w:val="pt-BR"/>
        </w:rPr>
        <w:t>Portaria Conjunta 1.550/2024</w:t>
      </w:r>
      <w:r w:rsidRPr="009E1FF5">
        <w:rPr>
          <w:rFonts w:ascii="Calibri" w:hAnsi="Calibri"/>
          <w:sz w:val="24"/>
          <w:lang w:val="pt-BR"/>
        </w:rPr>
        <w:t xml:space="preserve">, em observância ao art. 7º da Resolução 952/2020, que disciplina o Painel Estratégico e o Quadro de Iniciativas do ano 2024, </w:t>
      </w:r>
      <w:r w:rsidRPr="009E1FF5">
        <w:rPr>
          <w:rFonts w:ascii="Calibri" w:hAnsi="Calibri"/>
          <w:b/>
          <w:sz w:val="24"/>
          <w:lang w:val="pt-BR"/>
        </w:rPr>
        <w:t>priorizando 83 m</w:t>
      </w:r>
      <w:r w:rsidRPr="009E1FF5">
        <w:rPr>
          <w:rFonts w:ascii="Calibri" w:hAnsi="Calibri"/>
          <w:b/>
          <w:sz w:val="24"/>
          <w:lang w:val="pt-BR"/>
        </w:rPr>
        <w:t>etas e 58 iniciativas</w:t>
      </w:r>
      <w:r w:rsidRPr="009E1FF5">
        <w:rPr>
          <w:rFonts w:ascii="Calibri" w:hAnsi="Calibri"/>
          <w:sz w:val="24"/>
          <w:lang w:val="pt-BR"/>
        </w:rPr>
        <w:t xml:space="preserve"> para comporem os referidos componentes, as quais foram monitoradas pela Assessoria Técnica e Jurídica ao Planejamento e à Gestão Institucional – ASPLAG/DEPLAG.</w:t>
      </w:r>
    </w:p>
    <w:p w:rsidR="004F3CF4" w:rsidRPr="009E1FF5" w:rsidRDefault="00950FDD">
      <w:pPr>
        <w:spacing w:after="120" w:line="360" w:lineRule="auto"/>
        <w:ind w:left="283" w:firstLine="720"/>
        <w:jc w:val="both"/>
        <w:rPr>
          <w:lang w:val="pt-BR"/>
        </w:rPr>
      </w:pPr>
      <w:r w:rsidRPr="009E1FF5">
        <w:rPr>
          <w:rFonts w:ascii="Calibri" w:hAnsi="Calibri"/>
          <w:sz w:val="24"/>
          <w:lang w:val="pt-BR"/>
        </w:rPr>
        <w:t xml:space="preserve">Esse acompanhamento visa cumprir o artigo 10 da Resolução nº 952/2020 que </w:t>
      </w:r>
      <w:r w:rsidRPr="009E1FF5">
        <w:rPr>
          <w:rFonts w:ascii="Calibri" w:hAnsi="Calibri"/>
          <w:sz w:val="24"/>
          <w:lang w:val="pt-BR"/>
        </w:rPr>
        <w:t>determina o monitoramento e a avaliação do Planejamento Estratégico, por meio do levantamento e análise de resultados dos indicadores, das metas nacionais e institucionais e pelo controle dos cronogramas das iniciativas estratégicas.</w:t>
      </w:r>
    </w:p>
    <w:p w:rsidR="004F3CF4" w:rsidRPr="009E1FF5" w:rsidRDefault="00950FDD">
      <w:pPr>
        <w:spacing w:after="120" w:line="360" w:lineRule="auto"/>
        <w:ind w:left="283" w:firstLine="720"/>
        <w:jc w:val="both"/>
        <w:rPr>
          <w:lang w:val="pt-BR"/>
        </w:rPr>
      </w:pPr>
      <w:r w:rsidRPr="009E1FF5">
        <w:rPr>
          <w:rFonts w:ascii="Calibri" w:hAnsi="Calibri"/>
          <w:sz w:val="24"/>
          <w:lang w:val="pt-BR"/>
        </w:rPr>
        <w:t xml:space="preserve">O monitoramento </w:t>
      </w:r>
      <w:r w:rsidRPr="009E1FF5">
        <w:rPr>
          <w:rFonts w:ascii="Calibri" w:hAnsi="Calibri"/>
          <w:sz w:val="24"/>
          <w:lang w:val="pt-BR"/>
        </w:rPr>
        <w:t>sistemático é crucial para verificar o alcance ou não das metas e os respectivos resultados que decorrem da execução das ações contidas nas iniciativas priorizadas. Nessa verificação, é possível identificar a necessidade ou não de se promover ações correti</w:t>
      </w:r>
      <w:r w:rsidRPr="009E1FF5">
        <w:rPr>
          <w:rFonts w:ascii="Calibri" w:hAnsi="Calibri"/>
          <w:sz w:val="24"/>
          <w:lang w:val="pt-BR"/>
        </w:rPr>
        <w:t>vas, com foco na melhoria dos resultados e, consequentemente, no alcance das metas estabelecidas.</w:t>
      </w:r>
    </w:p>
    <w:p w:rsidR="004F3CF4" w:rsidRPr="009E1FF5" w:rsidRDefault="00950FDD">
      <w:pPr>
        <w:spacing w:after="0" w:line="240" w:lineRule="auto"/>
        <w:rPr>
          <w:lang w:val="pt-BR"/>
        </w:rPr>
      </w:pPr>
      <w:r w:rsidRPr="009E1FF5">
        <w:rPr>
          <w:lang w:val="pt-BR"/>
        </w:rPr>
        <w:br w:type="page"/>
      </w:r>
    </w:p>
    <w:p w:rsidR="004F3CF4" w:rsidRPr="009E1FF5" w:rsidRDefault="00950FDD">
      <w:pPr>
        <w:spacing w:before="360" w:after="240"/>
        <w:ind w:left="283"/>
        <w:rPr>
          <w:lang w:val="pt-BR"/>
        </w:rPr>
      </w:pPr>
      <w:r w:rsidRPr="009E1FF5">
        <w:rPr>
          <w:rFonts w:ascii="Calibri" w:hAnsi="Calibri"/>
          <w:b/>
          <w:color w:val="E36C0A"/>
          <w:sz w:val="28"/>
          <w:lang w:val="pt-BR"/>
        </w:rPr>
        <w:lastRenderedPageBreak/>
        <w:t>2. OBJETIVO DO RELATÓRIO</w:t>
      </w:r>
    </w:p>
    <w:p w:rsidR="004F3CF4" w:rsidRPr="009E1FF5" w:rsidRDefault="00950FDD">
      <w:pPr>
        <w:spacing w:after="120" w:line="360" w:lineRule="auto"/>
        <w:ind w:left="283" w:firstLine="720"/>
        <w:jc w:val="both"/>
        <w:rPr>
          <w:lang w:val="pt-BR"/>
        </w:rPr>
      </w:pPr>
      <w:r w:rsidRPr="009E1FF5">
        <w:rPr>
          <w:rFonts w:ascii="Calibri" w:hAnsi="Calibri"/>
          <w:sz w:val="24"/>
          <w:lang w:val="pt-BR"/>
        </w:rPr>
        <w:t xml:space="preserve">O objetivo deste relatório é </w:t>
      </w:r>
      <w:r w:rsidRPr="009E1FF5">
        <w:rPr>
          <w:rFonts w:ascii="Calibri" w:hAnsi="Calibri"/>
          <w:b/>
          <w:sz w:val="24"/>
          <w:lang w:val="pt-BR"/>
        </w:rPr>
        <w:t>apresentar os resultados das metas nacionais e institucionais estabelecidas para o ano 2024</w:t>
      </w:r>
      <w:r w:rsidRPr="009E1FF5">
        <w:rPr>
          <w:rFonts w:ascii="Calibri" w:hAnsi="Calibri"/>
          <w:sz w:val="24"/>
          <w:lang w:val="pt-BR"/>
        </w:rPr>
        <w:t>, visando a</w:t>
      </w:r>
      <w:r w:rsidRPr="009E1FF5">
        <w:rPr>
          <w:rFonts w:ascii="Calibri" w:hAnsi="Calibri"/>
          <w:sz w:val="24"/>
          <w:lang w:val="pt-BR"/>
        </w:rPr>
        <w:t xml:space="preserve"> superação dos macrodesafios do ciclo 2021 – 2026. Ressalta-se que os resultados apresentados, em regra, se referem ao monitoramento final de 2024.</w:t>
      </w:r>
    </w:p>
    <w:p w:rsidR="004F3CF4" w:rsidRPr="009E1FF5" w:rsidRDefault="00950FDD">
      <w:pPr>
        <w:spacing w:after="120" w:line="360" w:lineRule="auto"/>
        <w:ind w:left="283" w:firstLine="720"/>
        <w:jc w:val="both"/>
        <w:rPr>
          <w:lang w:val="pt-BR"/>
        </w:rPr>
      </w:pPr>
      <w:r w:rsidRPr="009E1FF5">
        <w:rPr>
          <w:rFonts w:ascii="Calibri" w:hAnsi="Calibri"/>
          <w:sz w:val="24"/>
          <w:lang w:val="pt-BR"/>
        </w:rPr>
        <w:t xml:space="preserve">O objetivo deste relatório é </w:t>
      </w:r>
      <w:r w:rsidRPr="009E1FF5">
        <w:rPr>
          <w:rFonts w:ascii="Calibri" w:hAnsi="Calibri"/>
          <w:b/>
          <w:sz w:val="24"/>
          <w:lang w:val="pt-BR"/>
        </w:rPr>
        <w:t>apresentar os resultados das metas nacionais e institucionais estabelecidas par</w:t>
      </w:r>
      <w:r w:rsidRPr="009E1FF5">
        <w:rPr>
          <w:rFonts w:ascii="Calibri" w:hAnsi="Calibri"/>
          <w:b/>
          <w:sz w:val="24"/>
          <w:lang w:val="pt-BR"/>
        </w:rPr>
        <w:t>a o ano 2024</w:t>
      </w:r>
      <w:r w:rsidRPr="009E1FF5">
        <w:rPr>
          <w:rFonts w:ascii="Calibri" w:hAnsi="Calibri"/>
          <w:sz w:val="24"/>
          <w:lang w:val="pt-BR"/>
        </w:rPr>
        <w:t>, visando a superação dos macrodesafios do ciclo 2021 – 2026. Ressalta-se que os resultados apresentados, em regra, se referem ao monitoramento final de 2024.</w:t>
      </w:r>
    </w:p>
    <w:p w:rsidR="004F3CF4" w:rsidRPr="009E1FF5" w:rsidRDefault="00950FDD">
      <w:pPr>
        <w:spacing w:before="360" w:after="240"/>
        <w:ind w:left="283"/>
        <w:rPr>
          <w:lang w:val="pt-BR"/>
        </w:rPr>
      </w:pPr>
      <w:r w:rsidRPr="009E1FF5">
        <w:rPr>
          <w:rFonts w:ascii="Calibri" w:hAnsi="Calibri"/>
          <w:b/>
          <w:color w:val="E36C0A"/>
          <w:sz w:val="28"/>
          <w:lang w:val="pt-BR"/>
        </w:rPr>
        <w:t>3. EVOLUÇÃO DO PAINEL ESTRATÉGICO NO CICLO 2021 - 2026</w:t>
      </w:r>
    </w:p>
    <w:p w:rsidR="004F3CF4" w:rsidRPr="009E1FF5" w:rsidRDefault="00950FDD">
      <w:pPr>
        <w:spacing w:after="120" w:line="360" w:lineRule="auto"/>
        <w:ind w:left="283" w:firstLine="720"/>
        <w:jc w:val="both"/>
        <w:rPr>
          <w:lang w:val="pt-BR"/>
        </w:rPr>
      </w:pPr>
      <w:r w:rsidRPr="009E1FF5">
        <w:rPr>
          <w:rFonts w:ascii="Calibri" w:hAnsi="Calibri"/>
          <w:sz w:val="24"/>
          <w:lang w:val="pt-BR"/>
        </w:rPr>
        <w:t>Para 2024, foi definido o maio</w:t>
      </w:r>
      <w:r w:rsidRPr="009E1FF5">
        <w:rPr>
          <w:rFonts w:ascii="Calibri" w:hAnsi="Calibri"/>
          <w:sz w:val="24"/>
          <w:lang w:val="pt-BR"/>
        </w:rPr>
        <w:t>r número de metas do ciclo 2021-2026, para compor o Planejamento Estratégico Institucional. Observa-se o avanço de 66 metas em 2021 para 83 metas em 2024, representando um aumento de 26% no total de metas estabelecidas entre os anos de 2021 e 2024.</w:t>
      </w:r>
    </w:p>
    <w:p w:rsidR="004F3CF4" w:rsidRPr="009E1FF5" w:rsidRDefault="00950FDD">
      <w:pPr>
        <w:spacing w:after="120" w:line="360" w:lineRule="auto"/>
        <w:ind w:left="283" w:firstLine="720"/>
        <w:jc w:val="both"/>
        <w:rPr>
          <w:lang w:val="pt-BR"/>
        </w:rPr>
      </w:pPr>
      <w:r w:rsidRPr="009E1FF5">
        <w:rPr>
          <w:rFonts w:ascii="Calibri" w:hAnsi="Calibri"/>
          <w:sz w:val="24"/>
          <w:lang w:val="pt-BR"/>
        </w:rPr>
        <w:t>Conside</w:t>
      </w:r>
      <w:r w:rsidRPr="009E1FF5">
        <w:rPr>
          <w:rFonts w:ascii="Calibri" w:hAnsi="Calibri"/>
          <w:sz w:val="24"/>
          <w:lang w:val="pt-BR"/>
        </w:rPr>
        <w:t>rando apenas as metas institucionais, observa-se um aumento de 32% na quantidade de metas estabelecidas, já que passou de 56 metas aprovadas para compor o Planejamento Estratégico do ano 2021 para 74 metas aprovadas para o ano 2024.</w:t>
      </w:r>
    </w:p>
    <w:p w:rsidR="004F3CF4" w:rsidRPr="009E1FF5" w:rsidRDefault="00950FDD">
      <w:pPr>
        <w:spacing w:after="120" w:line="360" w:lineRule="auto"/>
        <w:ind w:left="283" w:firstLine="720"/>
        <w:jc w:val="both"/>
        <w:rPr>
          <w:lang w:val="pt-BR"/>
        </w:rPr>
      </w:pPr>
      <w:r w:rsidRPr="009E1FF5">
        <w:rPr>
          <w:rFonts w:ascii="Calibri" w:hAnsi="Calibri"/>
          <w:sz w:val="24"/>
          <w:lang w:val="pt-BR"/>
        </w:rPr>
        <w:t>Em relação às metas nac</w:t>
      </w:r>
      <w:r w:rsidRPr="009E1FF5">
        <w:rPr>
          <w:rFonts w:ascii="Calibri" w:hAnsi="Calibri"/>
          <w:sz w:val="24"/>
          <w:lang w:val="pt-BR"/>
        </w:rPr>
        <w:t>ionais, observa-se a redução de 10% no número de metas aprovadas no referido período, passando de 10 metas nacionais em 2021 para 9 em 2024.</w:t>
      </w:r>
    </w:p>
    <w:tbl>
      <w:tblPr>
        <w:tblStyle w:val="Tabelacomgrade"/>
        <w:tblW w:w="0" w:type="auto"/>
        <w:tblInd w:w="283" w:type="dxa"/>
        <w:tblLook w:val="04A0" w:firstRow="1" w:lastRow="0" w:firstColumn="1" w:lastColumn="0" w:noHBand="0" w:noVBand="1"/>
      </w:tblPr>
      <w:tblGrid>
        <w:gridCol w:w="2392"/>
        <w:gridCol w:w="1313"/>
        <w:gridCol w:w="1313"/>
        <w:gridCol w:w="1313"/>
        <w:gridCol w:w="1313"/>
        <w:gridCol w:w="1361"/>
      </w:tblGrid>
      <w:tr w:rsidR="004F3CF4" w:rsidRPr="009E1FF5">
        <w:trPr>
          <w:trHeight w:val="397"/>
        </w:trPr>
        <w:tc>
          <w:tcPr>
            <w:tcW w:w="1417" w:type="dxa"/>
            <w:gridSpan w:val="6"/>
            <w:shd w:val="clear" w:color="auto" w:fill="E36C0A"/>
            <w:vAlign w:val="center"/>
          </w:tcPr>
          <w:p w:rsidR="004F3CF4" w:rsidRPr="009E1FF5" w:rsidRDefault="00950FDD">
            <w:pPr>
              <w:jc w:val="center"/>
              <w:rPr>
                <w:lang w:val="pt-BR"/>
              </w:rPr>
            </w:pPr>
            <w:r w:rsidRPr="009E1FF5">
              <w:rPr>
                <w:rFonts w:ascii="Calibri" w:hAnsi="Calibri"/>
                <w:b/>
                <w:color w:val="FFFFFF"/>
                <w:sz w:val="24"/>
                <w:lang w:val="pt-BR"/>
              </w:rPr>
              <w:t>TOTAL DE METAS APROVADAS PARA COMPOSIÇÃO DO PLANEJAMENTO ESTRATÉGICO</w:t>
            </w:r>
            <w:r w:rsidRPr="009E1FF5">
              <w:rPr>
                <w:rFonts w:ascii="Calibri" w:hAnsi="Calibri"/>
                <w:b/>
                <w:color w:val="FFFFFF"/>
                <w:sz w:val="24"/>
                <w:lang w:val="pt-BR"/>
              </w:rPr>
              <w:br/>
              <w:t>INSTITUCIONAL DO TJMG</w:t>
            </w:r>
          </w:p>
        </w:tc>
      </w:tr>
      <w:tr w:rsidR="004F3CF4">
        <w:trPr>
          <w:trHeight w:val="397"/>
        </w:trPr>
        <w:tc>
          <w:tcPr>
            <w:tcW w:w="2551" w:type="dxa"/>
            <w:shd w:val="clear" w:color="auto" w:fill="FABF8F"/>
            <w:vAlign w:val="center"/>
          </w:tcPr>
          <w:p w:rsidR="004F3CF4" w:rsidRDefault="00950FDD">
            <w:r>
              <w:rPr>
                <w:rFonts w:ascii="Calibri" w:hAnsi="Calibri"/>
                <w:b/>
              </w:rPr>
              <w:t>Ano</w:t>
            </w:r>
          </w:p>
        </w:tc>
        <w:tc>
          <w:tcPr>
            <w:tcW w:w="1417" w:type="dxa"/>
            <w:shd w:val="clear" w:color="auto" w:fill="FABF8F"/>
            <w:vAlign w:val="center"/>
          </w:tcPr>
          <w:p w:rsidR="004F3CF4" w:rsidRDefault="00950FDD">
            <w:pPr>
              <w:jc w:val="center"/>
            </w:pPr>
            <w:r>
              <w:rPr>
                <w:rFonts w:ascii="Calibri" w:hAnsi="Calibri"/>
                <w:b/>
              </w:rPr>
              <w:t>2022</w:t>
            </w:r>
          </w:p>
        </w:tc>
        <w:tc>
          <w:tcPr>
            <w:tcW w:w="1417" w:type="dxa"/>
            <w:shd w:val="clear" w:color="auto" w:fill="FABF8F"/>
            <w:vAlign w:val="center"/>
          </w:tcPr>
          <w:p w:rsidR="004F3CF4" w:rsidRDefault="00950FDD">
            <w:pPr>
              <w:jc w:val="center"/>
            </w:pPr>
            <w:r>
              <w:rPr>
                <w:rFonts w:ascii="Calibri" w:hAnsi="Calibri"/>
                <w:b/>
              </w:rPr>
              <w:t>2023</w:t>
            </w:r>
          </w:p>
        </w:tc>
        <w:tc>
          <w:tcPr>
            <w:tcW w:w="1417" w:type="dxa"/>
            <w:shd w:val="clear" w:color="auto" w:fill="FABF8F"/>
            <w:vAlign w:val="center"/>
          </w:tcPr>
          <w:p w:rsidR="004F3CF4" w:rsidRDefault="00950FDD">
            <w:pPr>
              <w:jc w:val="center"/>
            </w:pPr>
            <w:r>
              <w:rPr>
                <w:rFonts w:ascii="Calibri" w:hAnsi="Calibri"/>
                <w:b/>
              </w:rPr>
              <w:t>2024</w:t>
            </w:r>
          </w:p>
        </w:tc>
        <w:tc>
          <w:tcPr>
            <w:tcW w:w="1417" w:type="dxa"/>
            <w:shd w:val="clear" w:color="auto" w:fill="FABF8F"/>
            <w:vAlign w:val="center"/>
          </w:tcPr>
          <w:p w:rsidR="004F3CF4" w:rsidRDefault="00950FDD">
            <w:pPr>
              <w:jc w:val="center"/>
            </w:pPr>
            <w:r>
              <w:rPr>
                <w:rFonts w:ascii="Calibri" w:hAnsi="Calibri"/>
                <w:b/>
              </w:rPr>
              <w:t>2025</w:t>
            </w:r>
          </w:p>
        </w:tc>
        <w:tc>
          <w:tcPr>
            <w:tcW w:w="1417" w:type="dxa"/>
            <w:shd w:val="clear" w:color="auto" w:fill="FABF8F"/>
            <w:vAlign w:val="center"/>
          </w:tcPr>
          <w:p w:rsidR="004F3CF4" w:rsidRDefault="00950FDD">
            <w:pPr>
              <w:jc w:val="center"/>
            </w:pPr>
            <w:r>
              <w:rPr>
                <w:rFonts w:ascii="Calibri" w:hAnsi="Calibri"/>
                <w:b/>
              </w:rPr>
              <w:t>Variação</w:t>
            </w:r>
            <w:r>
              <w:rPr>
                <w:rFonts w:ascii="Calibri" w:hAnsi="Calibri"/>
                <w:b/>
              </w:rPr>
              <w:br/>
              <w:t>2022 - 2025</w:t>
            </w:r>
          </w:p>
        </w:tc>
      </w:tr>
      <w:tr w:rsidR="004F3CF4">
        <w:trPr>
          <w:trHeight w:val="567"/>
        </w:trPr>
        <w:tc>
          <w:tcPr>
            <w:tcW w:w="2551" w:type="dxa"/>
            <w:vAlign w:val="center"/>
          </w:tcPr>
          <w:p w:rsidR="004F3CF4" w:rsidRDefault="00950FDD">
            <w:r>
              <w:rPr>
                <w:rFonts w:ascii="Calibri" w:hAnsi="Calibri"/>
              </w:rPr>
              <w:t>Metas Nacionais</w:t>
            </w:r>
          </w:p>
        </w:tc>
        <w:tc>
          <w:tcPr>
            <w:tcW w:w="1417" w:type="dxa"/>
            <w:vAlign w:val="center"/>
          </w:tcPr>
          <w:p w:rsidR="004F3CF4" w:rsidRDefault="00950FDD">
            <w:pPr>
              <w:jc w:val="center"/>
            </w:pPr>
            <w:r>
              <w:rPr>
                <w:rFonts w:ascii="Calibri" w:hAnsi="Calibri"/>
              </w:rPr>
              <w:t>10</w:t>
            </w:r>
          </w:p>
        </w:tc>
        <w:tc>
          <w:tcPr>
            <w:tcW w:w="1417" w:type="dxa"/>
            <w:vAlign w:val="center"/>
          </w:tcPr>
          <w:p w:rsidR="004F3CF4" w:rsidRDefault="00950FDD">
            <w:pPr>
              <w:jc w:val="center"/>
            </w:pPr>
            <w:r>
              <w:rPr>
                <w:rFonts w:ascii="Calibri" w:hAnsi="Calibri"/>
              </w:rPr>
              <w:t>9</w:t>
            </w:r>
          </w:p>
        </w:tc>
        <w:tc>
          <w:tcPr>
            <w:tcW w:w="1417" w:type="dxa"/>
            <w:vAlign w:val="center"/>
          </w:tcPr>
          <w:p w:rsidR="004F3CF4" w:rsidRDefault="00950FDD">
            <w:pPr>
              <w:jc w:val="center"/>
            </w:pPr>
            <w:r>
              <w:rPr>
                <w:rFonts w:ascii="Calibri" w:hAnsi="Calibri"/>
              </w:rPr>
              <w:t>9</w:t>
            </w:r>
          </w:p>
        </w:tc>
        <w:tc>
          <w:tcPr>
            <w:tcW w:w="1417" w:type="dxa"/>
            <w:vAlign w:val="center"/>
          </w:tcPr>
          <w:p w:rsidR="004F3CF4" w:rsidRDefault="00950FDD">
            <w:pPr>
              <w:jc w:val="center"/>
            </w:pPr>
            <w:r>
              <w:rPr>
                <w:rFonts w:ascii="Calibri" w:hAnsi="Calibri"/>
              </w:rPr>
              <w:t>9</w:t>
            </w:r>
          </w:p>
        </w:tc>
        <w:tc>
          <w:tcPr>
            <w:tcW w:w="1417" w:type="dxa"/>
            <w:vAlign w:val="center"/>
          </w:tcPr>
          <w:p w:rsidR="004F3CF4" w:rsidRDefault="00950FDD">
            <w:pPr>
              <w:jc w:val="center"/>
            </w:pPr>
            <w:r>
              <w:rPr>
                <w:rFonts w:ascii="Calibri" w:hAnsi="Calibri"/>
              </w:rPr>
              <w:t>-10%</w:t>
            </w:r>
          </w:p>
        </w:tc>
      </w:tr>
      <w:tr w:rsidR="004F3CF4">
        <w:trPr>
          <w:trHeight w:val="567"/>
        </w:trPr>
        <w:tc>
          <w:tcPr>
            <w:tcW w:w="2551" w:type="dxa"/>
            <w:vAlign w:val="center"/>
          </w:tcPr>
          <w:p w:rsidR="004F3CF4" w:rsidRDefault="00950FDD">
            <w:r>
              <w:rPr>
                <w:rFonts w:ascii="Calibri" w:hAnsi="Calibri"/>
              </w:rPr>
              <w:t>Metas Institucionais</w:t>
            </w:r>
          </w:p>
        </w:tc>
        <w:tc>
          <w:tcPr>
            <w:tcW w:w="1417" w:type="dxa"/>
            <w:vAlign w:val="center"/>
          </w:tcPr>
          <w:p w:rsidR="004F3CF4" w:rsidRDefault="00950FDD">
            <w:pPr>
              <w:jc w:val="center"/>
            </w:pPr>
            <w:r>
              <w:rPr>
                <w:rFonts w:ascii="Calibri" w:hAnsi="Calibri"/>
              </w:rPr>
              <w:t>59</w:t>
            </w:r>
          </w:p>
        </w:tc>
        <w:tc>
          <w:tcPr>
            <w:tcW w:w="1417" w:type="dxa"/>
            <w:vAlign w:val="center"/>
          </w:tcPr>
          <w:p w:rsidR="004F3CF4" w:rsidRDefault="00950FDD">
            <w:pPr>
              <w:jc w:val="center"/>
            </w:pPr>
            <w:r>
              <w:rPr>
                <w:rFonts w:ascii="Calibri" w:hAnsi="Calibri"/>
              </w:rPr>
              <w:t>67</w:t>
            </w:r>
          </w:p>
        </w:tc>
        <w:tc>
          <w:tcPr>
            <w:tcW w:w="1417" w:type="dxa"/>
            <w:vAlign w:val="center"/>
          </w:tcPr>
          <w:p w:rsidR="004F3CF4" w:rsidRDefault="00950FDD">
            <w:pPr>
              <w:jc w:val="center"/>
            </w:pPr>
            <w:r>
              <w:rPr>
                <w:rFonts w:ascii="Calibri" w:hAnsi="Calibri"/>
              </w:rPr>
              <w:t>74</w:t>
            </w:r>
          </w:p>
        </w:tc>
        <w:tc>
          <w:tcPr>
            <w:tcW w:w="1417" w:type="dxa"/>
            <w:vAlign w:val="center"/>
          </w:tcPr>
          <w:p w:rsidR="004F3CF4" w:rsidRDefault="00950FDD">
            <w:pPr>
              <w:jc w:val="center"/>
            </w:pPr>
            <w:r>
              <w:rPr>
                <w:rFonts w:ascii="Calibri" w:hAnsi="Calibri"/>
              </w:rPr>
              <w:t>48</w:t>
            </w:r>
          </w:p>
        </w:tc>
        <w:tc>
          <w:tcPr>
            <w:tcW w:w="1417" w:type="dxa"/>
            <w:vAlign w:val="center"/>
          </w:tcPr>
          <w:p w:rsidR="004F3CF4" w:rsidRDefault="00950FDD">
            <w:pPr>
              <w:jc w:val="center"/>
            </w:pPr>
            <w:r>
              <w:rPr>
                <w:rFonts w:ascii="Calibri" w:hAnsi="Calibri"/>
              </w:rPr>
              <w:t>-19%</w:t>
            </w:r>
          </w:p>
        </w:tc>
      </w:tr>
      <w:tr w:rsidR="004F3CF4">
        <w:trPr>
          <w:trHeight w:val="397"/>
        </w:trPr>
        <w:tc>
          <w:tcPr>
            <w:tcW w:w="2551" w:type="dxa"/>
            <w:shd w:val="clear" w:color="auto" w:fill="404040"/>
            <w:vAlign w:val="center"/>
          </w:tcPr>
          <w:p w:rsidR="004F3CF4" w:rsidRDefault="00950FDD">
            <w:r>
              <w:rPr>
                <w:rFonts w:ascii="Calibri" w:hAnsi="Calibri"/>
                <w:b/>
                <w:color w:val="FFFFFF"/>
              </w:rPr>
              <w:t>Total</w:t>
            </w:r>
          </w:p>
        </w:tc>
        <w:tc>
          <w:tcPr>
            <w:tcW w:w="1417" w:type="dxa"/>
            <w:shd w:val="clear" w:color="auto" w:fill="404040"/>
            <w:vAlign w:val="center"/>
          </w:tcPr>
          <w:p w:rsidR="004F3CF4" w:rsidRDefault="00950FDD">
            <w:pPr>
              <w:jc w:val="center"/>
            </w:pPr>
            <w:r>
              <w:rPr>
                <w:rFonts w:ascii="Calibri" w:hAnsi="Calibri"/>
                <w:b/>
                <w:color w:val="FFFFFF"/>
              </w:rPr>
              <w:t>69</w:t>
            </w:r>
          </w:p>
        </w:tc>
        <w:tc>
          <w:tcPr>
            <w:tcW w:w="1417" w:type="dxa"/>
            <w:shd w:val="clear" w:color="auto" w:fill="404040"/>
            <w:vAlign w:val="center"/>
          </w:tcPr>
          <w:p w:rsidR="004F3CF4" w:rsidRDefault="00950FDD">
            <w:pPr>
              <w:jc w:val="center"/>
            </w:pPr>
            <w:r>
              <w:rPr>
                <w:rFonts w:ascii="Calibri" w:hAnsi="Calibri"/>
                <w:b/>
                <w:color w:val="FFFFFF"/>
              </w:rPr>
              <w:t>76</w:t>
            </w:r>
          </w:p>
        </w:tc>
        <w:tc>
          <w:tcPr>
            <w:tcW w:w="1417" w:type="dxa"/>
            <w:shd w:val="clear" w:color="auto" w:fill="404040"/>
            <w:vAlign w:val="center"/>
          </w:tcPr>
          <w:p w:rsidR="004F3CF4" w:rsidRDefault="00950FDD">
            <w:pPr>
              <w:jc w:val="center"/>
            </w:pPr>
            <w:r>
              <w:rPr>
                <w:rFonts w:ascii="Calibri" w:hAnsi="Calibri"/>
                <w:b/>
                <w:color w:val="FFFFFF"/>
              </w:rPr>
              <w:t>83</w:t>
            </w:r>
          </w:p>
        </w:tc>
        <w:tc>
          <w:tcPr>
            <w:tcW w:w="1417" w:type="dxa"/>
            <w:shd w:val="clear" w:color="auto" w:fill="404040"/>
            <w:vAlign w:val="center"/>
          </w:tcPr>
          <w:p w:rsidR="004F3CF4" w:rsidRDefault="00950FDD">
            <w:pPr>
              <w:jc w:val="center"/>
            </w:pPr>
            <w:r>
              <w:rPr>
                <w:rFonts w:ascii="Calibri" w:hAnsi="Calibri"/>
                <w:b/>
                <w:color w:val="FFFFFF"/>
              </w:rPr>
              <w:t>57</w:t>
            </w:r>
          </w:p>
        </w:tc>
        <w:tc>
          <w:tcPr>
            <w:tcW w:w="1417" w:type="dxa"/>
            <w:shd w:val="clear" w:color="auto" w:fill="404040"/>
            <w:vAlign w:val="center"/>
          </w:tcPr>
          <w:p w:rsidR="004F3CF4" w:rsidRDefault="00950FDD">
            <w:pPr>
              <w:jc w:val="center"/>
            </w:pPr>
            <w:r>
              <w:rPr>
                <w:rFonts w:ascii="Calibri" w:hAnsi="Calibri"/>
                <w:b/>
                <w:color w:val="FFFFFF"/>
              </w:rPr>
              <w:t>-17%</w:t>
            </w:r>
          </w:p>
        </w:tc>
      </w:tr>
    </w:tbl>
    <w:p w:rsidR="004F3CF4" w:rsidRPr="009E1FF5" w:rsidRDefault="00950FDD">
      <w:pPr>
        <w:spacing w:before="120"/>
        <w:rPr>
          <w:lang w:val="pt-BR"/>
        </w:rPr>
      </w:pPr>
      <w:r w:rsidRPr="009E1FF5">
        <w:rPr>
          <w:rFonts w:ascii="Calibri" w:hAnsi="Calibri"/>
          <w:i/>
          <w:sz w:val="16"/>
          <w:lang w:val="pt-BR"/>
        </w:rPr>
        <w:t>*Destaca-se que a redução no número de metas nacionais no período decorreu de revisões propostas pelo Conselho Nacional de Justiça – CNJ, e</w:t>
      </w:r>
      <w:r w:rsidRPr="009E1FF5">
        <w:rPr>
          <w:rFonts w:ascii="Calibri" w:hAnsi="Calibri"/>
          <w:i/>
          <w:sz w:val="16"/>
          <w:lang w:val="pt-BR"/>
        </w:rPr>
        <w:t xml:space="preserve"> aprovada pelos Tribunais Estaduais, em relação a seu compromisso com o Sistema de Justiça e a prestação jurisdicional.</w:t>
      </w:r>
    </w:p>
    <w:p w:rsidR="004F3CF4" w:rsidRPr="009E1FF5" w:rsidRDefault="00950FDD">
      <w:pPr>
        <w:spacing w:after="120" w:line="360" w:lineRule="auto"/>
        <w:ind w:left="283" w:firstLine="720"/>
        <w:jc w:val="both"/>
        <w:rPr>
          <w:lang w:val="pt-BR"/>
        </w:rPr>
      </w:pPr>
      <w:r w:rsidRPr="009E1FF5">
        <w:rPr>
          <w:rFonts w:ascii="Calibri" w:hAnsi="Calibri"/>
          <w:sz w:val="24"/>
          <w:lang w:val="pt-BR"/>
        </w:rPr>
        <w:lastRenderedPageBreak/>
        <w:t xml:space="preserve">No que se refere aos macrodesafios, destaca-se o aumento de </w:t>
      </w:r>
      <w:r w:rsidRPr="009E1FF5">
        <w:rPr>
          <w:rFonts w:ascii="Calibri" w:hAnsi="Calibri"/>
          <w:b/>
          <w:sz w:val="24"/>
          <w:lang w:val="pt-BR"/>
        </w:rPr>
        <w:t>64%</w:t>
      </w:r>
      <w:r w:rsidRPr="009E1FF5">
        <w:rPr>
          <w:rFonts w:ascii="Calibri" w:hAnsi="Calibri"/>
          <w:sz w:val="24"/>
          <w:lang w:val="pt-BR"/>
        </w:rPr>
        <w:t xml:space="preserve"> no número de metas relacionadas ao macrodesafio 3, que visa promover mai</w:t>
      </w:r>
      <w:r w:rsidRPr="009E1FF5">
        <w:rPr>
          <w:rFonts w:ascii="Calibri" w:hAnsi="Calibri"/>
          <w:sz w:val="24"/>
          <w:lang w:val="pt-BR"/>
        </w:rPr>
        <w:t>or agilidade e produtividade na prestação jurisdicional, entre os anos 2021 e 2024.</w:t>
      </w:r>
    </w:p>
    <w:tbl>
      <w:tblPr>
        <w:tblStyle w:val="Tabelacomgrade"/>
        <w:tblW w:w="0" w:type="auto"/>
        <w:tblInd w:w="-397" w:type="dxa"/>
        <w:tblLook w:val="04A0" w:firstRow="1" w:lastRow="0" w:firstColumn="1" w:lastColumn="0" w:noHBand="0" w:noVBand="1"/>
      </w:tblPr>
      <w:tblGrid>
        <w:gridCol w:w="5649"/>
        <w:gridCol w:w="1009"/>
        <w:gridCol w:w="1009"/>
        <w:gridCol w:w="1009"/>
        <w:gridCol w:w="1009"/>
      </w:tblGrid>
      <w:tr w:rsidR="004F3CF4" w:rsidRPr="009E1FF5" w:rsidTr="009E1FF5">
        <w:trPr>
          <w:trHeight w:val="454"/>
        </w:trPr>
        <w:tc>
          <w:tcPr>
            <w:tcW w:w="9685" w:type="dxa"/>
            <w:gridSpan w:val="5"/>
            <w:shd w:val="clear" w:color="auto" w:fill="E36C0A"/>
            <w:vAlign w:val="center"/>
          </w:tcPr>
          <w:p w:rsidR="004F3CF4" w:rsidRPr="009E1FF5" w:rsidRDefault="00950FDD">
            <w:pPr>
              <w:jc w:val="center"/>
              <w:rPr>
                <w:lang w:val="pt-BR"/>
              </w:rPr>
            </w:pPr>
            <w:r w:rsidRPr="009E1FF5">
              <w:rPr>
                <w:rFonts w:ascii="Calibri" w:hAnsi="Calibri"/>
                <w:b/>
                <w:color w:val="FFFFFF"/>
                <w:sz w:val="24"/>
                <w:lang w:val="pt-BR"/>
              </w:rPr>
              <w:t>TOTAL DE METAS POR MACRODESAFIO – COMPARATIVO 2022 A 2025</w:t>
            </w:r>
          </w:p>
        </w:tc>
      </w:tr>
      <w:tr w:rsidR="004F3CF4" w:rsidTr="009E1FF5">
        <w:trPr>
          <w:trHeight w:val="454"/>
        </w:trPr>
        <w:tc>
          <w:tcPr>
            <w:tcW w:w="5649" w:type="dxa"/>
            <w:shd w:val="clear" w:color="auto" w:fill="FABF8F"/>
            <w:vAlign w:val="center"/>
          </w:tcPr>
          <w:p w:rsidR="004F3CF4" w:rsidRDefault="00950FDD">
            <w:r>
              <w:rPr>
                <w:rFonts w:ascii="Calibri" w:hAnsi="Calibri"/>
                <w:b/>
                <w:sz w:val="24"/>
              </w:rPr>
              <w:t>Macrodesafio</w:t>
            </w:r>
          </w:p>
        </w:tc>
        <w:tc>
          <w:tcPr>
            <w:tcW w:w="1009" w:type="dxa"/>
            <w:shd w:val="clear" w:color="auto" w:fill="FABF8F"/>
            <w:vAlign w:val="center"/>
          </w:tcPr>
          <w:p w:rsidR="004F3CF4" w:rsidRDefault="00950FDD">
            <w:pPr>
              <w:jc w:val="center"/>
            </w:pPr>
            <w:r>
              <w:rPr>
                <w:rFonts w:ascii="Calibri" w:hAnsi="Calibri"/>
                <w:b/>
                <w:sz w:val="24"/>
              </w:rPr>
              <w:t>2022</w:t>
            </w:r>
          </w:p>
        </w:tc>
        <w:tc>
          <w:tcPr>
            <w:tcW w:w="1009" w:type="dxa"/>
            <w:shd w:val="clear" w:color="auto" w:fill="FABF8F"/>
            <w:vAlign w:val="center"/>
          </w:tcPr>
          <w:p w:rsidR="004F3CF4" w:rsidRDefault="00950FDD">
            <w:pPr>
              <w:jc w:val="center"/>
            </w:pPr>
            <w:r>
              <w:rPr>
                <w:rFonts w:ascii="Calibri" w:hAnsi="Calibri"/>
                <w:b/>
                <w:sz w:val="24"/>
              </w:rPr>
              <w:t>2023</w:t>
            </w:r>
          </w:p>
        </w:tc>
        <w:tc>
          <w:tcPr>
            <w:tcW w:w="1009" w:type="dxa"/>
            <w:shd w:val="clear" w:color="auto" w:fill="FABF8F"/>
            <w:vAlign w:val="center"/>
          </w:tcPr>
          <w:p w:rsidR="004F3CF4" w:rsidRDefault="00950FDD">
            <w:pPr>
              <w:jc w:val="center"/>
            </w:pPr>
            <w:r>
              <w:rPr>
                <w:rFonts w:ascii="Calibri" w:hAnsi="Calibri"/>
                <w:b/>
                <w:sz w:val="24"/>
              </w:rPr>
              <w:t>2024</w:t>
            </w:r>
          </w:p>
        </w:tc>
        <w:tc>
          <w:tcPr>
            <w:tcW w:w="1009" w:type="dxa"/>
            <w:shd w:val="clear" w:color="auto" w:fill="FABF8F"/>
            <w:vAlign w:val="center"/>
          </w:tcPr>
          <w:p w:rsidR="004F3CF4" w:rsidRDefault="00950FDD">
            <w:pPr>
              <w:jc w:val="center"/>
            </w:pPr>
            <w:r>
              <w:rPr>
                <w:rFonts w:ascii="Calibri" w:hAnsi="Calibri"/>
                <w:b/>
                <w:sz w:val="24"/>
              </w:rPr>
              <w:t>2025</w:t>
            </w:r>
          </w:p>
        </w:tc>
      </w:tr>
      <w:tr w:rsidR="004F3CF4" w:rsidTr="009E1FF5">
        <w:trPr>
          <w:trHeight w:val="397"/>
        </w:trPr>
        <w:tc>
          <w:tcPr>
            <w:tcW w:w="5649" w:type="dxa"/>
            <w:shd w:val="clear" w:color="auto" w:fill="FBD4B4"/>
            <w:vAlign w:val="center"/>
          </w:tcPr>
          <w:p w:rsidR="004F3CF4" w:rsidRPr="009E1FF5" w:rsidRDefault="00950FDD">
            <w:pPr>
              <w:rPr>
                <w:lang w:val="pt-BR"/>
              </w:rPr>
            </w:pPr>
            <w:r w:rsidRPr="009E1FF5">
              <w:rPr>
                <w:rFonts w:ascii="Calibri" w:hAnsi="Calibri"/>
                <w:lang w:val="pt-BR"/>
              </w:rPr>
              <w:t>1 - Garantia dos Direitos Fundamentais e do Estado Democrático de Direito</w:t>
            </w:r>
          </w:p>
        </w:tc>
        <w:tc>
          <w:tcPr>
            <w:tcW w:w="1009" w:type="dxa"/>
            <w:shd w:val="clear" w:color="auto" w:fill="FBD4B4"/>
            <w:vAlign w:val="center"/>
          </w:tcPr>
          <w:p w:rsidR="004F3CF4" w:rsidRDefault="00950FDD">
            <w:pPr>
              <w:jc w:val="center"/>
            </w:pPr>
            <w:r>
              <w:rPr>
                <w:rFonts w:ascii="Calibri" w:hAnsi="Calibri"/>
              </w:rPr>
              <w:t>8</w:t>
            </w:r>
          </w:p>
        </w:tc>
        <w:tc>
          <w:tcPr>
            <w:tcW w:w="1009" w:type="dxa"/>
            <w:shd w:val="clear" w:color="auto" w:fill="FBD4B4"/>
            <w:vAlign w:val="center"/>
          </w:tcPr>
          <w:p w:rsidR="004F3CF4" w:rsidRDefault="00950FDD">
            <w:pPr>
              <w:jc w:val="center"/>
            </w:pPr>
            <w:r>
              <w:rPr>
                <w:rFonts w:ascii="Calibri" w:hAnsi="Calibri"/>
              </w:rPr>
              <w:t>7</w:t>
            </w:r>
          </w:p>
        </w:tc>
        <w:tc>
          <w:tcPr>
            <w:tcW w:w="1009" w:type="dxa"/>
            <w:shd w:val="clear" w:color="auto" w:fill="FBD4B4"/>
            <w:vAlign w:val="center"/>
          </w:tcPr>
          <w:p w:rsidR="004F3CF4" w:rsidRDefault="00950FDD">
            <w:pPr>
              <w:jc w:val="center"/>
            </w:pPr>
            <w:r>
              <w:rPr>
                <w:rFonts w:ascii="Calibri" w:hAnsi="Calibri"/>
              </w:rPr>
              <w:t>9</w:t>
            </w:r>
          </w:p>
        </w:tc>
        <w:tc>
          <w:tcPr>
            <w:tcW w:w="1009" w:type="dxa"/>
            <w:shd w:val="clear" w:color="auto" w:fill="FBD4B4"/>
            <w:vAlign w:val="center"/>
          </w:tcPr>
          <w:p w:rsidR="004F3CF4" w:rsidRDefault="00950FDD">
            <w:pPr>
              <w:jc w:val="center"/>
            </w:pPr>
            <w:r>
              <w:rPr>
                <w:rFonts w:ascii="Calibri" w:hAnsi="Calibri"/>
                <w:b/>
              </w:rPr>
              <w:t>6</w:t>
            </w:r>
          </w:p>
        </w:tc>
      </w:tr>
      <w:tr w:rsidR="004F3CF4" w:rsidTr="009E1FF5">
        <w:trPr>
          <w:trHeight w:val="397"/>
        </w:trPr>
        <w:tc>
          <w:tcPr>
            <w:tcW w:w="5649" w:type="dxa"/>
            <w:shd w:val="clear" w:color="auto" w:fill="FFFFFF"/>
            <w:vAlign w:val="center"/>
          </w:tcPr>
          <w:p w:rsidR="004F3CF4" w:rsidRPr="009E1FF5" w:rsidRDefault="00950FDD">
            <w:pPr>
              <w:rPr>
                <w:lang w:val="pt-BR"/>
              </w:rPr>
            </w:pPr>
            <w:r w:rsidRPr="009E1FF5">
              <w:rPr>
                <w:rFonts w:ascii="Calibri" w:hAnsi="Calibri"/>
                <w:lang w:val="pt-BR"/>
              </w:rPr>
              <w:t>2 - Ampliação da relação institucional do Judiciário com a Sociedade</w:t>
            </w:r>
          </w:p>
        </w:tc>
        <w:tc>
          <w:tcPr>
            <w:tcW w:w="1009" w:type="dxa"/>
            <w:shd w:val="clear" w:color="auto" w:fill="FFFFFF"/>
            <w:vAlign w:val="center"/>
          </w:tcPr>
          <w:p w:rsidR="004F3CF4" w:rsidRDefault="00950FDD">
            <w:pPr>
              <w:jc w:val="center"/>
            </w:pPr>
            <w:r>
              <w:rPr>
                <w:rFonts w:ascii="Calibri" w:hAnsi="Calibri"/>
              </w:rPr>
              <w:t>3</w:t>
            </w:r>
          </w:p>
        </w:tc>
        <w:tc>
          <w:tcPr>
            <w:tcW w:w="1009" w:type="dxa"/>
            <w:shd w:val="clear" w:color="auto" w:fill="FFFFFF"/>
            <w:vAlign w:val="center"/>
          </w:tcPr>
          <w:p w:rsidR="004F3CF4" w:rsidRDefault="00950FDD">
            <w:pPr>
              <w:jc w:val="center"/>
            </w:pPr>
            <w:r>
              <w:rPr>
                <w:rFonts w:ascii="Calibri" w:hAnsi="Calibri"/>
              </w:rPr>
              <w:t>1</w:t>
            </w:r>
          </w:p>
        </w:tc>
        <w:tc>
          <w:tcPr>
            <w:tcW w:w="1009" w:type="dxa"/>
            <w:shd w:val="clear" w:color="auto" w:fill="FFFFFF"/>
            <w:vAlign w:val="center"/>
          </w:tcPr>
          <w:p w:rsidR="004F3CF4" w:rsidRDefault="00950FDD">
            <w:pPr>
              <w:jc w:val="center"/>
            </w:pPr>
            <w:r>
              <w:rPr>
                <w:rFonts w:ascii="Calibri" w:hAnsi="Calibri"/>
              </w:rPr>
              <w:t>1</w:t>
            </w:r>
          </w:p>
        </w:tc>
        <w:tc>
          <w:tcPr>
            <w:tcW w:w="1009" w:type="dxa"/>
            <w:shd w:val="clear" w:color="auto" w:fill="FFFFFF"/>
            <w:vAlign w:val="center"/>
          </w:tcPr>
          <w:p w:rsidR="004F3CF4" w:rsidRDefault="00950FDD">
            <w:pPr>
              <w:jc w:val="center"/>
            </w:pPr>
            <w:r>
              <w:rPr>
                <w:rFonts w:ascii="Calibri" w:hAnsi="Calibri"/>
                <w:b/>
              </w:rPr>
              <w:t>1</w:t>
            </w:r>
          </w:p>
        </w:tc>
      </w:tr>
      <w:tr w:rsidR="004F3CF4" w:rsidTr="009E1FF5">
        <w:trPr>
          <w:trHeight w:val="397"/>
        </w:trPr>
        <w:tc>
          <w:tcPr>
            <w:tcW w:w="5649" w:type="dxa"/>
            <w:shd w:val="clear" w:color="auto" w:fill="FBD4B4"/>
            <w:vAlign w:val="center"/>
          </w:tcPr>
          <w:p w:rsidR="004F3CF4" w:rsidRPr="009E1FF5" w:rsidRDefault="00950FDD">
            <w:pPr>
              <w:rPr>
                <w:lang w:val="pt-BR"/>
              </w:rPr>
            </w:pPr>
            <w:r w:rsidRPr="009E1FF5">
              <w:rPr>
                <w:rFonts w:ascii="Calibri" w:hAnsi="Calibri"/>
                <w:lang w:val="pt-BR"/>
              </w:rPr>
              <w:t>3 - Agilidade e Produtividade na Prestação Jurisdicional</w:t>
            </w:r>
          </w:p>
        </w:tc>
        <w:tc>
          <w:tcPr>
            <w:tcW w:w="1009" w:type="dxa"/>
            <w:shd w:val="clear" w:color="auto" w:fill="FBD4B4"/>
            <w:vAlign w:val="center"/>
          </w:tcPr>
          <w:p w:rsidR="004F3CF4" w:rsidRDefault="00950FDD">
            <w:pPr>
              <w:jc w:val="center"/>
            </w:pPr>
            <w:r>
              <w:rPr>
                <w:rFonts w:ascii="Calibri" w:hAnsi="Calibri"/>
              </w:rPr>
              <w:t>23</w:t>
            </w:r>
          </w:p>
        </w:tc>
        <w:tc>
          <w:tcPr>
            <w:tcW w:w="1009" w:type="dxa"/>
            <w:shd w:val="clear" w:color="auto" w:fill="FBD4B4"/>
            <w:vAlign w:val="center"/>
          </w:tcPr>
          <w:p w:rsidR="004F3CF4" w:rsidRDefault="00950FDD">
            <w:pPr>
              <w:jc w:val="center"/>
            </w:pPr>
            <w:r>
              <w:rPr>
                <w:rFonts w:ascii="Calibri" w:hAnsi="Calibri"/>
              </w:rPr>
              <w:t>35</w:t>
            </w:r>
          </w:p>
        </w:tc>
        <w:tc>
          <w:tcPr>
            <w:tcW w:w="1009" w:type="dxa"/>
            <w:shd w:val="clear" w:color="auto" w:fill="FBD4B4"/>
            <w:vAlign w:val="center"/>
          </w:tcPr>
          <w:p w:rsidR="004F3CF4" w:rsidRDefault="00950FDD">
            <w:pPr>
              <w:jc w:val="center"/>
            </w:pPr>
            <w:r>
              <w:rPr>
                <w:rFonts w:ascii="Calibri" w:hAnsi="Calibri"/>
              </w:rPr>
              <w:t>36</w:t>
            </w:r>
          </w:p>
        </w:tc>
        <w:tc>
          <w:tcPr>
            <w:tcW w:w="1009" w:type="dxa"/>
            <w:shd w:val="clear" w:color="auto" w:fill="FBD4B4"/>
            <w:vAlign w:val="center"/>
          </w:tcPr>
          <w:p w:rsidR="004F3CF4" w:rsidRDefault="00950FDD">
            <w:pPr>
              <w:jc w:val="center"/>
            </w:pPr>
            <w:r>
              <w:rPr>
                <w:rFonts w:ascii="Calibri" w:hAnsi="Calibri"/>
                <w:b/>
              </w:rPr>
              <w:t>27</w:t>
            </w:r>
          </w:p>
        </w:tc>
      </w:tr>
      <w:tr w:rsidR="004F3CF4" w:rsidTr="009E1FF5">
        <w:trPr>
          <w:trHeight w:val="397"/>
        </w:trPr>
        <w:tc>
          <w:tcPr>
            <w:tcW w:w="5649" w:type="dxa"/>
            <w:shd w:val="clear" w:color="auto" w:fill="FFFFFF"/>
            <w:vAlign w:val="center"/>
          </w:tcPr>
          <w:p w:rsidR="004F3CF4" w:rsidRPr="009E1FF5" w:rsidRDefault="00950FDD">
            <w:pPr>
              <w:rPr>
                <w:lang w:val="pt-BR"/>
              </w:rPr>
            </w:pPr>
            <w:r w:rsidRPr="009E1FF5">
              <w:rPr>
                <w:rFonts w:ascii="Calibri" w:hAnsi="Calibri"/>
                <w:lang w:val="pt-BR"/>
              </w:rPr>
              <w:t>4 - Enfrentamento à Corrupção e à Improbidade Administrativa</w:t>
            </w:r>
          </w:p>
        </w:tc>
        <w:tc>
          <w:tcPr>
            <w:tcW w:w="1009" w:type="dxa"/>
            <w:shd w:val="clear" w:color="auto" w:fill="FFFFFF"/>
            <w:vAlign w:val="center"/>
          </w:tcPr>
          <w:p w:rsidR="004F3CF4" w:rsidRDefault="00950FDD">
            <w:pPr>
              <w:jc w:val="center"/>
            </w:pPr>
            <w:r>
              <w:rPr>
                <w:rFonts w:ascii="Calibri" w:hAnsi="Calibri"/>
              </w:rPr>
              <w:t>2</w:t>
            </w:r>
          </w:p>
        </w:tc>
        <w:tc>
          <w:tcPr>
            <w:tcW w:w="1009" w:type="dxa"/>
            <w:shd w:val="clear" w:color="auto" w:fill="FFFFFF"/>
            <w:vAlign w:val="center"/>
          </w:tcPr>
          <w:p w:rsidR="004F3CF4" w:rsidRDefault="00950FDD">
            <w:pPr>
              <w:jc w:val="center"/>
            </w:pPr>
            <w:r>
              <w:rPr>
                <w:rFonts w:ascii="Calibri" w:hAnsi="Calibri"/>
              </w:rPr>
              <w:t>2</w:t>
            </w:r>
          </w:p>
        </w:tc>
        <w:tc>
          <w:tcPr>
            <w:tcW w:w="1009" w:type="dxa"/>
            <w:shd w:val="clear" w:color="auto" w:fill="FFFFFF"/>
            <w:vAlign w:val="center"/>
          </w:tcPr>
          <w:p w:rsidR="004F3CF4" w:rsidRDefault="00950FDD">
            <w:pPr>
              <w:jc w:val="center"/>
            </w:pPr>
            <w:r>
              <w:rPr>
                <w:rFonts w:ascii="Calibri" w:hAnsi="Calibri"/>
              </w:rPr>
              <w:t>2</w:t>
            </w:r>
          </w:p>
        </w:tc>
        <w:tc>
          <w:tcPr>
            <w:tcW w:w="1009" w:type="dxa"/>
            <w:shd w:val="clear" w:color="auto" w:fill="FFFFFF"/>
            <w:vAlign w:val="center"/>
          </w:tcPr>
          <w:p w:rsidR="004F3CF4" w:rsidRDefault="00950FDD">
            <w:pPr>
              <w:jc w:val="center"/>
            </w:pPr>
            <w:r>
              <w:rPr>
                <w:rFonts w:ascii="Calibri" w:hAnsi="Calibri"/>
                <w:b/>
              </w:rPr>
              <w:t>1</w:t>
            </w:r>
          </w:p>
        </w:tc>
      </w:tr>
      <w:tr w:rsidR="004F3CF4" w:rsidTr="009E1FF5">
        <w:trPr>
          <w:trHeight w:val="397"/>
        </w:trPr>
        <w:tc>
          <w:tcPr>
            <w:tcW w:w="5649" w:type="dxa"/>
            <w:shd w:val="clear" w:color="auto" w:fill="FBD4B4"/>
            <w:vAlign w:val="center"/>
          </w:tcPr>
          <w:p w:rsidR="004F3CF4" w:rsidRPr="009E1FF5" w:rsidRDefault="00950FDD">
            <w:pPr>
              <w:rPr>
                <w:lang w:val="pt-BR"/>
              </w:rPr>
            </w:pPr>
            <w:r w:rsidRPr="009E1FF5">
              <w:rPr>
                <w:rFonts w:ascii="Calibri" w:hAnsi="Calibri"/>
                <w:lang w:val="pt-BR"/>
              </w:rPr>
              <w:t xml:space="preserve">5 - Prevenção de Litígios e </w:t>
            </w:r>
            <w:r w:rsidRPr="009E1FF5">
              <w:rPr>
                <w:rFonts w:ascii="Calibri" w:hAnsi="Calibri"/>
                <w:lang w:val="pt-BR"/>
              </w:rPr>
              <w:t>Adoção de Soluções Consensuais para os Conflitos</w:t>
            </w:r>
          </w:p>
        </w:tc>
        <w:tc>
          <w:tcPr>
            <w:tcW w:w="1009" w:type="dxa"/>
            <w:shd w:val="clear" w:color="auto" w:fill="FBD4B4"/>
            <w:vAlign w:val="center"/>
          </w:tcPr>
          <w:p w:rsidR="004F3CF4" w:rsidRDefault="00950FDD">
            <w:pPr>
              <w:jc w:val="center"/>
            </w:pPr>
            <w:r>
              <w:rPr>
                <w:rFonts w:ascii="Calibri" w:hAnsi="Calibri"/>
              </w:rPr>
              <w:t>6</w:t>
            </w:r>
          </w:p>
        </w:tc>
        <w:tc>
          <w:tcPr>
            <w:tcW w:w="1009" w:type="dxa"/>
            <w:shd w:val="clear" w:color="auto" w:fill="FBD4B4"/>
            <w:vAlign w:val="center"/>
          </w:tcPr>
          <w:p w:rsidR="004F3CF4" w:rsidRDefault="00950FDD">
            <w:pPr>
              <w:jc w:val="center"/>
            </w:pPr>
            <w:r>
              <w:rPr>
                <w:rFonts w:ascii="Calibri" w:hAnsi="Calibri"/>
              </w:rPr>
              <w:t>4</w:t>
            </w:r>
          </w:p>
        </w:tc>
        <w:tc>
          <w:tcPr>
            <w:tcW w:w="1009" w:type="dxa"/>
            <w:shd w:val="clear" w:color="auto" w:fill="FBD4B4"/>
            <w:vAlign w:val="center"/>
          </w:tcPr>
          <w:p w:rsidR="004F3CF4" w:rsidRDefault="00950FDD">
            <w:pPr>
              <w:jc w:val="center"/>
            </w:pPr>
            <w:r>
              <w:rPr>
                <w:rFonts w:ascii="Calibri" w:hAnsi="Calibri"/>
              </w:rPr>
              <w:t>4</w:t>
            </w:r>
          </w:p>
        </w:tc>
        <w:tc>
          <w:tcPr>
            <w:tcW w:w="1009" w:type="dxa"/>
            <w:shd w:val="clear" w:color="auto" w:fill="FBD4B4"/>
            <w:vAlign w:val="center"/>
          </w:tcPr>
          <w:p w:rsidR="004F3CF4" w:rsidRDefault="00950FDD">
            <w:pPr>
              <w:jc w:val="center"/>
            </w:pPr>
            <w:r>
              <w:rPr>
                <w:rFonts w:ascii="Calibri" w:hAnsi="Calibri"/>
                <w:b/>
              </w:rPr>
              <w:t>5</w:t>
            </w:r>
          </w:p>
        </w:tc>
      </w:tr>
      <w:tr w:rsidR="004F3CF4" w:rsidTr="009E1FF5">
        <w:trPr>
          <w:trHeight w:val="397"/>
        </w:trPr>
        <w:tc>
          <w:tcPr>
            <w:tcW w:w="5649" w:type="dxa"/>
            <w:shd w:val="clear" w:color="auto" w:fill="FFFFFF"/>
            <w:vAlign w:val="center"/>
          </w:tcPr>
          <w:p w:rsidR="004F3CF4" w:rsidRPr="009E1FF5" w:rsidRDefault="00950FDD">
            <w:pPr>
              <w:rPr>
                <w:lang w:val="pt-BR"/>
              </w:rPr>
            </w:pPr>
            <w:r w:rsidRPr="009E1FF5">
              <w:rPr>
                <w:rFonts w:ascii="Calibri" w:hAnsi="Calibri"/>
                <w:lang w:val="pt-BR"/>
              </w:rPr>
              <w:t>6 - Consolidação do Sistema de Precedentes Obrigatórios</w:t>
            </w:r>
          </w:p>
        </w:tc>
        <w:tc>
          <w:tcPr>
            <w:tcW w:w="1009" w:type="dxa"/>
            <w:shd w:val="clear" w:color="auto" w:fill="FFFFFF"/>
            <w:vAlign w:val="center"/>
          </w:tcPr>
          <w:p w:rsidR="004F3CF4" w:rsidRDefault="00950FDD">
            <w:pPr>
              <w:jc w:val="center"/>
            </w:pPr>
            <w:r>
              <w:rPr>
                <w:rFonts w:ascii="Calibri" w:hAnsi="Calibri"/>
              </w:rPr>
              <w:t>3</w:t>
            </w:r>
          </w:p>
        </w:tc>
        <w:tc>
          <w:tcPr>
            <w:tcW w:w="1009" w:type="dxa"/>
            <w:shd w:val="clear" w:color="auto" w:fill="FFFFFF"/>
            <w:vAlign w:val="center"/>
          </w:tcPr>
          <w:p w:rsidR="004F3CF4" w:rsidRDefault="00950FDD">
            <w:pPr>
              <w:jc w:val="center"/>
            </w:pPr>
            <w:r>
              <w:rPr>
                <w:rFonts w:ascii="Calibri" w:hAnsi="Calibri"/>
              </w:rPr>
              <w:t>3</w:t>
            </w:r>
          </w:p>
        </w:tc>
        <w:tc>
          <w:tcPr>
            <w:tcW w:w="1009" w:type="dxa"/>
            <w:shd w:val="clear" w:color="auto" w:fill="FFFFFF"/>
            <w:vAlign w:val="center"/>
          </w:tcPr>
          <w:p w:rsidR="004F3CF4" w:rsidRDefault="00950FDD">
            <w:pPr>
              <w:jc w:val="center"/>
            </w:pPr>
            <w:r>
              <w:rPr>
                <w:rFonts w:ascii="Calibri" w:hAnsi="Calibri"/>
              </w:rPr>
              <w:t>4</w:t>
            </w:r>
          </w:p>
        </w:tc>
        <w:tc>
          <w:tcPr>
            <w:tcW w:w="1009" w:type="dxa"/>
            <w:shd w:val="clear" w:color="auto" w:fill="FFFFFF"/>
            <w:vAlign w:val="center"/>
          </w:tcPr>
          <w:p w:rsidR="004F3CF4" w:rsidRDefault="00950FDD">
            <w:pPr>
              <w:jc w:val="center"/>
            </w:pPr>
            <w:r>
              <w:rPr>
                <w:rFonts w:ascii="Calibri" w:hAnsi="Calibri"/>
                <w:b/>
              </w:rPr>
              <w:t>4</w:t>
            </w:r>
          </w:p>
        </w:tc>
      </w:tr>
      <w:tr w:rsidR="004F3CF4" w:rsidTr="009E1FF5">
        <w:trPr>
          <w:trHeight w:val="397"/>
        </w:trPr>
        <w:tc>
          <w:tcPr>
            <w:tcW w:w="5649" w:type="dxa"/>
            <w:shd w:val="clear" w:color="auto" w:fill="FBD4B4"/>
            <w:vAlign w:val="center"/>
          </w:tcPr>
          <w:p w:rsidR="004F3CF4" w:rsidRDefault="00950FDD">
            <w:r>
              <w:rPr>
                <w:rFonts w:ascii="Calibri" w:hAnsi="Calibri"/>
              </w:rPr>
              <w:t>7 - Promoção da Sustentabilidade</w:t>
            </w:r>
          </w:p>
        </w:tc>
        <w:tc>
          <w:tcPr>
            <w:tcW w:w="1009" w:type="dxa"/>
            <w:shd w:val="clear" w:color="auto" w:fill="FBD4B4"/>
            <w:vAlign w:val="center"/>
          </w:tcPr>
          <w:p w:rsidR="004F3CF4" w:rsidRDefault="00950FDD">
            <w:pPr>
              <w:jc w:val="center"/>
            </w:pPr>
            <w:r>
              <w:rPr>
                <w:rFonts w:ascii="Calibri" w:hAnsi="Calibri"/>
              </w:rPr>
              <w:t>1</w:t>
            </w:r>
          </w:p>
        </w:tc>
        <w:tc>
          <w:tcPr>
            <w:tcW w:w="1009" w:type="dxa"/>
            <w:shd w:val="clear" w:color="auto" w:fill="FBD4B4"/>
            <w:vAlign w:val="center"/>
          </w:tcPr>
          <w:p w:rsidR="004F3CF4" w:rsidRDefault="00950FDD">
            <w:pPr>
              <w:jc w:val="center"/>
            </w:pPr>
            <w:r>
              <w:rPr>
                <w:rFonts w:ascii="Calibri" w:hAnsi="Calibri"/>
              </w:rPr>
              <w:t>1</w:t>
            </w:r>
          </w:p>
        </w:tc>
        <w:tc>
          <w:tcPr>
            <w:tcW w:w="1009" w:type="dxa"/>
            <w:shd w:val="clear" w:color="auto" w:fill="FBD4B4"/>
            <w:vAlign w:val="center"/>
          </w:tcPr>
          <w:p w:rsidR="004F3CF4" w:rsidRDefault="00950FDD">
            <w:pPr>
              <w:jc w:val="center"/>
            </w:pPr>
            <w:r>
              <w:rPr>
                <w:rFonts w:ascii="Calibri" w:hAnsi="Calibri"/>
              </w:rPr>
              <w:t>1</w:t>
            </w:r>
          </w:p>
        </w:tc>
        <w:tc>
          <w:tcPr>
            <w:tcW w:w="1009" w:type="dxa"/>
            <w:shd w:val="clear" w:color="auto" w:fill="FBD4B4"/>
            <w:vAlign w:val="center"/>
          </w:tcPr>
          <w:p w:rsidR="004F3CF4" w:rsidRDefault="00950FDD">
            <w:pPr>
              <w:jc w:val="center"/>
            </w:pPr>
            <w:r>
              <w:rPr>
                <w:rFonts w:ascii="Calibri" w:hAnsi="Calibri"/>
                <w:b/>
              </w:rPr>
              <w:t>0</w:t>
            </w:r>
          </w:p>
        </w:tc>
      </w:tr>
      <w:tr w:rsidR="004F3CF4" w:rsidTr="009E1FF5">
        <w:trPr>
          <w:trHeight w:val="397"/>
        </w:trPr>
        <w:tc>
          <w:tcPr>
            <w:tcW w:w="5649" w:type="dxa"/>
            <w:shd w:val="clear" w:color="auto" w:fill="FFFFFF"/>
            <w:vAlign w:val="center"/>
          </w:tcPr>
          <w:p w:rsidR="004F3CF4" w:rsidRPr="009E1FF5" w:rsidRDefault="00950FDD">
            <w:pPr>
              <w:rPr>
                <w:lang w:val="pt-BR"/>
              </w:rPr>
            </w:pPr>
            <w:r w:rsidRPr="009E1FF5">
              <w:rPr>
                <w:rFonts w:ascii="Calibri" w:hAnsi="Calibri"/>
                <w:lang w:val="pt-BR"/>
              </w:rPr>
              <w:t>8 - Aperfeiçoamento da Administração do Sistema de Justiça</w:t>
            </w:r>
          </w:p>
        </w:tc>
        <w:tc>
          <w:tcPr>
            <w:tcW w:w="1009" w:type="dxa"/>
            <w:shd w:val="clear" w:color="auto" w:fill="FFFFFF"/>
            <w:vAlign w:val="center"/>
          </w:tcPr>
          <w:p w:rsidR="004F3CF4" w:rsidRDefault="00950FDD">
            <w:pPr>
              <w:jc w:val="center"/>
            </w:pPr>
            <w:r>
              <w:rPr>
                <w:rFonts w:ascii="Calibri" w:hAnsi="Calibri"/>
              </w:rPr>
              <w:t>1</w:t>
            </w:r>
          </w:p>
        </w:tc>
        <w:tc>
          <w:tcPr>
            <w:tcW w:w="1009" w:type="dxa"/>
            <w:shd w:val="clear" w:color="auto" w:fill="FFFFFF"/>
            <w:vAlign w:val="center"/>
          </w:tcPr>
          <w:p w:rsidR="004F3CF4" w:rsidRDefault="00950FDD">
            <w:pPr>
              <w:jc w:val="center"/>
            </w:pPr>
            <w:r>
              <w:rPr>
                <w:rFonts w:ascii="Calibri" w:hAnsi="Calibri"/>
              </w:rPr>
              <w:t>1</w:t>
            </w:r>
          </w:p>
        </w:tc>
        <w:tc>
          <w:tcPr>
            <w:tcW w:w="1009" w:type="dxa"/>
            <w:shd w:val="clear" w:color="auto" w:fill="FFFFFF"/>
            <w:vAlign w:val="center"/>
          </w:tcPr>
          <w:p w:rsidR="004F3CF4" w:rsidRDefault="00950FDD">
            <w:pPr>
              <w:jc w:val="center"/>
            </w:pPr>
            <w:r>
              <w:rPr>
                <w:rFonts w:ascii="Calibri" w:hAnsi="Calibri"/>
              </w:rPr>
              <w:t>2</w:t>
            </w:r>
          </w:p>
        </w:tc>
        <w:tc>
          <w:tcPr>
            <w:tcW w:w="1009" w:type="dxa"/>
            <w:shd w:val="clear" w:color="auto" w:fill="FFFFFF"/>
            <w:vAlign w:val="center"/>
          </w:tcPr>
          <w:p w:rsidR="004F3CF4" w:rsidRDefault="00950FDD">
            <w:pPr>
              <w:jc w:val="center"/>
            </w:pPr>
            <w:r>
              <w:rPr>
                <w:rFonts w:ascii="Calibri" w:hAnsi="Calibri"/>
                <w:b/>
              </w:rPr>
              <w:t>0</w:t>
            </w:r>
          </w:p>
        </w:tc>
      </w:tr>
      <w:tr w:rsidR="004F3CF4" w:rsidTr="009E1FF5">
        <w:trPr>
          <w:trHeight w:val="397"/>
        </w:trPr>
        <w:tc>
          <w:tcPr>
            <w:tcW w:w="5649" w:type="dxa"/>
            <w:shd w:val="clear" w:color="auto" w:fill="FBD4B4"/>
            <w:vAlign w:val="center"/>
          </w:tcPr>
          <w:p w:rsidR="004F3CF4" w:rsidRPr="009E1FF5" w:rsidRDefault="00950FDD">
            <w:pPr>
              <w:rPr>
                <w:lang w:val="pt-BR"/>
              </w:rPr>
            </w:pPr>
            <w:r w:rsidRPr="009E1FF5">
              <w:rPr>
                <w:rFonts w:ascii="Calibri" w:hAnsi="Calibri"/>
                <w:lang w:val="pt-BR"/>
              </w:rPr>
              <w:t xml:space="preserve">9 - Aprimoramento da </w:t>
            </w:r>
            <w:r w:rsidRPr="009E1FF5">
              <w:rPr>
                <w:rFonts w:ascii="Calibri" w:hAnsi="Calibri"/>
                <w:lang w:val="pt-BR"/>
              </w:rPr>
              <w:t>Gestão Administrativa e da Governança Judiciária</w:t>
            </w:r>
          </w:p>
        </w:tc>
        <w:tc>
          <w:tcPr>
            <w:tcW w:w="1009" w:type="dxa"/>
            <w:shd w:val="clear" w:color="auto" w:fill="FBD4B4"/>
            <w:vAlign w:val="center"/>
          </w:tcPr>
          <w:p w:rsidR="004F3CF4" w:rsidRDefault="00950FDD">
            <w:pPr>
              <w:jc w:val="center"/>
            </w:pPr>
            <w:r>
              <w:rPr>
                <w:rFonts w:ascii="Calibri" w:hAnsi="Calibri"/>
              </w:rPr>
              <w:t>13</w:t>
            </w:r>
          </w:p>
        </w:tc>
        <w:tc>
          <w:tcPr>
            <w:tcW w:w="1009" w:type="dxa"/>
            <w:shd w:val="clear" w:color="auto" w:fill="FBD4B4"/>
            <w:vAlign w:val="center"/>
          </w:tcPr>
          <w:p w:rsidR="004F3CF4" w:rsidRDefault="00950FDD">
            <w:pPr>
              <w:jc w:val="center"/>
            </w:pPr>
            <w:r>
              <w:rPr>
                <w:rFonts w:ascii="Calibri" w:hAnsi="Calibri"/>
              </w:rPr>
              <w:t>13</w:t>
            </w:r>
          </w:p>
        </w:tc>
        <w:tc>
          <w:tcPr>
            <w:tcW w:w="1009" w:type="dxa"/>
            <w:shd w:val="clear" w:color="auto" w:fill="FBD4B4"/>
            <w:vAlign w:val="center"/>
          </w:tcPr>
          <w:p w:rsidR="004F3CF4" w:rsidRDefault="00950FDD">
            <w:pPr>
              <w:jc w:val="center"/>
            </w:pPr>
            <w:r>
              <w:rPr>
                <w:rFonts w:ascii="Calibri" w:hAnsi="Calibri"/>
              </w:rPr>
              <w:t>15</w:t>
            </w:r>
          </w:p>
        </w:tc>
        <w:tc>
          <w:tcPr>
            <w:tcW w:w="1009" w:type="dxa"/>
            <w:shd w:val="clear" w:color="auto" w:fill="FBD4B4"/>
            <w:vAlign w:val="center"/>
          </w:tcPr>
          <w:p w:rsidR="004F3CF4" w:rsidRDefault="00950FDD">
            <w:pPr>
              <w:jc w:val="center"/>
            </w:pPr>
            <w:r>
              <w:rPr>
                <w:rFonts w:ascii="Calibri" w:hAnsi="Calibri"/>
                <w:b/>
              </w:rPr>
              <w:t>8</w:t>
            </w:r>
          </w:p>
        </w:tc>
      </w:tr>
      <w:tr w:rsidR="004F3CF4" w:rsidTr="009E1FF5">
        <w:trPr>
          <w:trHeight w:val="397"/>
        </w:trPr>
        <w:tc>
          <w:tcPr>
            <w:tcW w:w="5649" w:type="dxa"/>
            <w:shd w:val="clear" w:color="auto" w:fill="FFFFFF"/>
            <w:vAlign w:val="center"/>
          </w:tcPr>
          <w:p w:rsidR="004F3CF4" w:rsidRPr="009E1FF5" w:rsidRDefault="00950FDD">
            <w:pPr>
              <w:rPr>
                <w:lang w:val="pt-BR"/>
              </w:rPr>
            </w:pPr>
            <w:r w:rsidRPr="009E1FF5">
              <w:rPr>
                <w:rFonts w:ascii="Calibri" w:hAnsi="Calibri"/>
                <w:lang w:val="pt-BR"/>
              </w:rPr>
              <w:t>10 - Otimização da Gestão de Pessoas</w:t>
            </w:r>
          </w:p>
        </w:tc>
        <w:tc>
          <w:tcPr>
            <w:tcW w:w="1009" w:type="dxa"/>
            <w:shd w:val="clear" w:color="auto" w:fill="FFFFFF"/>
            <w:vAlign w:val="center"/>
          </w:tcPr>
          <w:p w:rsidR="004F3CF4" w:rsidRDefault="00950FDD">
            <w:pPr>
              <w:jc w:val="center"/>
            </w:pPr>
            <w:r>
              <w:rPr>
                <w:rFonts w:ascii="Calibri" w:hAnsi="Calibri"/>
              </w:rPr>
              <w:t>4</w:t>
            </w:r>
          </w:p>
        </w:tc>
        <w:tc>
          <w:tcPr>
            <w:tcW w:w="1009" w:type="dxa"/>
            <w:shd w:val="clear" w:color="auto" w:fill="FFFFFF"/>
            <w:vAlign w:val="center"/>
          </w:tcPr>
          <w:p w:rsidR="004F3CF4" w:rsidRDefault="00950FDD">
            <w:pPr>
              <w:jc w:val="center"/>
            </w:pPr>
            <w:r>
              <w:rPr>
                <w:rFonts w:ascii="Calibri" w:hAnsi="Calibri"/>
              </w:rPr>
              <w:t>4</w:t>
            </w:r>
          </w:p>
        </w:tc>
        <w:tc>
          <w:tcPr>
            <w:tcW w:w="1009" w:type="dxa"/>
            <w:shd w:val="clear" w:color="auto" w:fill="FFFFFF"/>
            <w:vAlign w:val="center"/>
          </w:tcPr>
          <w:p w:rsidR="004F3CF4" w:rsidRDefault="00950FDD">
            <w:pPr>
              <w:jc w:val="center"/>
            </w:pPr>
            <w:r>
              <w:rPr>
                <w:rFonts w:ascii="Calibri" w:hAnsi="Calibri"/>
              </w:rPr>
              <w:t>3</w:t>
            </w:r>
          </w:p>
        </w:tc>
        <w:tc>
          <w:tcPr>
            <w:tcW w:w="1009" w:type="dxa"/>
            <w:shd w:val="clear" w:color="auto" w:fill="FFFFFF"/>
            <w:vAlign w:val="center"/>
          </w:tcPr>
          <w:p w:rsidR="004F3CF4" w:rsidRDefault="00950FDD">
            <w:pPr>
              <w:jc w:val="center"/>
            </w:pPr>
            <w:r>
              <w:rPr>
                <w:rFonts w:ascii="Calibri" w:hAnsi="Calibri"/>
                <w:b/>
              </w:rPr>
              <w:t>2</w:t>
            </w:r>
          </w:p>
        </w:tc>
      </w:tr>
      <w:tr w:rsidR="004F3CF4" w:rsidTr="009E1FF5">
        <w:trPr>
          <w:trHeight w:val="397"/>
        </w:trPr>
        <w:tc>
          <w:tcPr>
            <w:tcW w:w="5649" w:type="dxa"/>
            <w:shd w:val="clear" w:color="auto" w:fill="FBD4B4"/>
            <w:vAlign w:val="center"/>
          </w:tcPr>
          <w:p w:rsidR="004F3CF4" w:rsidRPr="009E1FF5" w:rsidRDefault="00950FDD">
            <w:pPr>
              <w:rPr>
                <w:lang w:val="pt-BR"/>
              </w:rPr>
            </w:pPr>
            <w:r w:rsidRPr="009E1FF5">
              <w:rPr>
                <w:rFonts w:ascii="Calibri" w:hAnsi="Calibri"/>
                <w:lang w:val="pt-BR"/>
              </w:rPr>
              <w:t>11 - Modernização da Gestão Orçamentária e Financeira</w:t>
            </w:r>
          </w:p>
        </w:tc>
        <w:tc>
          <w:tcPr>
            <w:tcW w:w="1009" w:type="dxa"/>
            <w:shd w:val="clear" w:color="auto" w:fill="FBD4B4"/>
            <w:vAlign w:val="center"/>
          </w:tcPr>
          <w:p w:rsidR="004F3CF4" w:rsidRDefault="00950FDD">
            <w:pPr>
              <w:jc w:val="center"/>
            </w:pPr>
            <w:r>
              <w:rPr>
                <w:rFonts w:ascii="Calibri" w:hAnsi="Calibri"/>
              </w:rPr>
              <w:t>3</w:t>
            </w:r>
          </w:p>
        </w:tc>
        <w:tc>
          <w:tcPr>
            <w:tcW w:w="1009" w:type="dxa"/>
            <w:shd w:val="clear" w:color="auto" w:fill="FBD4B4"/>
            <w:vAlign w:val="center"/>
          </w:tcPr>
          <w:p w:rsidR="004F3CF4" w:rsidRDefault="00950FDD">
            <w:pPr>
              <w:jc w:val="center"/>
            </w:pPr>
            <w:r>
              <w:rPr>
                <w:rFonts w:ascii="Calibri" w:hAnsi="Calibri"/>
              </w:rPr>
              <w:t>3</w:t>
            </w:r>
          </w:p>
        </w:tc>
        <w:tc>
          <w:tcPr>
            <w:tcW w:w="1009" w:type="dxa"/>
            <w:shd w:val="clear" w:color="auto" w:fill="FBD4B4"/>
            <w:vAlign w:val="center"/>
          </w:tcPr>
          <w:p w:rsidR="004F3CF4" w:rsidRDefault="00950FDD">
            <w:pPr>
              <w:jc w:val="center"/>
            </w:pPr>
            <w:r>
              <w:rPr>
                <w:rFonts w:ascii="Calibri" w:hAnsi="Calibri"/>
              </w:rPr>
              <w:t>4</w:t>
            </w:r>
          </w:p>
        </w:tc>
        <w:tc>
          <w:tcPr>
            <w:tcW w:w="1009" w:type="dxa"/>
            <w:shd w:val="clear" w:color="auto" w:fill="FBD4B4"/>
            <w:vAlign w:val="center"/>
          </w:tcPr>
          <w:p w:rsidR="004F3CF4" w:rsidRDefault="00950FDD">
            <w:pPr>
              <w:jc w:val="center"/>
            </w:pPr>
            <w:r>
              <w:rPr>
                <w:rFonts w:ascii="Calibri" w:hAnsi="Calibri"/>
                <w:b/>
              </w:rPr>
              <w:t>3</w:t>
            </w:r>
          </w:p>
        </w:tc>
      </w:tr>
      <w:tr w:rsidR="004F3CF4" w:rsidTr="009E1FF5">
        <w:trPr>
          <w:trHeight w:val="397"/>
        </w:trPr>
        <w:tc>
          <w:tcPr>
            <w:tcW w:w="5649" w:type="dxa"/>
            <w:shd w:val="clear" w:color="auto" w:fill="FFFFFF"/>
            <w:vAlign w:val="center"/>
          </w:tcPr>
          <w:p w:rsidR="004F3CF4" w:rsidRPr="009E1FF5" w:rsidRDefault="00950FDD">
            <w:pPr>
              <w:rPr>
                <w:lang w:val="pt-BR"/>
              </w:rPr>
            </w:pPr>
            <w:r w:rsidRPr="009E1FF5">
              <w:rPr>
                <w:rFonts w:ascii="Calibri" w:hAnsi="Calibri"/>
                <w:lang w:val="pt-BR"/>
              </w:rPr>
              <w:t xml:space="preserve">12 - Fortalecimento da Estratégia de Tecnologias da Informação e Comunicação - TIC e </w:t>
            </w:r>
            <w:r w:rsidRPr="009E1FF5">
              <w:rPr>
                <w:rFonts w:ascii="Calibri" w:hAnsi="Calibri"/>
                <w:lang w:val="pt-BR"/>
              </w:rPr>
              <w:t>de Proteção de Dados</w:t>
            </w:r>
          </w:p>
        </w:tc>
        <w:tc>
          <w:tcPr>
            <w:tcW w:w="1009" w:type="dxa"/>
            <w:shd w:val="clear" w:color="auto" w:fill="FFFFFF"/>
            <w:vAlign w:val="center"/>
          </w:tcPr>
          <w:p w:rsidR="004F3CF4" w:rsidRDefault="00950FDD">
            <w:pPr>
              <w:jc w:val="center"/>
            </w:pPr>
            <w:r>
              <w:rPr>
                <w:rFonts w:ascii="Calibri" w:hAnsi="Calibri"/>
              </w:rPr>
              <w:t>2</w:t>
            </w:r>
          </w:p>
        </w:tc>
        <w:tc>
          <w:tcPr>
            <w:tcW w:w="1009" w:type="dxa"/>
            <w:shd w:val="clear" w:color="auto" w:fill="FFFFFF"/>
            <w:vAlign w:val="center"/>
          </w:tcPr>
          <w:p w:rsidR="004F3CF4" w:rsidRDefault="00950FDD">
            <w:pPr>
              <w:jc w:val="center"/>
            </w:pPr>
            <w:r>
              <w:rPr>
                <w:rFonts w:ascii="Calibri" w:hAnsi="Calibri"/>
              </w:rPr>
              <w:t>2</w:t>
            </w:r>
          </w:p>
        </w:tc>
        <w:tc>
          <w:tcPr>
            <w:tcW w:w="1009" w:type="dxa"/>
            <w:shd w:val="clear" w:color="auto" w:fill="FFFFFF"/>
            <w:vAlign w:val="center"/>
          </w:tcPr>
          <w:p w:rsidR="004F3CF4" w:rsidRDefault="00950FDD">
            <w:pPr>
              <w:jc w:val="center"/>
            </w:pPr>
            <w:r>
              <w:rPr>
                <w:rFonts w:ascii="Calibri" w:hAnsi="Calibri"/>
              </w:rPr>
              <w:t>2</w:t>
            </w:r>
          </w:p>
        </w:tc>
        <w:tc>
          <w:tcPr>
            <w:tcW w:w="1009" w:type="dxa"/>
            <w:shd w:val="clear" w:color="auto" w:fill="FFFFFF"/>
            <w:vAlign w:val="center"/>
          </w:tcPr>
          <w:p w:rsidR="004F3CF4" w:rsidRDefault="00950FDD">
            <w:pPr>
              <w:jc w:val="center"/>
            </w:pPr>
            <w:r>
              <w:rPr>
                <w:rFonts w:ascii="Calibri" w:hAnsi="Calibri"/>
                <w:b/>
              </w:rPr>
              <w:t>0</w:t>
            </w:r>
          </w:p>
        </w:tc>
      </w:tr>
      <w:tr w:rsidR="004F3CF4" w:rsidTr="009E1FF5">
        <w:trPr>
          <w:trHeight w:val="454"/>
        </w:trPr>
        <w:tc>
          <w:tcPr>
            <w:tcW w:w="5649" w:type="dxa"/>
            <w:shd w:val="clear" w:color="auto" w:fill="404040"/>
            <w:vAlign w:val="center"/>
          </w:tcPr>
          <w:p w:rsidR="004F3CF4" w:rsidRDefault="00950FDD">
            <w:r>
              <w:rPr>
                <w:rFonts w:ascii="Calibri" w:hAnsi="Calibri"/>
                <w:b/>
                <w:color w:val="FFFFFF"/>
                <w:sz w:val="24"/>
              </w:rPr>
              <w:t>Total Geral</w:t>
            </w:r>
          </w:p>
        </w:tc>
        <w:tc>
          <w:tcPr>
            <w:tcW w:w="1009" w:type="dxa"/>
            <w:shd w:val="clear" w:color="auto" w:fill="404040"/>
            <w:vAlign w:val="center"/>
          </w:tcPr>
          <w:p w:rsidR="004F3CF4" w:rsidRDefault="00950FDD">
            <w:pPr>
              <w:jc w:val="center"/>
            </w:pPr>
            <w:r>
              <w:rPr>
                <w:rFonts w:ascii="Calibri" w:hAnsi="Calibri"/>
                <w:b/>
                <w:color w:val="FFFFFF"/>
                <w:sz w:val="24"/>
              </w:rPr>
              <w:t>69</w:t>
            </w:r>
          </w:p>
        </w:tc>
        <w:tc>
          <w:tcPr>
            <w:tcW w:w="1009" w:type="dxa"/>
            <w:shd w:val="clear" w:color="auto" w:fill="404040"/>
            <w:vAlign w:val="center"/>
          </w:tcPr>
          <w:p w:rsidR="004F3CF4" w:rsidRDefault="00950FDD">
            <w:pPr>
              <w:jc w:val="center"/>
            </w:pPr>
            <w:r>
              <w:rPr>
                <w:rFonts w:ascii="Calibri" w:hAnsi="Calibri"/>
                <w:b/>
                <w:color w:val="FFFFFF"/>
                <w:sz w:val="24"/>
              </w:rPr>
              <w:t>76</w:t>
            </w:r>
          </w:p>
        </w:tc>
        <w:tc>
          <w:tcPr>
            <w:tcW w:w="1009" w:type="dxa"/>
            <w:shd w:val="clear" w:color="auto" w:fill="404040"/>
            <w:vAlign w:val="center"/>
          </w:tcPr>
          <w:p w:rsidR="004F3CF4" w:rsidRDefault="00950FDD">
            <w:pPr>
              <w:jc w:val="center"/>
            </w:pPr>
            <w:r>
              <w:rPr>
                <w:rFonts w:ascii="Calibri" w:hAnsi="Calibri"/>
                <w:b/>
                <w:color w:val="FFFFFF"/>
                <w:sz w:val="24"/>
              </w:rPr>
              <w:t>83</w:t>
            </w:r>
          </w:p>
        </w:tc>
        <w:tc>
          <w:tcPr>
            <w:tcW w:w="1009" w:type="dxa"/>
            <w:shd w:val="clear" w:color="auto" w:fill="404040"/>
            <w:vAlign w:val="center"/>
          </w:tcPr>
          <w:p w:rsidR="004F3CF4" w:rsidRDefault="00950FDD">
            <w:pPr>
              <w:jc w:val="center"/>
            </w:pPr>
            <w:r>
              <w:rPr>
                <w:rFonts w:ascii="Calibri" w:hAnsi="Calibri"/>
                <w:b/>
                <w:color w:val="FFFFFF"/>
                <w:sz w:val="24"/>
              </w:rPr>
              <w:t>57</w:t>
            </w:r>
          </w:p>
        </w:tc>
      </w:tr>
    </w:tbl>
    <w:p w:rsidR="004F3CF4" w:rsidRPr="009E1FF5" w:rsidRDefault="00950FDD">
      <w:pPr>
        <w:spacing w:after="120" w:line="360" w:lineRule="auto"/>
        <w:ind w:left="283" w:firstLine="720"/>
        <w:jc w:val="both"/>
        <w:rPr>
          <w:lang w:val="pt-BR"/>
        </w:rPr>
      </w:pPr>
      <w:r w:rsidRPr="009E1FF5">
        <w:rPr>
          <w:rFonts w:ascii="Calibri" w:hAnsi="Calibri"/>
          <w:sz w:val="24"/>
          <w:lang w:val="pt-BR"/>
        </w:rPr>
        <w:t>Para 2024, foi definido o maior número de metas do ciclo 2021-2026, para compor o Planejamento Estratégico Institucional. Observa-se o avanço de 66 metas em 2021 para 83 metas em 2024, representando um</w:t>
      </w:r>
      <w:r w:rsidRPr="009E1FF5">
        <w:rPr>
          <w:rFonts w:ascii="Calibri" w:hAnsi="Calibri"/>
          <w:sz w:val="24"/>
          <w:lang w:val="pt-BR"/>
        </w:rPr>
        <w:t xml:space="preserve"> aumento de 26% no total de metas estabelecidas entre os anos de 2021 e 2024.</w:t>
      </w:r>
    </w:p>
    <w:p w:rsidR="004F3CF4" w:rsidRPr="009E1FF5" w:rsidRDefault="00950FDD">
      <w:pPr>
        <w:spacing w:after="120" w:line="360" w:lineRule="auto"/>
        <w:ind w:left="283" w:firstLine="720"/>
        <w:jc w:val="both"/>
        <w:rPr>
          <w:lang w:val="pt-BR"/>
        </w:rPr>
      </w:pPr>
      <w:r w:rsidRPr="009E1FF5">
        <w:rPr>
          <w:rFonts w:ascii="Calibri" w:hAnsi="Calibri"/>
          <w:sz w:val="24"/>
          <w:lang w:val="pt-BR"/>
        </w:rPr>
        <w:t>Considerando apenas as metas institucionais, observa-se um aumento de 32% na quantidade de metas estabelecidas, já que passou de 56 metas aprovadas para compor o Planejamento Est</w:t>
      </w:r>
      <w:r w:rsidRPr="009E1FF5">
        <w:rPr>
          <w:rFonts w:ascii="Calibri" w:hAnsi="Calibri"/>
          <w:sz w:val="24"/>
          <w:lang w:val="pt-BR"/>
        </w:rPr>
        <w:t>ratégico do ano 2021 para 74 metas aprovadas para o ano 2024.</w:t>
      </w:r>
    </w:p>
    <w:p w:rsidR="004F3CF4" w:rsidRDefault="00950FDD">
      <w:pPr>
        <w:spacing w:after="120" w:line="360" w:lineRule="auto"/>
        <w:ind w:left="283" w:firstLine="720"/>
        <w:jc w:val="both"/>
        <w:rPr>
          <w:rFonts w:ascii="Calibri" w:hAnsi="Calibri"/>
          <w:sz w:val="24"/>
          <w:lang w:val="pt-BR"/>
        </w:rPr>
      </w:pPr>
      <w:r w:rsidRPr="009E1FF5">
        <w:rPr>
          <w:rFonts w:ascii="Calibri" w:hAnsi="Calibri"/>
          <w:sz w:val="24"/>
          <w:lang w:val="pt-BR"/>
        </w:rPr>
        <w:t>Em relação às metas nacionais, observa-se a redução de 10% no número de metas aprovadas no referido período, passando de 10 metas nacionais em 2021 para 9 em 2024.</w:t>
      </w:r>
    </w:p>
    <w:p w:rsidR="009E1FF5" w:rsidRDefault="009E1FF5">
      <w:pPr>
        <w:spacing w:after="120" w:line="360" w:lineRule="auto"/>
        <w:ind w:left="283" w:firstLine="720"/>
        <w:jc w:val="both"/>
        <w:rPr>
          <w:lang w:val="pt-BR"/>
        </w:rPr>
      </w:pPr>
    </w:p>
    <w:p w:rsidR="009E1FF5" w:rsidRPr="009E1FF5" w:rsidRDefault="009E1FF5">
      <w:pPr>
        <w:spacing w:after="120" w:line="360" w:lineRule="auto"/>
        <w:ind w:left="283" w:firstLine="720"/>
        <w:jc w:val="both"/>
        <w:rPr>
          <w:lang w:val="pt-BR"/>
        </w:rPr>
      </w:pPr>
    </w:p>
    <w:tbl>
      <w:tblPr>
        <w:tblStyle w:val="Tabelacomgrade"/>
        <w:tblW w:w="0" w:type="auto"/>
        <w:tblInd w:w="283" w:type="dxa"/>
        <w:tblLook w:val="04A0" w:firstRow="1" w:lastRow="0" w:firstColumn="1" w:lastColumn="0" w:noHBand="0" w:noVBand="1"/>
      </w:tblPr>
      <w:tblGrid>
        <w:gridCol w:w="2392"/>
        <w:gridCol w:w="1313"/>
        <w:gridCol w:w="1313"/>
        <w:gridCol w:w="1313"/>
        <w:gridCol w:w="1313"/>
        <w:gridCol w:w="1361"/>
      </w:tblGrid>
      <w:tr w:rsidR="004F3CF4" w:rsidRPr="009E1FF5">
        <w:trPr>
          <w:trHeight w:val="397"/>
        </w:trPr>
        <w:tc>
          <w:tcPr>
            <w:tcW w:w="1417" w:type="dxa"/>
            <w:gridSpan w:val="6"/>
            <w:shd w:val="clear" w:color="auto" w:fill="E36C0A"/>
            <w:vAlign w:val="center"/>
          </w:tcPr>
          <w:p w:rsidR="004F3CF4" w:rsidRPr="009E1FF5" w:rsidRDefault="00950FDD">
            <w:pPr>
              <w:jc w:val="center"/>
              <w:rPr>
                <w:lang w:val="pt-BR"/>
              </w:rPr>
            </w:pPr>
            <w:r w:rsidRPr="009E1FF5">
              <w:rPr>
                <w:rFonts w:ascii="Calibri" w:hAnsi="Calibri"/>
                <w:b/>
                <w:color w:val="FFFFFF"/>
                <w:sz w:val="24"/>
                <w:lang w:val="pt-BR"/>
              </w:rPr>
              <w:t xml:space="preserve">TOTAL DE METAS APROVADAS PARA </w:t>
            </w:r>
            <w:r w:rsidRPr="009E1FF5">
              <w:rPr>
                <w:rFonts w:ascii="Calibri" w:hAnsi="Calibri"/>
                <w:b/>
                <w:color w:val="FFFFFF"/>
                <w:sz w:val="24"/>
                <w:lang w:val="pt-BR"/>
              </w:rPr>
              <w:t>COMPOSIÇÃO DO PLANEJAMENTO ESTRATÉGICO</w:t>
            </w:r>
            <w:r w:rsidRPr="009E1FF5">
              <w:rPr>
                <w:rFonts w:ascii="Calibri" w:hAnsi="Calibri"/>
                <w:b/>
                <w:color w:val="FFFFFF"/>
                <w:sz w:val="24"/>
                <w:lang w:val="pt-BR"/>
              </w:rPr>
              <w:br/>
              <w:t>INSTITUCIONAL DO TJMG</w:t>
            </w:r>
          </w:p>
        </w:tc>
      </w:tr>
      <w:tr w:rsidR="004F3CF4">
        <w:trPr>
          <w:trHeight w:val="397"/>
        </w:trPr>
        <w:tc>
          <w:tcPr>
            <w:tcW w:w="2551" w:type="dxa"/>
            <w:shd w:val="clear" w:color="auto" w:fill="FABF8F"/>
            <w:vAlign w:val="center"/>
          </w:tcPr>
          <w:p w:rsidR="004F3CF4" w:rsidRDefault="00950FDD">
            <w:r>
              <w:rPr>
                <w:rFonts w:ascii="Calibri" w:hAnsi="Calibri"/>
                <w:b/>
              </w:rPr>
              <w:t>Ano</w:t>
            </w:r>
          </w:p>
        </w:tc>
        <w:tc>
          <w:tcPr>
            <w:tcW w:w="1417" w:type="dxa"/>
            <w:shd w:val="clear" w:color="auto" w:fill="FABF8F"/>
            <w:vAlign w:val="center"/>
          </w:tcPr>
          <w:p w:rsidR="004F3CF4" w:rsidRDefault="00950FDD">
            <w:pPr>
              <w:jc w:val="center"/>
            </w:pPr>
            <w:r>
              <w:rPr>
                <w:rFonts w:ascii="Calibri" w:hAnsi="Calibri"/>
                <w:b/>
              </w:rPr>
              <w:t>2022</w:t>
            </w:r>
          </w:p>
        </w:tc>
        <w:tc>
          <w:tcPr>
            <w:tcW w:w="1417" w:type="dxa"/>
            <w:shd w:val="clear" w:color="auto" w:fill="FABF8F"/>
            <w:vAlign w:val="center"/>
          </w:tcPr>
          <w:p w:rsidR="004F3CF4" w:rsidRDefault="00950FDD">
            <w:pPr>
              <w:jc w:val="center"/>
            </w:pPr>
            <w:r>
              <w:rPr>
                <w:rFonts w:ascii="Calibri" w:hAnsi="Calibri"/>
                <w:b/>
              </w:rPr>
              <w:t>2023</w:t>
            </w:r>
          </w:p>
        </w:tc>
        <w:tc>
          <w:tcPr>
            <w:tcW w:w="1417" w:type="dxa"/>
            <w:shd w:val="clear" w:color="auto" w:fill="FABF8F"/>
            <w:vAlign w:val="center"/>
          </w:tcPr>
          <w:p w:rsidR="004F3CF4" w:rsidRDefault="00950FDD">
            <w:pPr>
              <w:jc w:val="center"/>
            </w:pPr>
            <w:r>
              <w:rPr>
                <w:rFonts w:ascii="Calibri" w:hAnsi="Calibri"/>
                <w:b/>
              </w:rPr>
              <w:t>2024</w:t>
            </w:r>
          </w:p>
        </w:tc>
        <w:tc>
          <w:tcPr>
            <w:tcW w:w="1417" w:type="dxa"/>
            <w:shd w:val="clear" w:color="auto" w:fill="FABF8F"/>
            <w:vAlign w:val="center"/>
          </w:tcPr>
          <w:p w:rsidR="004F3CF4" w:rsidRDefault="00950FDD">
            <w:pPr>
              <w:jc w:val="center"/>
            </w:pPr>
            <w:r>
              <w:rPr>
                <w:rFonts w:ascii="Calibri" w:hAnsi="Calibri"/>
                <w:b/>
              </w:rPr>
              <w:t>2025</w:t>
            </w:r>
          </w:p>
        </w:tc>
        <w:tc>
          <w:tcPr>
            <w:tcW w:w="1417" w:type="dxa"/>
            <w:shd w:val="clear" w:color="auto" w:fill="FABF8F"/>
            <w:vAlign w:val="center"/>
          </w:tcPr>
          <w:p w:rsidR="004F3CF4" w:rsidRDefault="00950FDD">
            <w:pPr>
              <w:jc w:val="center"/>
            </w:pPr>
            <w:r>
              <w:rPr>
                <w:rFonts w:ascii="Calibri" w:hAnsi="Calibri"/>
                <w:b/>
              </w:rPr>
              <w:t>Variação</w:t>
            </w:r>
            <w:r>
              <w:rPr>
                <w:rFonts w:ascii="Calibri" w:hAnsi="Calibri"/>
                <w:b/>
              </w:rPr>
              <w:br/>
              <w:t>2022 - 2025</w:t>
            </w:r>
          </w:p>
        </w:tc>
      </w:tr>
      <w:tr w:rsidR="004F3CF4">
        <w:trPr>
          <w:trHeight w:val="567"/>
        </w:trPr>
        <w:tc>
          <w:tcPr>
            <w:tcW w:w="2551" w:type="dxa"/>
            <w:vAlign w:val="center"/>
          </w:tcPr>
          <w:p w:rsidR="004F3CF4" w:rsidRDefault="00950FDD">
            <w:r>
              <w:rPr>
                <w:rFonts w:ascii="Calibri" w:hAnsi="Calibri"/>
              </w:rPr>
              <w:t>Metas Nacionais</w:t>
            </w:r>
          </w:p>
        </w:tc>
        <w:tc>
          <w:tcPr>
            <w:tcW w:w="1417" w:type="dxa"/>
            <w:vAlign w:val="center"/>
          </w:tcPr>
          <w:p w:rsidR="004F3CF4" w:rsidRDefault="00950FDD">
            <w:pPr>
              <w:jc w:val="center"/>
            </w:pPr>
            <w:r>
              <w:rPr>
                <w:rFonts w:ascii="Calibri" w:hAnsi="Calibri"/>
              </w:rPr>
              <w:t>10</w:t>
            </w:r>
          </w:p>
        </w:tc>
        <w:tc>
          <w:tcPr>
            <w:tcW w:w="1417" w:type="dxa"/>
            <w:vAlign w:val="center"/>
          </w:tcPr>
          <w:p w:rsidR="004F3CF4" w:rsidRDefault="00950FDD">
            <w:pPr>
              <w:jc w:val="center"/>
            </w:pPr>
            <w:r>
              <w:rPr>
                <w:rFonts w:ascii="Calibri" w:hAnsi="Calibri"/>
              </w:rPr>
              <w:t>9</w:t>
            </w:r>
          </w:p>
        </w:tc>
        <w:tc>
          <w:tcPr>
            <w:tcW w:w="1417" w:type="dxa"/>
            <w:vAlign w:val="center"/>
          </w:tcPr>
          <w:p w:rsidR="004F3CF4" w:rsidRDefault="00950FDD">
            <w:pPr>
              <w:jc w:val="center"/>
            </w:pPr>
            <w:r>
              <w:rPr>
                <w:rFonts w:ascii="Calibri" w:hAnsi="Calibri"/>
              </w:rPr>
              <w:t>9</w:t>
            </w:r>
          </w:p>
        </w:tc>
        <w:tc>
          <w:tcPr>
            <w:tcW w:w="1417" w:type="dxa"/>
            <w:vAlign w:val="center"/>
          </w:tcPr>
          <w:p w:rsidR="004F3CF4" w:rsidRDefault="00950FDD">
            <w:pPr>
              <w:jc w:val="center"/>
            </w:pPr>
            <w:r>
              <w:rPr>
                <w:rFonts w:ascii="Calibri" w:hAnsi="Calibri"/>
              </w:rPr>
              <w:t>9</w:t>
            </w:r>
          </w:p>
        </w:tc>
        <w:tc>
          <w:tcPr>
            <w:tcW w:w="1417" w:type="dxa"/>
            <w:vAlign w:val="center"/>
          </w:tcPr>
          <w:p w:rsidR="004F3CF4" w:rsidRDefault="00950FDD">
            <w:pPr>
              <w:jc w:val="center"/>
            </w:pPr>
            <w:r>
              <w:rPr>
                <w:rFonts w:ascii="Calibri" w:hAnsi="Calibri"/>
              </w:rPr>
              <w:t>-10%</w:t>
            </w:r>
          </w:p>
        </w:tc>
      </w:tr>
      <w:tr w:rsidR="004F3CF4">
        <w:trPr>
          <w:trHeight w:val="567"/>
        </w:trPr>
        <w:tc>
          <w:tcPr>
            <w:tcW w:w="2551" w:type="dxa"/>
            <w:vAlign w:val="center"/>
          </w:tcPr>
          <w:p w:rsidR="004F3CF4" w:rsidRDefault="00950FDD">
            <w:r>
              <w:rPr>
                <w:rFonts w:ascii="Calibri" w:hAnsi="Calibri"/>
              </w:rPr>
              <w:t>Metas Institucionais</w:t>
            </w:r>
          </w:p>
        </w:tc>
        <w:tc>
          <w:tcPr>
            <w:tcW w:w="1417" w:type="dxa"/>
            <w:vAlign w:val="center"/>
          </w:tcPr>
          <w:p w:rsidR="004F3CF4" w:rsidRDefault="00950FDD">
            <w:pPr>
              <w:jc w:val="center"/>
            </w:pPr>
            <w:r>
              <w:rPr>
                <w:rFonts w:ascii="Calibri" w:hAnsi="Calibri"/>
              </w:rPr>
              <w:t>59</w:t>
            </w:r>
          </w:p>
        </w:tc>
        <w:tc>
          <w:tcPr>
            <w:tcW w:w="1417" w:type="dxa"/>
            <w:vAlign w:val="center"/>
          </w:tcPr>
          <w:p w:rsidR="004F3CF4" w:rsidRDefault="00950FDD">
            <w:pPr>
              <w:jc w:val="center"/>
            </w:pPr>
            <w:r>
              <w:rPr>
                <w:rFonts w:ascii="Calibri" w:hAnsi="Calibri"/>
              </w:rPr>
              <w:t>67</w:t>
            </w:r>
          </w:p>
        </w:tc>
        <w:tc>
          <w:tcPr>
            <w:tcW w:w="1417" w:type="dxa"/>
            <w:vAlign w:val="center"/>
          </w:tcPr>
          <w:p w:rsidR="004F3CF4" w:rsidRDefault="00950FDD">
            <w:pPr>
              <w:jc w:val="center"/>
            </w:pPr>
            <w:r>
              <w:rPr>
                <w:rFonts w:ascii="Calibri" w:hAnsi="Calibri"/>
              </w:rPr>
              <w:t>74</w:t>
            </w:r>
          </w:p>
        </w:tc>
        <w:tc>
          <w:tcPr>
            <w:tcW w:w="1417" w:type="dxa"/>
            <w:vAlign w:val="center"/>
          </w:tcPr>
          <w:p w:rsidR="004F3CF4" w:rsidRDefault="00950FDD">
            <w:pPr>
              <w:jc w:val="center"/>
            </w:pPr>
            <w:r>
              <w:rPr>
                <w:rFonts w:ascii="Calibri" w:hAnsi="Calibri"/>
              </w:rPr>
              <w:t>48</w:t>
            </w:r>
          </w:p>
        </w:tc>
        <w:tc>
          <w:tcPr>
            <w:tcW w:w="1417" w:type="dxa"/>
            <w:vAlign w:val="center"/>
          </w:tcPr>
          <w:p w:rsidR="004F3CF4" w:rsidRDefault="00950FDD">
            <w:pPr>
              <w:jc w:val="center"/>
            </w:pPr>
            <w:r>
              <w:rPr>
                <w:rFonts w:ascii="Calibri" w:hAnsi="Calibri"/>
              </w:rPr>
              <w:t>-19%</w:t>
            </w:r>
          </w:p>
        </w:tc>
      </w:tr>
      <w:tr w:rsidR="004F3CF4">
        <w:trPr>
          <w:trHeight w:val="397"/>
        </w:trPr>
        <w:tc>
          <w:tcPr>
            <w:tcW w:w="2551" w:type="dxa"/>
            <w:shd w:val="clear" w:color="auto" w:fill="404040"/>
            <w:vAlign w:val="center"/>
          </w:tcPr>
          <w:p w:rsidR="004F3CF4" w:rsidRDefault="00950FDD">
            <w:r>
              <w:rPr>
                <w:rFonts w:ascii="Calibri" w:hAnsi="Calibri"/>
                <w:b/>
                <w:color w:val="FFFFFF"/>
              </w:rPr>
              <w:t>Total</w:t>
            </w:r>
          </w:p>
        </w:tc>
        <w:tc>
          <w:tcPr>
            <w:tcW w:w="1417" w:type="dxa"/>
            <w:shd w:val="clear" w:color="auto" w:fill="404040"/>
            <w:vAlign w:val="center"/>
          </w:tcPr>
          <w:p w:rsidR="004F3CF4" w:rsidRDefault="00950FDD">
            <w:pPr>
              <w:jc w:val="center"/>
            </w:pPr>
            <w:r>
              <w:rPr>
                <w:rFonts w:ascii="Calibri" w:hAnsi="Calibri"/>
                <w:b/>
                <w:color w:val="FFFFFF"/>
              </w:rPr>
              <w:t>69</w:t>
            </w:r>
          </w:p>
        </w:tc>
        <w:tc>
          <w:tcPr>
            <w:tcW w:w="1417" w:type="dxa"/>
            <w:shd w:val="clear" w:color="auto" w:fill="404040"/>
            <w:vAlign w:val="center"/>
          </w:tcPr>
          <w:p w:rsidR="004F3CF4" w:rsidRDefault="00950FDD">
            <w:pPr>
              <w:jc w:val="center"/>
            </w:pPr>
            <w:r>
              <w:rPr>
                <w:rFonts w:ascii="Calibri" w:hAnsi="Calibri"/>
                <w:b/>
                <w:color w:val="FFFFFF"/>
              </w:rPr>
              <w:t>76</w:t>
            </w:r>
          </w:p>
        </w:tc>
        <w:tc>
          <w:tcPr>
            <w:tcW w:w="1417" w:type="dxa"/>
            <w:shd w:val="clear" w:color="auto" w:fill="404040"/>
            <w:vAlign w:val="center"/>
          </w:tcPr>
          <w:p w:rsidR="004F3CF4" w:rsidRDefault="00950FDD">
            <w:pPr>
              <w:jc w:val="center"/>
            </w:pPr>
            <w:r>
              <w:rPr>
                <w:rFonts w:ascii="Calibri" w:hAnsi="Calibri"/>
                <w:b/>
                <w:color w:val="FFFFFF"/>
              </w:rPr>
              <w:t>83</w:t>
            </w:r>
          </w:p>
        </w:tc>
        <w:tc>
          <w:tcPr>
            <w:tcW w:w="1417" w:type="dxa"/>
            <w:shd w:val="clear" w:color="auto" w:fill="404040"/>
            <w:vAlign w:val="center"/>
          </w:tcPr>
          <w:p w:rsidR="004F3CF4" w:rsidRDefault="00950FDD">
            <w:pPr>
              <w:jc w:val="center"/>
            </w:pPr>
            <w:r>
              <w:rPr>
                <w:rFonts w:ascii="Calibri" w:hAnsi="Calibri"/>
                <w:b/>
                <w:color w:val="FFFFFF"/>
              </w:rPr>
              <w:t>57</w:t>
            </w:r>
          </w:p>
        </w:tc>
        <w:tc>
          <w:tcPr>
            <w:tcW w:w="1417" w:type="dxa"/>
            <w:shd w:val="clear" w:color="auto" w:fill="404040"/>
            <w:vAlign w:val="center"/>
          </w:tcPr>
          <w:p w:rsidR="004F3CF4" w:rsidRDefault="00950FDD">
            <w:pPr>
              <w:jc w:val="center"/>
            </w:pPr>
            <w:r>
              <w:rPr>
                <w:rFonts w:ascii="Calibri" w:hAnsi="Calibri"/>
                <w:b/>
                <w:color w:val="FFFFFF"/>
              </w:rPr>
              <w:t>-17%</w:t>
            </w:r>
          </w:p>
        </w:tc>
      </w:tr>
    </w:tbl>
    <w:p w:rsidR="004F3CF4" w:rsidRPr="009E1FF5" w:rsidRDefault="00950FDD">
      <w:pPr>
        <w:spacing w:before="120"/>
        <w:rPr>
          <w:lang w:val="pt-BR"/>
        </w:rPr>
      </w:pPr>
      <w:r w:rsidRPr="009E1FF5">
        <w:rPr>
          <w:rFonts w:ascii="Calibri" w:hAnsi="Calibri"/>
          <w:i/>
          <w:sz w:val="16"/>
          <w:lang w:val="pt-BR"/>
        </w:rPr>
        <w:t>*Destaca-se que a redução no número de metas nacionais</w:t>
      </w:r>
      <w:r w:rsidRPr="009E1FF5">
        <w:rPr>
          <w:rFonts w:ascii="Calibri" w:hAnsi="Calibri"/>
          <w:i/>
          <w:sz w:val="16"/>
          <w:lang w:val="pt-BR"/>
        </w:rPr>
        <w:t xml:space="preserve"> no período decorreu de revisões propostas pelo Conselho Nacional de Justiça – CNJ, e aprovada pelos Tribunais Estaduais, em relação a seu compromisso com o Sistema de Justiça e a prestação jurisdicional.</w:t>
      </w:r>
    </w:p>
    <w:p w:rsidR="004F3CF4" w:rsidRPr="009E1FF5" w:rsidRDefault="00950FDD">
      <w:pPr>
        <w:spacing w:after="120" w:line="360" w:lineRule="auto"/>
        <w:ind w:left="283" w:firstLine="720"/>
        <w:jc w:val="both"/>
        <w:rPr>
          <w:lang w:val="pt-BR"/>
        </w:rPr>
      </w:pPr>
      <w:r w:rsidRPr="009E1FF5">
        <w:rPr>
          <w:rFonts w:ascii="Calibri" w:hAnsi="Calibri"/>
          <w:sz w:val="24"/>
          <w:lang w:val="pt-BR"/>
        </w:rPr>
        <w:t xml:space="preserve">No que se refere aos macrodesafios, destaca-se o aumento de </w:t>
      </w:r>
      <w:r w:rsidRPr="009E1FF5">
        <w:rPr>
          <w:rFonts w:ascii="Calibri" w:hAnsi="Calibri"/>
          <w:b/>
          <w:sz w:val="24"/>
          <w:lang w:val="pt-BR"/>
        </w:rPr>
        <w:t>64%</w:t>
      </w:r>
      <w:r w:rsidRPr="009E1FF5">
        <w:rPr>
          <w:rFonts w:ascii="Calibri" w:hAnsi="Calibri"/>
          <w:sz w:val="24"/>
          <w:lang w:val="pt-BR"/>
        </w:rPr>
        <w:t xml:space="preserve"> no número de metas relacionadas ao macrodesafio 3, que visa promover maior agilidade e produtividade na prestação jurisdicional, entre os anos 2021 e 2024.</w:t>
      </w:r>
    </w:p>
    <w:tbl>
      <w:tblPr>
        <w:tblStyle w:val="Tabelacomgrade"/>
        <w:tblW w:w="0" w:type="auto"/>
        <w:tblInd w:w="-397" w:type="dxa"/>
        <w:tblLook w:val="04A0" w:firstRow="1" w:lastRow="0" w:firstColumn="1" w:lastColumn="0" w:noHBand="0" w:noVBand="1"/>
      </w:tblPr>
      <w:tblGrid>
        <w:gridCol w:w="5649"/>
        <w:gridCol w:w="1009"/>
        <w:gridCol w:w="1009"/>
        <w:gridCol w:w="1009"/>
        <w:gridCol w:w="1009"/>
      </w:tblGrid>
      <w:tr w:rsidR="004F3CF4" w:rsidRPr="009E1FF5" w:rsidTr="009E1FF5">
        <w:trPr>
          <w:trHeight w:val="454"/>
        </w:trPr>
        <w:tc>
          <w:tcPr>
            <w:tcW w:w="9685" w:type="dxa"/>
            <w:gridSpan w:val="5"/>
            <w:shd w:val="clear" w:color="auto" w:fill="E36C0A"/>
            <w:vAlign w:val="center"/>
          </w:tcPr>
          <w:p w:rsidR="004F3CF4" w:rsidRPr="009E1FF5" w:rsidRDefault="00950FDD">
            <w:pPr>
              <w:jc w:val="center"/>
              <w:rPr>
                <w:lang w:val="pt-BR"/>
              </w:rPr>
            </w:pPr>
            <w:r w:rsidRPr="009E1FF5">
              <w:rPr>
                <w:lang w:val="pt-BR"/>
              </w:rPr>
              <w:br w:type="page"/>
            </w:r>
            <w:r w:rsidRPr="009E1FF5">
              <w:rPr>
                <w:rFonts w:ascii="Calibri" w:hAnsi="Calibri"/>
                <w:b/>
                <w:color w:val="FFFFFF"/>
                <w:sz w:val="24"/>
                <w:lang w:val="pt-BR"/>
              </w:rPr>
              <w:t xml:space="preserve">TOTAL DE METAS POR MACRODESAFIO – </w:t>
            </w:r>
            <w:r w:rsidRPr="009E1FF5">
              <w:rPr>
                <w:rFonts w:ascii="Calibri" w:hAnsi="Calibri"/>
                <w:b/>
                <w:color w:val="FFFFFF"/>
                <w:sz w:val="24"/>
                <w:lang w:val="pt-BR"/>
              </w:rPr>
              <w:t>COMPARATIVO 2022 A 2025</w:t>
            </w:r>
          </w:p>
        </w:tc>
      </w:tr>
      <w:tr w:rsidR="004F3CF4" w:rsidTr="009E1FF5">
        <w:trPr>
          <w:trHeight w:val="454"/>
        </w:trPr>
        <w:tc>
          <w:tcPr>
            <w:tcW w:w="5649" w:type="dxa"/>
            <w:shd w:val="clear" w:color="auto" w:fill="FABF8F"/>
            <w:vAlign w:val="center"/>
          </w:tcPr>
          <w:p w:rsidR="004F3CF4" w:rsidRDefault="00950FDD">
            <w:r>
              <w:rPr>
                <w:rFonts w:ascii="Calibri" w:hAnsi="Calibri"/>
                <w:b/>
                <w:sz w:val="24"/>
              </w:rPr>
              <w:t>Macrodesafio</w:t>
            </w:r>
          </w:p>
        </w:tc>
        <w:tc>
          <w:tcPr>
            <w:tcW w:w="1009" w:type="dxa"/>
            <w:shd w:val="clear" w:color="auto" w:fill="FABF8F"/>
            <w:vAlign w:val="center"/>
          </w:tcPr>
          <w:p w:rsidR="004F3CF4" w:rsidRDefault="00950FDD">
            <w:pPr>
              <w:jc w:val="center"/>
            </w:pPr>
            <w:r>
              <w:rPr>
                <w:rFonts w:ascii="Calibri" w:hAnsi="Calibri"/>
                <w:b/>
                <w:sz w:val="24"/>
              </w:rPr>
              <w:t>2022</w:t>
            </w:r>
          </w:p>
        </w:tc>
        <w:tc>
          <w:tcPr>
            <w:tcW w:w="1009" w:type="dxa"/>
            <w:shd w:val="clear" w:color="auto" w:fill="FABF8F"/>
            <w:vAlign w:val="center"/>
          </w:tcPr>
          <w:p w:rsidR="004F3CF4" w:rsidRDefault="00950FDD">
            <w:pPr>
              <w:jc w:val="center"/>
            </w:pPr>
            <w:r>
              <w:rPr>
                <w:rFonts w:ascii="Calibri" w:hAnsi="Calibri"/>
                <w:b/>
                <w:sz w:val="24"/>
              </w:rPr>
              <w:t>2023</w:t>
            </w:r>
          </w:p>
        </w:tc>
        <w:tc>
          <w:tcPr>
            <w:tcW w:w="1009" w:type="dxa"/>
            <w:shd w:val="clear" w:color="auto" w:fill="FABF8F"/>
            <w:vAlign w:val="center"/>
          </w:tcPr>
          <w:p w:rsidR="004F3CF4" w:rsidRDefault="00950FDD">
            <w:pPr>
              <w:jc w:val="center"/>
            </w:pPr>
            <w:r>
              <w:rPr>
                <w:rFonts w:ascii="Calibri" w:hAnsi="Calibri"/>
                <w:b/>
                <w:sz w:val="24"/>
              </w:rPr>
              <w:t>2024</w:t>
            </w:r>
          </w:p>
        </w:tc>
        <w:tc>
          <w:tcPr>
            <w:tcW w:w="1009" w:type="dxa"/>
            <w:shd w:val="clear" w:color="auto" w:fill="FABF8F"/>
            <w:vAlign w:val="center"/>
          </w:tcPr>
          <w:p w:rsidR="004F3CF4" w:rsidRDefault="00950FDD">
            <w:pPr>
              <w:jc w:val="center"/>
            </w:pPr>
            <w:r>
              <w:rPr>
                <w:rFonts w:ascii="Calibri" w:hAnsi="Calibri"/>
                <w:b/>
                <w:sz w:val="24"/>
              </w:rPr>
              <w:t>2025</w:t>
            </w:r>
          </w:p>
        </w:tc>
      </w:tr>
      <w:tr w:rsidR="004F3CF4" w:rsidTr="009E1FF5">
        <w:trPr>
          <w:trHeight w:val="397"/>
        </w:trPr>
        <w:tc>
          <w:tcPr>
            <w:tcW w:w="5649" w:type="dxa"/>
            <w:shd w:val="clear" w:color="auto" w:fill="FBD4B4"/>
            <w:vAlign w:val="center"/>
          </w:tcPr>
          <w:p w:rsidR="004F3CF4" w:rsidRPr="009E1FF5" w:rsidRDefault="00950FDD">
            <w:pPr>
              <w:rPr>
                <w:lang w:val="pt-BR"/>
              </w:rPr>
            </w:pPr>
            <w:r w:rsidRPr="009E1FF5">
              <w:rPr>
                <w:rFonts w:ascii="Calibri" w:hAnsi="Calibri"/>
                <w:lang w:val="pt-BR"/>
              </w:rPr>
              <w:t>1 - Garantia dos Direitos Fundamentais e do Estado Democrático de Direito</w:t>
            </w:r>
          </w:p>
        </w:tc>
        <w:tc>
          <w:tcPr>
            <w:tcW w:w="1009" w:type="dxa"/>
            <w:shd w:val="clear" w:color="auto" w:fill="FBD4B4"/>
            <w:vAlign w:val="center"/>
          </w:tcPr>
          <w:p w:rsidR="004F3CF4" w:rsidRDefault="00950FDD">
            <w:pPr>
              <w:jc w:val="center"/>
            </w:pPr>
            <w:r>
              <w:rPr>
                <w:rFonts w:ascii="Calibri" w:hAnsi="Calibri"/>
              </w:rPr>
              <w:t>8</w:t>
            </w:r>
          </w:p>
        </w:tc>
        <w:tc>
          <w:tcPr>
            <w:tcW w:w="1009" w:type="dxa"/>
            <w:shd w:val="clear" w:color="auto" w:fill="FBD4B4"/>
            <w:vAlign w:val="center"/>
          </w:tcPr>
          <w:p w:rsidR="004F3CF4" w:rsidRDefault="00950FDD">
            <w:pPr>
              <w:jc w:val="center"/>
            </w:pPr>
            <w:r>
              <w:rPr>
                <w:rFonts w:ascii="Calibri" w:hAnsi="Calibri"/>
              </w:rPr>
              <w:t>7</w:t>
            </w:r>
          </w:p>
        </w:tc>
        <w:tc>
          <w:tcPr>
            <w:tcW w:w="1009" w:type="dxa"/>
            <w:shd w:val="clear" w:color="auto" w:fill="FBD4B4"/>
            <w:vAlign w:val="center"/>
          </w:tcPr>
          <w:p w:rsidR="004F3CF4" w:rsidRDefault="00950FDD">
            <w:pPr>
              <w:jc w:val="center"/>
            </w:pPr>
            <w:r>
              <w:rPr>
                <w:rFonts w:ascii="Calibri" w:hAnsi="Calibri"/>
              </w:rPr>
              <w:t>9</w:t>
            </w:r>
          </w:p>
        </w:tc>
        <w:tc>
          <w:tcPr>
            <w:tcW w:w="1009" w:type="dxa"/>
            <w:shd w:val="clear" w:color="auto" w:fill="FBD4B4"/>
            <w:vAlign w:val="center"/>
          </w:tcPr>
          <w:p w:rsidR="004F3CF4" w:rsidRDefault="00950FDD">
            <w:pPr>
              <w:jc w:val="center"/>
            </w:pPr>
            <w:r>
              <w:rPr>
                <w:rFonts w:ascii="Calibri" w:hAnsi="Calibri"/>
                <w:b/>
              </w:rPr>
              <w:t>6</w:t>
            </w:r>
          </w:p>
        </w:tc>
      </w:tr>
      <w:tr w:rsidR="004F3CF4" w:rsidTr="009E1FF5">
        <w:trPr>
          <w:trHeight w:val="397"/>
        </w:trPr>
        <w:tc>
          <w:tcPr>
            <w:tcW w:w="5649" w:type="dxa"/>
            <w:shd w:val="clear" w:color="auto" w:fill="FFFFFF"/>
            <w:vAlign w:val="center"/>
          </w:tcPr>
          <w:p w:rsidR="004F3CF4" w:rsidRPr="009E1FF5" w:rsidRDefault="00950FDD">
            <w:pPr>
              <w:rPr>
                <w:lang w:val="pt-BR"/>
              </w:rPr>
            </w:pPr>
            <w:r w:rsidRPr="009E1FF5">
              <w:rPr>
                <w:rFonts w:ascii="Calibri" w:hAnsi="Calibri"/>
                <w:lang w:val="pt-BR"/>
              </w:rPr>
              <w:t>2 - Ampliação da relação institucional do Judiciário com a Sociedade</w:t>
            </w:r>
          </w:p>
        </w:tc>
        <w:tc>
          <w:tcPr>
            <w:tcW w:w="1009" w:type="dxa"/>
            <w:shd w:val="clear" w:color="auto" w:fill="FFFFFF"/>
            <w:vAlign w:val="center"/>
          </w:tcPr>
          <w:p w:rsidR="004F3CF4" w:rsidRDefault="00950FDD">
            <w:pPr>
              <w:jc w:val="center"/>
            </w:pPr>
            <w:r>
              <w:rPr>
                <w:rFonts w:ascii="Calibri" w:hAnsi="Calibri"/>
              </w:rPr>
              <w:t>3</w:t>
            </w:r>
          </w:p>
        </w:tc>
        <w:tc>
          <w:tcPr>
            <w:tcW w:w="1009" w:type="dxa"/>
            <w:shd w:val="clear" w:color="auto" w:fill="FFFFFF"/>
            <w:vAlign w:val="center"/>
          </w:tcPr>
          <w:p w:rsidR="004F3CF4" w:rsidRDefault="00950FDD">
            <w:pPr>
              <w:jc w:val="center"/>
            </w:pPr>
            <w:r>
              <w:rPr>
                <w:rFonts w:ascii="Calibri" w:hAnsi="Calibri"/>
              </w:rPr>
              <w:t>1</w:t>
            </w:r>
          </w:p>
        </w:tc>
        <w:tc>
          <w:tcPr>
            <w:tcW w:w="1009" w:type="dxa"/>
            <w:shd w:val="clear" w:color="auto" w:fill="FFFFFF"/>
            <w:vAlign w:val="center"/>
          </w:tcPr>
          <w:p w:rsidR="004F3CF4" w:rsidRDefault="00950FDD">
            <w:pPr>
              <w:jc w:val="center"/>
            </w:pPr>
            <w:r>
              <w:rPr>
                <w:rFonts w:ascii="Calibri" w:hAnsi="Calibri"/>
              </w:rPr>
              <w:t>1</w:t>
            </w:r>
          </w:p>
        </w:tc>
        <w:tc>
          <w:tcPr>
            <w:tcW w:w="1009" w:type="dxa"/>
            <w:shd w:val="clear" w:color="auto" w:fill="FFFFFF"/>
            <w:vAlign w:val="center"/>
          </w:tcPr>
          <w:p w:rsidR="004F3CF4" w:rsidRDefault="00950FDD">
            <w:pPr>
              <w:jc w:val="center"/>
            </w:pPr>
            <w:r>
              <w:rPr>
                <w:rFonts w:ascii="Calibri" w:hAnsi="Calibri"/>
                <w:b/>
              </w:rPr>
              <w:t>1</w:t>
            </w:r>
          </w:p>
        </w:tc>
      </w:tr>
      <w:tr w:rsidR="004F3CF4" w:rsidTr="009E1FF5">
        <w:trPr>
          <w:trHeight w:val="397"/>
        </w:trPr>
        <w:tc>
          <w:tcPr>
            <w:tcW w:w="5649" w:type="dxa"/>
            <w:shd w:val="clear" w:color="auto" w:fill="FBD4B4"/>
            <w:vAlign w:val="center"/>
          </w:tcPr>
          <w:p w:rsidR="004F3CF4" w:rsidRPr="009E1FF5" w:rsidRDefault="00950FDD">
            <w:pPr>
              <w:rPr>
                <w:lang w:val="pt-BR"/>
              </w:rPr>
            </w:pPr>
            <w:r w:rsidRPr="009E1FF5">
              <w:rPr>
                <w:rFonts w:ascii="Calibri" w:hAnsi="Calibri"/>
                <w:lang w:val="pt-BR"/>
              </w:rPr>
              <w:t xml:space="preserve">3 - Agilidade e Produtividade na </w:t>
            </w:r>
            <w:r w:rsidRPr="009E1FF5">
              <w:rPr>
                <w:rFonts w:ascii="Calibri" w:hAnsi="Calibri"/>
                <w:lang w:val="pt-BR"/>
              </w:rPr>
              <w:t>Prestação Jurisdicional</w:t>
            </w:r>
          </w:p>
        </w:tc>
        <w:tc>
          <w:tcPr>
            <w:tcW w:w="1009" w:type="dxa"/>
            <w:shd w:val="clear" w:color="auto" w:fill="FBD4B4"/>
            <w:vAlign w:val="center"/>
          </w:tcPr>
          <w:p w:rsidR="004F3CF4" w:rsidRDefault="00950FDD">
            <w:pPr>
              <w:jc w:val="center"/>
            </w:pPr>
            <w:r>
              <w:rPr>
                <w:rFonts w:ascii="Calibri" w:hAnsi="Calibri"/>
              </w:rPr>
              <w:t>23</w:t>
            </w:r>
          </w:p>
        </w:tc>
        <w:tc>
          <w:tcPr>
            <w:tcW w:w="1009" w:type="dxa"/>
            <w:shd w:val="clear" w:color="auto" w:fill="FBD4B4"/>
            <w:vAlign w:val="center"/>
          </w:tcPr>
          <w:p w:rsidR="004F3CF4" w:rsidRDefault="00950FDD">
            <w:pPr>
              <w:jc w:val="center"/>
            </w:pPr>
            <w:r>
              <w:rPr>
                <w:rFonts w:ascii="Calibri" w:hAnsi="Calibri"/>
              </w:rPr>
              <w:t>35</w:t>
            </w:r>
          </w:p>
        </w:tc>
        <w:tc>
          <w:tcPr>
            <w:tcW w:w="1009" w:type="dxa"/>
            <w:shd w:val="clear" w:color="auto" w:fill="FBD4B4"/>
            <w:vAlign w:val="center"/>
          </w:tcPr>
          <w:p w:rsidR="004F3CF4" w:rsidRDefault="00950FDD">
            <w:pPr>
              <w:jc w:val="center"/>
            </w:pPr>
            <w:r>
              <w:rPr>
                <w:rFonts w:ascii="Calibri" w:hAnsi="Calibri"/>
              </w:rPr>
              <w:t>36</w:t>
            </w:r>
          </w:p>
        </w:tc>
        <w:tc>
          <w:tcPr>
            <w:tcW w:w="1009" w:type="dxa"/>
            <w:shd w:val="clear" w:color="auto" w:fill="FBD4B4"/>
            <w:vAlign w:val="center"/>
          </w:tcPr>
          <w:p w:rsidR="004F3CF4" w:rsidRDefault="00950FDD">
            <w:pPr>
              <w:jc w:val="center"/>
            </w:pPr>
            <w:r>
              <w:rPr>
                <w:rFonts w:ascii="Calibri" w:hAnsi="Calibri"/>
                <w:b/>
              </w:rPr>
              <w:t>27</w:t>
            </w:r>
          </w:p>
        </w:tc>
      </w:tr>
      <w:tr w:rsidR="004F3CF4" w:rsidTr="009E1FF5">
        <w:trPr>
          <w:trHeight w:val="397"/>
        </w:trPr>
        <w:tc>
          <w:tcPr>
            <w:tcW w:w="5649" w:type="dxa"/>
            <w:shd w:val="clear" w:color="auto" w:fill="FFFFFF"/>
            <w:vAlign w:val="center"/>
          </w:tcPr>
          <w:p w:rsidR="004F3CF4" w:rsidRPr="009E1FF5" w:rsidRDefault="00950FDD">
            <w:pPr>
              <w:rPr>
                <w:lang w:val="pt-BR"/>
              </w:rPr>
            </w:pPr>
            <w:r w:rsidRPr="009E1FF5">
              <w:rPr>
                <w:rFonts w:ascii="Calibri" w:hAnsi="Calibri"/>
                <w:lang w:val="pt-BR"/>
              </w:rPr>
              <w:t>4 - Enfrentamento à Corrupção e à Improbidade Administrativa</w:t>
            </w:r>
          </w:p>
        </w:tc>
        <w:tc>
          <w:tcPr>
            <w:tcW w:w="1009" w:type="dxa"/>
            <w:shd w:val="clear" w:color="auto" w:fill="FFFFFF"/>
            <w:vAlign w:val="center"/>
          </w:tcPr>
          <w:p w:rsidR="004F3CF4" w:rsidRDefault="00950FDD">
            <w:pPr>
              <w:jc w:val="center"/>
            </w:pPr>
            <w:r>
              <w:rPr>
                <w:rFonts w:ascii="Calibri" w:hAnsi="Calibri"/>
              </w:rPr>
              <w:t>2</w:t>
            </w:r>
          </w:p>
        </w:tc>
        <w:tc>
          <w:tcPr>
            <w:tcW w:w="1009" w:type="dxa"/>
            <w:shd w:val="clear" w:color="auto" w:fill="FFFFFF"/>
            <w:vAlign w:val="center"/>
          </w:tcPr>
          <w:p w:rsidR="004F3CF4" w:rsidRDefault="00950FDD">
            <w:pPr>
              <w:jc w:val="center"/>
            </w:pPr>
            <w:r>
              <w:rPr>
                <w:rFonts w:ascii="Calibri" w:hAnsi="Calibri"/>
              </w:rPr>
              <w:t>2</w:t>
            </w:r>
          </w:p>
        </w:tc>
        <w:tc>
          <w:tcPr>
            <w:tcW w:w="1009" w:type="dxa"/>
            <w:shd w:val="clear" w:color="auto" w:fill="FFFFFF"/>
            <w:vAlign w:val="center"/>
          </w:tcPr>
          <w:p w:rsidR="004F3CF4" w:rsidRDefault="00950FDD">
            <w:pPr>
              <w:jc w:val="center"/>
            </w:pPr>
            <w:r>
              <w:rPr>
                <w:rFonts w:ascii="Calibri" w:hAnsi="Calibri"/>
              </w:rPr>
              <w:t>2</w:t>
            </w:r>
          </w:p>
        </w:tc>
        <w:tc>
          <w:tcPr>
            <w:tcW w:w="1009" w:type="dxa"/>
            <w:shd w:val="clear" w:color="auto" w:fill="FFFFFF"/>
            <w:vAlign w:val="center"/>
          </w:tcPr>
          <w:p w:rsidR="004F3CF4" w:rsidRDefault="00950FDD">
            <w:pPr>
              <w:jc w:val="center"/>
            </w:pPr>
            <w:r>
              <w:rPr>
                <w:rFonts w:ascii="Calibri" w:hAnsi="Calibri"/>
                <w:b/>
              </w:rPr>
              <w:t>1</w:t>
            </w:r>
          </w:p>
        </w:tc>
      </w:tr>
      <w:tr w:rsidR="004F3CF4" w:rsidTr="009E1FF5">
        <w:trPr>
          <w:trHeight w:val="397"/>
        </w:trPr>
        <w:tc>
          <w:tcPr>
            <w:tcW w:w="5649" w:type="dxa"/>
            <w:shd w:val="clear" w:color="auto" w:fill="FBD4B4"/>
            <w:vAlign w:val="center"/>
          </w:tcPr>
          <w:p w:rsidR="004F3CF4" w:rsidRPr="009E1FF5" w:rsidRDefault="00950FDD">
            <w:pPr>
              <w:rPr>
                <w:lang w:val="pt-BR"/>
              </w:rPr>
            </w:pPr>
            <w:r w:rsidRPr="009E1FF5">
              <w:rPr>
                <w:rFonts w:ascii="Calibri" w:hAnsi="Calibri"/>
                <w:lang w:val="pt-BR"/>
              </w:rPr>
              <w:t>5 - Prevenção de Litígios e Adoção de Soluções Consensuais para os Conflitos</w:t>
            </w:r>
          </w:p>
        </w:tc>
        <w:tc>
          <w:tcPr>
            <w:tcW w:w="1009" w:type="dxa"/>
            <w:shd w:val="clear" w:color="auto" w:fill="FBD4B4"/>
            <w:vAlign w:val="center"/>
          </w:tcPr>
          <w:p w:rsidR="004F3CF4" w:rsidRDefault="00950FDD">
            <w:pPr>
              <w:jc w:val="center"/>
            </w:pPr>
            <w:r>
              <w:rPr>
                <w:rFonts w:ascii="Calibri" w:hAnsi="Calibri"/>
              </w:rPr>
              <w:t>6</w:t>
            </w:r>
          </w:p>
        </w:tc>
        <w:tc>
          <w:tcPr>
            <w:tcW w:w="1009" w:type="dxa"/>
            <w:shd w:val="clear" w:color="auto" w:fill="FBD4B4"/>
            <w:vAlign w:val="center"/>
          </w:tcPr>
          <w:p w:rsidR="004F3CF4" w:rsidRDefault="00950FDD">
            <w:pPr>
              <w:jc w:val="center"/>
            </w:pPr>
            <w:r>
              <w:rPr>
                <w:rFonts w:ascii="Calibri" w:hAnsi="Calibri"/>
              </w:rPr>
              <w:t>4</w:t>
            </w:r>
          </w:p>
        </w:tc>
        <w:tc>
          <w:tcPr>
            <w:tcW w:w="1009" w:type="dxa"/>
            <w:shd w:val="clear" w:color="auto" w:fill="FBD4B4"/>
            <w:vAlign w:val="center"/>
          </w:tcPr>
          <w:p w:rsidR="004F3CF4" w:rsidRDefault="00950FDD">
            <w:pPr>
              <w:jc w:val="center"/>
            </w:pPr>
            <w:r>
              <w:rPr>
                <w:rFonts w:ascii="Calibri" w:hAnsi="Calibri"/>
              </w:rPr>
              <w:t>4</w:t>
            </w:r>
          </w:p>
        </w:tc>
        <w:tc>
          <w:tcPr>
            <w:tcW w:w="1009" w:type="dxa"/>
            <w:shd w:val="clear" w:color="auto" w:fill="FBD4B4"/>
            <w:vAlign w:val="center"/>
          </w:tcPr>
          <w:p w:rsidR="004F3CF4" w:rsidRDefault="00950FDD">
            <w:pPr>
              <w:jc w:val="center"/>
            </w:pPr>
            <w:r>
              <w:rPr>
                <w:rFonts w:ascii="Calibri" w:hAnsi="Calibri"/>
                <w:b/>
              </w:rPr>
              <w:t>5</w:t>
            </w:r>
          </w:p>
        </w:tc>
      </w:tr>
      <w:tr w:rsidR="004F3CF4" w:rsidTr="009E1FF5">
        <w:trPr>
          <w:trHeight w:val="397"/>
        </w:trPr>
        <w:tc>
          <w:tcPr>
            <w:tcW w:w="5649" w:type="dxa"/>
            <w:shd w:val="clear" w:color="auto" w:fill="FFFFFF"/>
            <w:vAlign w:val="center"/>
          </w:tcPr>
          <w:p w:rsidR="004F3CF4" w:rsidRPr="009E1FF5" w:rsidRDefault="00950FDD">
            <w:pPr>
              <w:rPr>
                <w:lang w:val="pt-BR"/>
              </w:rPr>
            </w:pPr>
            <w:r w:rsidRPr="009E1FF5">
              <w:rPr>
                <w:rFonts w:ascii="Calibri" w:hAnsi="Calibri"/>
                <w:lang w:val="pt-BR"/>
              </w:rPr>
              <w:t>6 - Consolidação do Sistema de Precedentes Obrigatórios</w:t>
            </w:r>
          </w:p>
        </w:tc>
        <w:tc>
          <w:tcPr>
            <w:tcW w:w="1009" w:type="dxa"/>
            <w:shd w:val="clear" w:color="auto" w:fill="FFFFFF"/>
            <w:vAlign w:val="center"/>
          </w:tcPr>
          <w:p w:rsidR="004F3CF4" w:rsidRDefault="00950FDD">
            <w:pPr>
              <w:jc w:val="center"/>
            </w:pPr>
            <w:r>
              <w:rPr>
                <w:rFonts w:ascii="Calibri" w:hAnsi="Calibri"/>
              </w:rPr>
              <w:t>3</w:t>
            </w:r>
          </w:p>
        </w:tc>
        <w:tc>
          <w:tcPr>
            <w:tcW w:w="1009" w:type="dxa"/>
            <w:shd w:val="clear" w:color="auto" w:fill="FFFFFF"/>
            <w:vAlign w:val="center"/>
          </w:tcPr>
          <w:p w:rsidR="004F3CF4" w:rsidRDefault="00950FDD">
            <w:pPr>
              <w:jc w:val="center"/>
            </w:pPr>
            <w:r>
              <w:rPr>
                <w:rFonts w:ascii="Calibri" w:hAnsi="Calibri"/>
              </w:rPr>
              <w:t>3</w:t>
            </w:r>
          </w:p>
        </w:tc>
        <w:tc>
          <w:tcPr>
            <w:tcW w:w="1009" w:type="dxa"/>
            <w:shd w:val="clear" w:color="auto" w:fill="FFFFFF"/>
            <w:vAlign w:val="center"/>
          </w:tcPr>
          <w:p w:rsidR="004F3CF4" w:rsidRDefault="00950FDD">
            <w:pPr>
              <w:jc w:val="center"/>
            </w:pPr>
            <w:r>
              <w:rPr>
                <w:rFonts w:ascii="Calibri" w:hAnsi="Calibri"/>
              </w:rPr>
              <w:t>4</w:t>
            </w:r>
          </w:p>
        </w:tc>
        <w:tc>
          <w:tcPr>
            <w:tcW w:w="1009" w:type="dxa"/>
            <w:shd w:val="clear" w:color="auto" w:fill="FFFFFF"/>
            <w:vAlign w:val="center"/>
          </w:tcPr>
          <w:p w:rsidR="004F3CF4" w:rsidRDefault="00950FDD">
            <w:pPr>
              <w:jc w:val="center"/>
            </w:pPr>
            <w:r>
              <w:rPr>
                <w:rFonts w:ascii="Calibri" w:hAnsi="Calibri"/>
                <w:b/>
              </w:rPr>
              <w:t>4</w:t>
            </w:r>
          </w:p>
        </w:tc>
      </w:tr>
      <w:tr w:rsidR="004F3CF4" w:rsidTr="009E1FF5">
        <w:trPr>
          <w:trHeight w:val="397"/>
        </w:trPr>
        <w:tc>
          <w:tcPr>
            <w:tcW w:w="5649" w:type="dxa"/>
            <w:shd w:val="clear" w:color="auto" w:fill="FBD4B4"/>
            <w:vAlign w:val="center"/>
          </w:tcPr>
          <w:p w:rsidR="004F3CF4" w:rsidRDefault="00950FDD">
            <w:r>
              <w:rPr>
                <w:rFonts w:ascii="Calibri" w:hAnsi="Calibri"/>
              </w:rPr>
              <w:t>7 - Promoção da Sustentabilidade</w:t>
            </w:r>
          </w:p>
        </w:tc>
        <w:tc>
          <w:tcPr>
            <w:tcW w:w="1009" w:type="dxa"/>
            <w:shd w:val="clear" w:color="auto" w:fill="FBD4B4"/>
            <w:vAlign w:val="center"/>
          </w:tcPr>
          <w:p w:rsidR="004F3CF4" w:rsidRDefault="00950FDD">
            <w:pPr>
              <w:jc w:val="center"/>
            </w:pPr>
            <w:r>
              <w:rPr>
                <w:rFonts w:ascii="Calibri" w:hAnsi="Calibri"/>
              </w:rPr>
              <w:t>1</w:t>
            </w:r>
          </w:p>
        </w:tc>
        <w:tc>
          <w:tcPr>
            <w:tcW w:w="1009" w:type="dxa"/>
            <w:shd w:val="clear" w:color="auto" w:fill="FBD4B4"/>
            <w:vAlign w:val="center"/>
          </w:tcPr>
          <w:p w:rsidR="004F3CF4" w:rsidRDefault="00950FDD">
            <w:pPr>
              <w:jc w:val="center"/>
            </w:pPr>
            <w:r>
              <w:rPr>
                <w:rFonts w:ascii="Calibri" w:hAnsi="Calibri"/>
              </w:rPr>
              <w:t>1</w:t>
            </w:r>
          </w:p>
        </w:tc>
        <w:tc>
          <w:tcPr>
            <w:tcW w:w="1009" w:type="dxa"/>
            <w:shd w:val="clear" w:color="auto" w:fill="FBD4B4"/>
            <w:vAlign w:val="center"/>
          </w:tcPr>
          <w:p w:rsidR="004F3CF4" w:rsidRDefault="00950FDD">
            <w:pPr>
              <w:jc w:val="center"/>
            </w:pPr>
            <w:r>
              <w:rPr>
                <w:rFonts w:ascii="Calibri" w:hAnsi="Calibri"/>
              </w:rPr>
              <w:t>1</w:t>
            </w:r>
          </w:p>
        </w:tc>
        <w:tc>
          <w:tcPr>
            <w:tcW w:w="1009" w:type="dxa"/>
            <w:shd w:val="clear" w:color="auto" w:fill="FBD4B4"/>
            <w:vAlign w:val="center"/>
          </w:tcPr>
          <w:p w:rsidR="004F3CF4" w:rsidRDefault="00950FDD">
            <w:pPr>
              <w:jc w:val="center"/>
            </w:pPr>
            <w:r>
              <w:rPr>
                <w:rFonts w:ascii="Calibri" w:hAnsi="Calibri"/>
                <w:b/>
              </w:rPr>
              <w:t>0</w:t>
            </w:r>
          </w:p>
        </w:tc>
      </w:tr>
      <w:tr w:rsidR="004F3CF4" w:rsidTr="009E1FF5">
        <w:trPr>
          <w:trHeight w:val="397"/>
        </w:trPr>
        <w:tc>
          <w:tcPr>
            <w:tcW w:w="5649" w:type="dxa"/>
            <w:shd w:val="clear" w:color="auto" w:fill="FFFFFF"/>
            <w:vAlign w:val="center"/>
          </w:tcPr>
          <w:p w:rsidR="004F3CF4" w:rsidRPr="009E1FF5" w:rsidRDefault="00950FDD">
            <w:pPr>
              <w:rPr>
                <w:lang w:val="pt-BR"/>
              </w:rPr>
            </w:pPr>
            <w:r w:rsidRPr="009E1FF5">
              <w:rPr>
                <w:rFonts w:ascii="Calibri" w:hAnsi="Calibri"/>
                <w:lang w:val="pt-BR"/>
              </w:rPr>
              <w:t>8 - Aperfeiçoamento da Administração do Sistema de Justiça</w:t>
            </w:r>
          </w:p>
        </w:tc>
        <w:tc>
          <w:tcPr>
            <w:tcW w:w="1009" w:type="dxa"/>
            <w:shd w:val="clear" w:color="auto" w:fill="FFFFFF"/>
            <w:vAlign w:val="center"/>
          </w:tcPr>
          <w:p w:rsidR="004F3CF4" w:rsidRDefault="00950FDD">
            <w:pPr>
              <w:jc w:val="center"/>
            </w:pPr>
            <w:r>
              <w:rPr>
                <w:rFonts w:ascii="Calibri" w:hAnsi="Calibri"/>
              </w:rPr>
              <w:t>1</w:t>
            </w:r>
          </w:p>
        </w:tc>
        <w:tc>
          <w:tcPr>
            <w:tcW w:w="1009" w:type="dxa"/>
            <w:shd w:val="clear" w:color="auto" w:fill="FFFFFF"/>
            <w:vAlign w:val="center"/>
          </w:tcPr>
          <w:p w:rsidR="004F3CF4" w:rsidRDefault="00950FDD">
            <w:pPr>
              <w:jc w:val="center"/>
            </w:pPr>
            <w:r>
              <w:rPr>
                <w:rFonts w:ascii="Calibri" w:hAnsi="Calibri"/>
              </w:rPr>
              <w:t>1</w:t>
            </w:r>
          </w:p>
        </w:tc>
        <w:tc>
          <w:tcPr>
            <w:tcW w:w="1009" w:type="dxa"/>
            <w:shd w:val="clear" w:color="auto" w:fill="FFFFFF"/>
            <w:vAlign w:val="center"/>
          </w:tcPr>
          <w:p w:rsidR="004F3CF4" w:rsidRDefault="00950FDD">
            <w:pPr>
              <w:jc w:val="center"/>
            </w:pPr>
            <w:r>
              <w:rPr>
                <w:rFonts w:ascii="Calibri" w:hAnsi="Calibri"/>
              </w:rPr>
              <w:t>2</w:t>
            </w:r>
          </w:p>
        </w:tc>
        <w:tc>
          <w:tcPr>
            <w:tcW w:w="1009" w:type="dxa"/>
            <w:shd w:val="clear" w:color="auto" w:fill="FFFFFF"/>
            <w:vAlign w:val="center"/>
          </w:tcPr>
          <w:p w:rsidR="004F3CF4" w:rsidRDefault="00950FDD">
            <w:pPr>
              <w:jc w:val="center"/>
            </w:pPr>
            <w:r>
              <w:rPr>
                <w:rFonts w:ascii="Calibri" w:hAnsi="Calibri"/>
                <w:b/>
              </w:rPr>
              <w:t>0</w:t>
            </w:r>
          </w:p>
        </w:tc>
      </w:tr>
      <w:tr w:rsidR="004F3CF4" w:rsidTr="009E1FF5">
        <w:trPr>
          <w:trHeight w:val="397"/>
        </w:trPr>
        <w:tc>
          <w:tcPr>
            <w:tcW w:w="5649" w:type="dxa"/>
            <w:shd w:val="clear" w:color="auto" w:fill="FBD4B4"/>
            <w:vAlign w:val="center"/>
          </w:tcPr>
          <w:p w:rsidR="004F3CF4" w:rsidRPr="009E1FF5" w:rsidRDefault="00950FDD">
            <w:pPr>
              <w:rPr>
                <w:lang w:val="pt-BR"/>
              </w:rPr>
            </w:pPr>
            <w:r w:rsidRPr="009E1FF5">
              <w:rPr>
                <w:rFonts w:ascii="Calibri" w:hAnsi="Calibri"/>
                <w:lang w:val="pt-BR"/>
              </w:rPr>
              <w:t>9 - Aprimoramento da Gestão Administrativa e da Governança Judiciária</w:t>
            </w:r>
          </w:p>
        </w:tc>
        <w:tc>
          <w:tcPr>
            <w:tcW w:w="1009" w:type="dxa"/>
            <w:shd w:val="clear" w:color="auto" w:fill="FBD4B4"/>
            <w:vAlign w:val="center"/>
          </w:tcPr>
          <w:p w:rsidR="004F3CF4" w:rsidRDefault="00950FDD">
            <w:pPr>
              <w:jc w:val="center"/>
            </w:pPr>
            <w:r>
              <w:rPr>
                <w:rFonts w:ascii="Calibri" w:hAnsi="Calibri"/>
              </w:rPr>
              <w:t>13</w:t>
            </w:r>
          </w:p>
        </w:tc>
        <w:tc>
          <w:tcPr>
            <w:tcW w:w="1009" w:type="dxa"/>
            <w:shd w:val="clear" w:color="auto" w:fill="FBD4B4"/>
            <w:vAlign w:val="center"/>
          </w:tcPr>
          <w:p w:rsidR="004F3CF4" w:rsidRDefault="00950FDD">
            <w:pPr>
              <w:jc w:val="center"/>
            </w:pPr>
            <w:r>
              <w:rPr>
                <w:rFonts w:ascii="Calibri" w:hAnsi="Calibri"/>
              </w:rPr>
              <w:t>13</w:t>
            </w:r>
          </w:p>
        </w:tc>
        <w:tc>
          <w:tcPr>
            <w:tcW w:w="1009" w:type="dxa"/>
            <w:shd w:val="clear" w:color="auto" w:fill="FBD4B4"/>
            <w:vAlign w:val="center"/>
          </w:tcPr>
          <w:p w:rsidR="004F3CF4" w:rsidRDefault="00950FDD">
            <w:pPr>
              <w:jc w:val="center"/>
            </w:pPr>
            <w:r>
              <w:rPr>
                <w:rFonts w:ascii="Calibri" w:hAnsi="Calibri"/>
              </w:rPr>
              <w:t>15</w:t>
            </w:r>
          </w:p>
        </w:tc>
        <w:tc>
          <w:tcPr>
            <w:tcW w:w="1009" w:type="dxa"/>
            <w:shd w:val="clear" w:color="auto" w:fill="FBD4B4"/>
            <w:vAlign w:val="center"/>
          </w:tcPr>
          <w:p w:rsidR="004F3CF4" w:rsidRDefault="00950FDD">
            <w:pPr>
              <w:jc w:val="center"/>
            </w:pPr>
            <w:r>
              <w:rPr>
                <w:rFonts w:ascii="Calibri" w:hAnsi="Calibri"/>
                <w:b/>
              </w:rPr>
              <w:t>8</w:t>
            </w:r>
          </w:p>
        </w:tc>
      </w:tr>
      <w:tr w:rsidR="004F3CF4" w:rsidTr="009E1FF5">
        <w:trPr>
          <w:trHeight w:val="397"/>
        </w:trPr>
        <w:tc>
          <w:tcPr>
            <w:tcW w:w="5649" w:type="dxa"/>
            <w:shd w:val="clear" w:color="auto" w:fill="FFFFFF"/>
            <w:vAlign w:val="center"/>
          </w:tcPr>
          <w:p w:rsidR="004F3CF4" w:rsidRPr="009E1FF5" w:rsidRDefault="00950FDD">
            <w:pPr>
              <w:rPr>
                <w:lang w:val="pt-BR"/>
              </w:rPr>
            </w:pPr>
            <w:r w:rsidRPr="009E1FF5">
              <w:rPr>
                <w:rFonts w:ascii="Calibri" w:hAnsi="Calibri"/>
                <w:lang w:val="pt-BR"/>
              </w:rPr>
              <w:t>10 - Otimização da Gestão de Pessoas</w:t>
            </w:r>
          </w:p>
        </w:tc>
        <w:tc>
          <w:tcPr>
            <w:tcW w:w="1009" w:type="dxa"/>
            <w:shd w:val="clear" w:color="auto" w:fill="FFFFFF"/>
            <w:vAlign w:val="center"/>
          </w:tcPr>
          <w:p w:rsidR="004F3CF4" w:rsidRDefault="00950FDD">
            <w:pPr>
              <w:jc w:val="center"/>
            </w:pPr>
            <w:r>
              <w:rPr>
                <w:rFonts w:ascii="Calibri" w:hAnsi="Calibri"/>
              </w:rPr>
              <w:t>4</w:t>
            </w:r>
          </w:p>
        </w:tc>
        <w:tc>
          <w:tcPr>
            <w:tcW w:w="1009" w:type="dxa"/>
            <w:shd w:val="clear" w:color="auto" w:fill="FFFFFF"/>
            <w:vAlign w:val="center"/>
          </w:tcPr>
          <w:p w:rsidR="004F3CF4" w:rsidRDefault="00950FDD">
            <w:pPr>
              <w:jc w:val="center"/>
            </w:pPr>
            <w:r>
              <w:rPr>
                <w:rFonts w:ascii="Calibri" w:hAnsi="Calibri"/>
              </w:rPr>
              <w:t>4</w:t>
            </w:r>
          </w:p>
        </w:tc>
        <w:tc>
          <w:tcPr>
            <w:tcW w:w="1009" w:type="dxa"/>
            <w:shd w:val="clear" w:color="auto" w:fill="FFFFFF"/>
            <w:vAlign w:val="center"/>
          </w:tcPr>
          <w:p w:rsidR="004F3CF4" w:rsidRDefault="00950FDD">
            <w:pPr>
              <w:jc w:val="center"/>
            </w:pPr>
            <w:r>
              <w:rPr>
                <w:rFonts w:ascii="Calibri" w:hAnsi="Calibri"/>
              </w:rPr>
              <w:t>3</w:t>
            </w:r>
          </w:p>
        </w:tc>
        <w:tc>
          <w:tcPr>
            <w:tcW w:w="1009" w:type="dxa"/>
            <w:shd w:val="clear" w:color="auto" w:fill="FFFFFF"/>
            <w:vAlign w:val="center"/>
          </w:tcPr>
          <w:p w:rsidR="004F3CF4" w:rsidRDefault="00950FDD">
            <w:pPr>
              <w:jc w:val="center"/>
            </w:pPr>
            <w:r>
              <w:rPr>
                <w:rFonts w:ascii="Calibri" w:hAnsi="Calibri"/>
                <w:b/>
              </w:rPr>
              <w:t>2</w:t>
            </w:r>
          </w:p>
        </w:tc>
      </w:tr>
      <w:tr w:rsidR="004F3CF4" w:rsidTr="009E1FF5">
        <w:trPr>
          <w:trHeight w:val="397"/>
        </w:trPr>
        <w:tc>
          <w:tcPr>
            <w:tcW w:w="5649" w:type="dxa"/>
            <w:shd w:val="clear" w:color="auto" w:fill="FBD4B4"/>
            <w:vAlign w:val="center"/>
          </w:tcPr>
          <w:p w:rsidR="004F3CF4" w:rsidRPr="009E1FF5" w:rsidRDefault="00950FDD">
            <w:pPr>
              <w:rPr>
                <w:lang w:val="pt-BR"/>
              </w:rPr>
            </w:pPr>
            <w:r w:rsidRPr="009E1FF5">
              <w:rPr>
                <w:rFonts w:ascii="Calibri" w:hAnsi="Calibri"/>
                <w:lang w:val="pt-BR"/>
              </w:rPr>
              <w:t xml:space="preserve">11 - </w:t>
            </w:r>
            <w:r w:rsidRPr="009E1FF5">
              <w:rPr>
                <w:rFonts w:ascii="Calibri" w:hAnsi="Calibri"/>
                <w:lang w:val="pt-BR"/>
              </w:rPr>
              <w:t>Modernização da Gestão Orçamentária e Financeira</w:t>
            </w:r>
          </w:p>
        </w:tc>
        <w:tc>
          <w:tcPr>
            <w:tcW w:w="1009" w:type="dxa"/>
            <w:shd w:val="clear" w:color="auto" w:fill="FBD4B4"/>
            <w:vAlign w:val="center"/>
          </w:tcPr>
          <w:p w:rsidR="004F3CF4" w:rsidRDefault="00950FDD">
            <w:pPr>
              <w:jc w:val="center"/>
            </w:pPr>
            <w:r>
              <w:rPr>
                <w:rFonts w:ascii="Calibri" w:hAnsi="Calibri"/>
              </w:rPr>
              <w:t>3</w:t>
            </w:r>
          </w:p>
        </w:tc>
        <w:tc>
          <w:tcPr>
            <w:tcW w:w="1009" w:type="dxa"/>
            <w:shd w:val="clear" w:color="auto" w:fill="FBD4B4"/>
            <w:vAlign w:val="center"/>
          </w:tcPr>
          <w:p w:rsidR="004F3CF4" w:rsidRDefault="00950FDD">
            <w:pPr>
              <w:jc w:val="center"/>
            </w:pPr>
            <w:r>
              <w:rPr>
                <w:rFonts w:ascii="Calibri" w:hAnsi="Calibri"/>
              </w:rPr>
              <w:t>3</w:t>
            </w:r>
          </w:p>
        </w:tc>
        <w:tc>
          <w:tcPr>
            <w:tcW w:w="1009" w:type="dxa"/>
            <w:shd w:val="clear" w:color="auto" w:fill="FBD4B4"/>
            <w:vAlign w:val="center"/>
          </w:tcPr>
          <w:p w:rsidR="004F3CF4" w:rsidRDefault="00950FDD">
            <w:pPr>
              <w:jc w:val="center"/>
            </w:pPr>
            <w:r>
              <w:rPr>
                <w:rFonts w:ascii="Calibri" w:hAnsi="Calibri"/>
              </w:rPr>
              <w:t>4</w:t>
            </w:r>
          </w:p>
        </w:tc>
        <w:tc>
          <w:tcPr>
            <w:tcW w:w="1009" w:type="dxa"/>
            <w:shd w:val="clear" w:color="auto" w:fill="FBD4B4"/>
            <w:vAlign w:val="center"/>
          </w:tcPr>
          <w:p w:rsidR="004F3CF4" w:rsidRDefault="00950FDD">
            <w:pPr>
              <w:jc w:val="center"/>
            </w:pPr>
            <w:r>
              <w:rPr>
                <w:rFonts w:ascii="Calibri" w:hAnsi="Calibri"/>
                <w:b/>
              </w:rPr>
              <w:t>3</w:t>
            </w:r>
          </w:p>
        </w:tc>
      </w:tr>
      <w:tr w:rsidR="004F3CF4" w:rsidTr="009E1FF5">
        <w:trPr>
          <w:trHeight w:val="397"/>
        </w:trPr>
        <w:tc>
          <w:tcPr>
            <w:tcW w:w="5649" w:type="dxa"/>
            <w:shd w:val="clear" w:color="auto" w:fill="FFFFFF"/>
            <w:vAlign w:val="center"/>
          </w:tcPr>
          <w:p w:rsidR="004F3CF4" w:rsidRPr="009E1FF5" w:rsidRDefault="00950FDD">
            <w:pPr>
              <w:rPr>
                <w:lang w:val="pt-BR"/>
              </w:rPr>
            </w:pPr>
            <w:r w:rsidRPr="009E1FF5">
              <w:rPr>
                <w:rFonts w:ascii="Calibri" w:hAnsi="Calibri"/>
                <w:lang w:val="pt-BR"/>
              </w:rPr>
              <w:t>12 - Fortalecimento da Estratégia de Tecnologias da Informação e Comunicação - TIC e de Proteção de Dados</w:t>
            </w:r>
          </w:p>
        </w:tc>
        <w:tc>
          <w:tcPr>
            <w:tcW w:w="1009" w:type="dxa"/>
            <w:shd w:val="clear" w:color="auto" w:fill="FFFFFF"/>
            <w:vAlign w:val="center"/>
          </w:tcPr>
          <w:p w:rsidR="004F3CF4" w:rsidRDefault="00950FDD">
            <w:pPr>
              <w:jc w:val="center"/>
            </w:pPr>
            <w:r>
              <w:rPr>
                <w:rFonts w:ascii="Calibri" w:hAnsi="Calibri"/>
              </w:rPr>
              <w:t>2</w:t>
            </w:r>
          </w:p>
        </w:tc>
        <w:tc>
          <w:tcPr>
            <w:tcW w:w="1009" w:type="dxa"/>
            <w:shd w:val="clear" w:color="auto" w:fill="FFFFFF"/>
            <w:vAlign w:val="center"/>
          </w:tcPr>
          <w:p w:rsidR="004F3CF4" w:rsidRDefault="00950FDD">
            <w:pPr>
              <w:jc w:val="center"/>
            </w:pPr>
            <w:r>
              <w:rPr>
                <w:rFonts w:ascii="Calibri" w:hAnsi="Calibri"/>
              </w:rPr>
              <w:t>2</w:t>
            </w:r>
          </w:p>
        </w:tc>
        <w:tc>
          <w:tcPr>
            <w:tcW w:w="1009" w:type="dxa"/>
            <w:shd w:val="clear" w:color="auto" w:fill="FFFFFF"/>
            <w:vAlign w:val="center"/>
          </w:tcPr>
          <w:p w:rsidR="004F3CF4" w:rsidRDefault="00950FDD">
            <w:pPr>
              <w:jc w:val="center"/>
            </w:pPr>
            <w:r>
              <w:rPr>
                <w:rFonts w:ascii="Calibri" w:hAnsi="Calibri"/>
              </w:rPr>
              <w:t>2</w:t>
            </w:r>
          </w:p>
        </w:tc>
        <w:tc>
          <w:tcPr>
            <w:tcW w:w="1009" w:type="dxa"/>
            <w:shd w:val="clear" w:color="auto" w:fill="FFFFFF"/>
            <w:vAlign w:val="center"/>
          </w:tcPr>
          <w:p w:rsidR="004F3CF4" w:rsidRDefault="00950FDD">
            <w:pPr>
              <w:jc w:val="center"/>
            </w:pPr>
            <w:r>
              <w:rPr>
                <w:rFonts w:ascii="Calibri" w:hAnsi="Calibri"/>
                <w:b/>
              </w:rPr>
              <w:t>0</w:t>
            </w:r>
          </w:p>
        </w:tc>
      </w:tr>
      <w:tr w:rsidR="004F3CF4" w:rsidTr="009E1FF5">
        <w:trPr>
          <w:trHeight w:val="454"/>
        </w:trPr>
        <w:tc>
          <w:tcPr>
            <w:tcW w:w="5649" w:type="dxa"/>
            <w:shd w:val="clear" w:color="auto" w:fill="404040"/>
            <w:vAlign w:val="center"/>
          </w:tcPr>
          <w:p w:rsidR="004F3CF4" w:rsidRDefault="00950FDD">
            <w:r>
              <w:rPr>
                <w:rFonts w:ascii="Calibri" w:hAnsi="Calibri"/>
                <w:b/>
                <w:color w:val="FFFFFF"/>
                <w:sz w:val="24"/>
              </w:rPr>
              <w:t>Total Geral</w:t>
            </w:r>
          </w:p>
        </w:tc>
        <w:tc>
          <w:tcPr>
            <w:tcW w:w="1009" w:type="dxa"/>
            <w:shd w:val="clear" w:color="auto" w:fill="404040"/>
            <w:vAlign w:val="center"/>
          </w:tcPr>
          <w:p w:rsidR="004F3CF4" w:rsidRDefault="00950FDD">
            <w:pPr>
              <w:jc w:val="center"/>
            </w:pPr>
            <w:r>
              <w:rPr>
                <w:rFonts w:ascii="Calibri" w:hAnsi="Calibri"/>
                <w:b/>
                <w:color w:val="FFFFFF"/>
                <w:sz w:val="24"/>
              </w:rPr>
              <w:t>69</w:t>
            </w:r>
          </w:p>
        </w:tc>
        <w:tc>
          <w:tcPr>
            <w:tcW w:w="1009" w:type="dxa"/>
            <w:shd w:val="clear" w:color="auto" w:fill="404040"/>
            <w:vAlign w:val="center"/>
          </w:tcPr>
          <w:p w:rsidR="004F3CF4" w:rsidRDefault="00950FDD">
            <w:pPr>
              <w:jc w:val="center"/>
            </w:pPr>
            <w:r>
              <w:rPr>
                <w:rFonts w:ascii="Calibri" w:hAnsi="Calibri"/>
                <w:b/>
                <w:color w:val="FFFFFF"/>
                <w:sz w:val="24"/>
              </w:rPr>
              <w:t>76</w:t>
            </w:r>
          </w:p>
        </w:tc>
        <w:tc>
          <w:tcPr>
            <w:tcW w:w="1009" w:type="dxa"/>
            <w:shd w:val="clear" w:color="auto" w:fill="404040"/>
            <w:vAlign w:val="center"/>
          </w:tcPr>
          <w:p w:rsidR="004F3CF4" w:rsidRDefault="00950FDD">
            <w:pPr>
              <w:jc w:val="center"/>
            </w:pPr>
            <w:r>
              <w:rPr>
                <w:rFonts w:ascii="Calibri" w:hAnsi="Calibri"/>
                <w:b/>
                <w:color w:val="FFFFFF"/>
                <w:sz w:val="24"/>
              </w:rPr>
              <w:t>83</w:t>
            </w:r>
          </w:p>
        </w:tc>
        <w:tc>
          <w:tcPr>
            <w:tcW w:w="1009" w:type="dxa"/>
            <w:shd w:val="clear" w:color="auto" w:fill="404040"/>
            <w:vAlign w:val="center"/>
          </w:tcPr>
          <w:p w:rsidR="004F3CF4" w:rsidRDefault="00950FDD">
            <w:pPr>
              <w:jc w:val="center"/>
            </w:pPr>
            <w:r>
              <w:rPr>
                <w:rFonts w:ascii="Calibri" w:hAnsi="Calibri"/>
                <w:b/>
                <w:color w:val="FFFFFF"/>
                <w:sz w:val="24"/>
              </w:rPr>
              <w:t>57</w:t>
            </w:r>
          </w:p>
        </w:tc>
      </w:tr>
    </w:tbl>
    <w:p w:rsidR="009E1FF5" w:rsidRDefault="009E1FF5">
      <w:pPr>
        <w:spacing w:before="360" w:after="240"/>
        <w:ind w:left="283"/>
        <w:rPr>
          <w:rFonts w:ascii="Calibri" w:hAnsi="Calibri"/>
          <w:b/>
          <w:color w:val="E36C0A"/>
          <w:sz w:val="28"/>
        </w:rPr>
      </w:pPr>
    </w:p>
    <w:p w:rsidR="004F3CF4" w:rsidRDefault="00950FDD">
      <w:pPr>
        <w:spacing w:before="360" w:after="240"/>
        <w:ind w:left="283"/>
      </w:pPr>
      <w:r>
        <w:rPr>
          <w:rFonts w:ascii="Calibri" w:hAnsi="Calibri"/>
          <w:b/>
          <w:color w:val="E36C0A"/>
          <w:sz w:val="28"/>
        </w:rPr>
        <w:lastRenderedPageBreak/>
        <w:t>4. RESULTADOS ALCANÇADOS</w:t>
      </w:r>
    </w:p>
    <w:p w:rsidR="004F3CF4" w:rsidRPr="009E1FF5" w:rsidRDefault="00950FDD">
      <w:pPr>
        <w:spacing w:after="120" w:line="360" w:lineRule="auto"/>
        <w:ind w:left="283" w:firstLine="720"/>
        <w:jc w:val="both"/>
        <w:rPr>
          <w:lang w:val="pt-BR"/>
        </w:rPr>
      </w:pPr>
      <w:r w:rsidRPr="009E1FF5">
        <w:rPr>
          <w:rFonts w:ascii="Calibri" w:hAnsi="Calibri"/>
          <w:sz w:val="24"/>
          <w:lang w:val="pt-BR"/>
        </w:rPr>
        <w:t xml:space="preserve">Do </w:t>
      </w:r>
      <w:r w:rsidRPr="009E1FF5">
        <w:rPr>
          <w:rFonts w:ascii="Calibri" w:hAnsi="Calibri"/>
          <w:b/>
          <w:sz w:val="24"/>
          <w:lang w:val="pt-BR"/>
        </w:rPr>
        <w:t>total de 83 metas nacionais ou</w:t>
      </w:r>
      <w:r w:rsidRPr="009E1FF5">
        <w:rPr>
          <w:rFonts w:ascii="Calibri" w:hAnsi="Calibri"/>
          <w:b/>
          <w:sz w:val="24"/>
          <w:lang w:val="pt-BR"/>
        </w:rPr>
        <w:t xml:space="preserve"> institucionais</w:t>
      </w:r>
      <w:r w:rsidRPr="009E1FF5">
        <w:rPr>
          <w:rFonts w:ascii="Calibri" w:hAnsi="Calibri"/>
          <w:sz w:val="24"/>
          <w:lang w:val="pt-BR"/>
        </w:rPr>
        <w:t xml:space="preserve"> aprovadas comporem o Planejamento Estratégico em 2024, </w:t>
      </w:r>
      <w:r w:rsidRPr="009E1FF5">
        <w:rPr>
          <w:rFonts w:ascii="Calibri" w:hAnsi="Calibri"/>
          <w:b/>
          <w:sz w:val="24"/>
          <w:lang w:val="pt-BR"/>
        </w:rPr>
        <w:t>53% (44 metas) tiveram resultado maior ou igual a 100% e outros 25% do total (21 metas) alcançaram pelo menos 70% do percentual estabelecido para 2024</w:t>
      </w:r>
      <w:r w:rsidRPr="009E1FF5">
        <w:rPr>
          <w:rFonts w:ascii="Calibri" w:hAnsi="Calibri"/>
          <w:sz w:val="24"/>
          <w:lang w:val="pt-BR"/>
        </w:rPr>
        <w:t xml:space="preserve">. Em contrapartida, 18% (15 metas) </w:t>
      </w:r>
      <w:r w:rsidRPr="009E1FF5">
        <w:rPr>
          <w:rFonts w:ascii="Calibri" w:hAnsi="Calibri"/>
          <w:sz w:val="24"/>
          <w:lang w:val="pt-BR"/>
        </w:rPr>
        <w:t>das metas estabelecidas obtiveram resultado inferior a 70%. Já, as demais, 4% (3 metas) ainda não tiveram dados apurados em 2024.</w:t>
      </w:r>
    </w:p>
    <w:tbl>
      <w:tblPr>
        <w:tblStyle w:val="Tabelacomgrade"/>
        <w:tblW w:w="0" w:type="auto"/>
        <w:tblInd w:w="850" w:type="dxa"/>
        <w:tblLook w:val="04A0" w:firstRow="1" w:lastRow="0" w:firstColumn="1" w:lastColumn="0" w:noHBand="0" w:noVBand="1"/>
      </w:tblPr>
      <w:tblGrid>
        <w:gridCol w:w="4592"/>
        <w:gridCol w:w="1559"/>
        <w:gridCol w:w="2268"/>
      </w:tblGrid>
      <w:tr w:rsidR="004F3CF4" w:rsidRPr="009E1FF5">
        <w:trPr>
          <w:trHeight w:val="454"/>
        </w:trPr>
        <w:tc>
          <w:tcPr>
            <w:tcW w:w="2268" w:type="dxa"/>
            <w:gridSpan w:val="3"/>
            <w:shd w:val="clear" w:color="auto" w:fill="E36C0A"/>
            <w:vAlign w:val="center"/>
          </w:tcPr>
          <w:p w:rsidR="004F3CF4" w:rsidRPr="009E1FF5" w:rsidRDefault="00950FDD">
            <w:pPr>
              <w:jc w:val="center"/>
              <w:rPr>
                <w:lang w:val="pt-BR"/>
              </w:rPr>
            </w:pPr>
            <w:r w:rsidRPr="009E1FF5">
              <w:rPr>
                <w:rFonts w:ascii="Calibri" w:hAnsi="Calibri"/>
                <w:b/>
                <w:color w:val="FFFFFF"/>
                <w:sz w:val="24"/>
                <w:lang w:val="pt-BR"/>
              </w:rPr>
              <w:t>RESULTADO DO MONITORAMENTO DAS METAS ESTRATÉGICAS</w:t>
            </w:r>
          </w:p>
        </w:tc>
      </w:tr>
      <w:tr w:rsidR="004F3CF4">
        <w:trPr>
          <w:trHeight w:val="567"/>
        </w:trPr>
        <w:tc>
          <w:tcPr>
            <w:tcW w:w="4592" w:type="dxa"/>
            <w:shd w:val="clear" w:color="auto" w:fill="D9D9D9"/>
            <w:vAlign w:val="center"/>
          </w:tcPr>
          <w:p w:rsidR="004F3CF4" w:rsidRPr="009E1FF5" w:rsidRDefault="00950FDD">
            <w:pPr>
              <w:rPr>
                <w:lang w:val="pt-BR"/>
              </w:rPr>
            </w:pPr>
            <w:r w:rsidRPr="009E1FF5">
              <w:rPr>
                <w:rFonts w:ascii="Calibri" w:hAnsi="Calibri"/>
                <w:lang w:val="pt-BR"/>
              </w:rPr>
              <w:t>Metas com resultado maior ou igual 100%</w:t>
            </w:r>
          </w:p>
        </w:tc>
        <w:tc>
          <w:tcPr>
            <w:tcW w:w="1559" w:type="dxa"/>
            <w:shd w:val="clear" w:color="auto" w:fill="D9D9D9"/>
            <w:vAlign w:val="center"/>
          </w:tcPr>
          <w:p w:rsidR="004F3CF4" w:rsidRDefault="00950FDD">
            <w:pPr>
              <w:jc w:val="center"/>
            </w:pPr>
            <w:r>
              <w:rPr>
                <w:rFonts w:ascii="Calibri" w:hAnsi="Calibri"/>
                <w:b/>
              </w:rPr>
              <w:t>4</w:t>
            </w:r>
          </w:p>
        </w:tc>
        <w:tc>
          <w:tcPr>
            <w:tcW w:w="2268" w:type="dxa"/>
            <w:shd w:val="clear" w:color="auto" w:fill="D9D9D9"/>
            <w:vAlign w:val="center"/>
          </w:tcPr>
          <w:p w:rsidR="004F3CF4" w:rsidRDefault="00950FDD">
            <w:pPr>
              <w:jc w:val="center"/>
            </w:pPr>
            <w:r>
              <w:rPr>
                <w:rFonts w:ascii="Calibri" w:hAnsi="Calibri"/>
                <w:b/>
              </w:rPr>
              <w:t>7%</w:t>
            </w:r>
          </w:p>
        </w:tc>
      </w:tr>
      <w:tr w:rsidR="004F3CF4">
        <w:trPr>
          <w:trHeight w:val="567"/>
        </w:trPr>
        <w:tc>
          <w:tcPr>
            <w:tcW w:w="4592" w:type="dxa"/>
            <w:shd w:val="clear" w:color="auto" w:fill="FFFFFF"/>
            <w:vAlign w:val="center"/>
          </w:tcPr>
          <w:p w:rsidR="004F3CF4" w:rsidRPr="009E1FF5" w:rsidRDefault="00950FDD">
            <w:pPr>
              <w:rPr>
                <w:lang w:val="pt-BR"/>
              </w:rPr>
            </w:pPr>
            <w:r w:rsidRPr="009E1FF5">
              <w:rPr>
                <w:rFonts w:ascii="Calibri" w:hAnsi="Calibri"/>
                <w:lang w:val="pt-BR"/>
              </w:rPr>
              <w:t>Metas com resultado entre 70%</w:t>
            </w:r>
            <w:r w:rsidRPr="009E1FF5">
              <w:rPr>
                <w:rFonts w:ascii="Calibri" w:hAnsi="Calibri"/>
                <w:lang w:val="pt-BR"/>
              </w:rPr>
              <w:t xml:space="preserve"> e 100%</w:t>
            </w:r>
          </w:p>
        </w:tc>
        <w:tc>
          <w:tcPr>
            <w:tcW w:w="1559" w:type="dxa"/>
            <w:shd w:val="clear" w:color="auto" w:fill="FFFFFF"/>
            <w:vAlign w:val="center"/>
          </w:tcPr>
          <w:p w:rsidR="004F3CF4" w:rsidRDefault="00950FDD">
            <w:pPr>
              <w:jc w:val="center"/>
            </w:pPr>
            <w:r>
              <w:rPr>
                <w:rFonts w:ascii="Calibri" w:hAnsi="Calibri"/>
                <w:b/>
              </w:rPr>
              <w:t>15</w:t>
            </w:r>
          </w:p>
        </w:tc>
        <w:tc>
          <w:tcPr>
            <w:tcW w:w="2268" w:type="dxa"/>
            <w:shd w:val="clear" w:color="auto" w:fill="FFFFFF"/>
            <w:vAlign w:val="center"/>
          </w:tcPr>
          <w:p w:rsidR="004F3CF4" w:rsidRDefault="00950FDD">
            <w:pPr>
              <w:jc w:val="center"/>
            </w:pPr>
            <w:r>
              <w:rPr>
                <w:rFonts w:ascii="Calibri" w:hAnsi="Calibri"/>
                <w:b/>
              </w:rPr>
              <w:t>26%</w:t>
            </w:r>
          </w:p>
        </w:tc>
      </w:tr>
      <w:tr w:rsidR="004F3CF4">
        <w:trPr>
          <w:trHeight w:val="567"/>
        </w:trPr>
        <w:tc>
          <w:tcPr>
            <w:tcW w:w="4592" w:type="dxa"/>
            <w:shd w:val="clear" w:color="auto" w:fill="D9D9D9"/>
            <w:vAlign w:val="center"/>
          </w:tcPr>
          <w:p w:rsidR="004F3CF4" w:rsidRPr="009E1FF5" w:rsidRDefault="00950FDD">
            <w:pPr>
              <w:rPr>
                <w:lang w:val="pt-BR"/>
              </w:rPr>
            </w:pPr>
            <w:r w:rsidRPr="009E1FF5">
              <w:rPr>
                <w:rFonts w:ascii="Calibri" w:hAnsi="Calibri"/>
                <w:lang w:val="pt-BR"/>
              </w:rPr>
              <w:t>Metas com resultado abaixo de 70%</w:t>
            </w:r>
          </w:p>
        </w:tc>
        <w:tc>
          <w:tcPr>
            <w:tcW w:w="1559" w:type="dxa"/>
            <w:shd w:val="clear" w:color="auto" w:fill="D9D9D9"/>
            <w:vAlign w:val="center"/>
          </w:tcPr>
          <w:p w:rsidR="004F3CF4" w:rsidRDefault="00950FDD">
            <w:pPr>
              <w:jc w:val="center"/>
            </w:pPr>
            <w:r>
              <w:rPr>
                <w:rFonts w:ascii="Calibri" w:hAnsi="Calibri"/>
                <w:b/>
              </w:rPr>
              <w:t>29</w:t>
            </w:r>
          </w:p>
        </w:tc>
        <w:tc>
          <w:tcPr>
            <w:tcW w:w="2268" w:type="dxa"/>
            <w:shd w:val="clear" w:color="auto" w:fill="D9D9D9"/>
            <w:vAlign w:val="center"/>
          </w:tcPr>
          <w:p w:rsidR="004F3CF4" w:rsidRDefault="00950FDD">
            <w:pPr>
              <w:jc w:val="center"/>
            </w:pPr>
            <w:r>
              <w:rPr>
                <w:rFonts w:ascii="Calibri" w:hAnsi="Calibri"/>
                <w:b/>
              </w:rPr>
              <w:t>51%</w:t>
            </w:r>
          </w:p>
        </w:tc>
      </w:tr>
      <w:tr w:rsidR="004F3CF4">
        <w:trPr>
          <w:trHeight w:val="567"/>
        </w:trPr>
        <w:tc>
          <w:tcPr>
            <w:tcW w:w="4592" w:type="dxa"/>
            <w:shd w:val="clear" w:color="auto" w:fill="FFFFFF"/>
            <w:vAlign w:val="center"/>
          </w:tcPr>
          <w:p w:rsidR="004F3CF4" w:rsidRPr="009E1FF5" w:rsidRDefault="00950FDD">
            <w:pPr>
              <w:rPr>
                <w:lang w:val="pt-BR"/>
              </w:rPr>
            </w:pPr>
            <w:r w:rsidRPr="009E1FF5">
              <w:rPr>
                <w:rFonts w:ascii="Calibri" w:hAnsi="Calibri"/>
                <w:lang w:val="pt-BR"/>
              </w:rPr>
              <w:t>Metas sem apuração até outubro/2025</w:t>
            </w:r>
          </w:p>
        </w:tc>
        <w:tc>
          <w:tcPr>
            <w:tcW w:w="1559" w:type="dxa"/>
            <w:shd w:val="clear" w:color="auto" w:fill="FFFFFF"/>
            <w:vAlign w:val="center"/>
          </w:tcPr>
          <w:p w:rsidR="004F3CF4" w:rsidRDefault="00950FDD">
            <w:pPr>
              <w:jc w:val="center"/>
            </w:pPr>
            <w:r>
              <w:rPr>
                <w:rFonts w:ascii="Calibri" w:hAnsi="Calibri"/>
                <w:b/>
              </w:rPr>
              <w:t>9</w:t>
            </w:r>
          </w:p>
        </w:tc>
        <w:tc>
          <w:tcPr>
            <w:tcW w:w="2268" w:type="dxa"/>
            <w:shd w:val="clear" w:color="auto" w:fill="FFFFFF"/>
            <w:vAlign w:val="center"/>
          </w:tcPr>
          <w:p w:rsidR="004F3CF4" w:rsidRDefault="00950FDD">
            <w:pPr>
              <w:jc w:val="center"/>
            </w:pPr>
            <w:r>
              <w:rPr>
                <w:rFonts w:ascii="Calibri" w:hAnsi="Calibri"/>
                <w:b/>
              </w:rPr>
              <w:t>16%</w:t>
            </w:r>
          </w:p>
        </w:tc>
      </w:tr>
      <w:tr w:rsidR="004F3CF4">
        <w:trPr>
          <w:trHeight w:val="567"/>
        </w:trPr>
        <w:tc>
          <w:tcPr>
            <w:tcW w:w="4592" w:type="dxa"/>
            <w:shd w:val="clear" w:color="auto" w:fill="595959"/>
            <w:vAlign w:val="center"/>
          </w:tcPr>
          <w:p w:rsidR="004F3CF4" w:rsidRDefault="00950FDD">
            <w:r>
              <w:rPr>
                <w:rFonts w:ascii="Calibri" w:hAnsi="Calibri"/>
                <w:b/>
                <w:color w:val="FFFFFF"/>
                <w:sz w:val="24"/>
              </w:rPr>
              <w:t>Total</w:t>
            </w:r>
          </w:p>
        </w:tc>
        <w:tc>
          <w:tcPr>
            <w:tcW w:w="1559" w:type="dxa"/>
            <w:shd w:val="clear" w:color="auto" w:fill="595959"/>
            <w:vAlign w:val="center"/>
          </w:tcPr>
          <w:p w:rsidR="004F3CF4" w:rsidRDefault="00950FDD">
            <w:pPr>
              <w:jc w:val="center"/>
            </w:pPr>
            <w:r>
              <w:rPr>
                <w:rFonts w:ascii="Calibri" w:hAnsi="Calibri"/>
                <w:b/>
                <w:color w:val="FFFFFF"/>
                <w:sz w:val="24"/>
              </w:rPr>
              <w:t>57</w:t>
            </w:r>
          </w:p>
        </w:tc>
        <w:tc>
          <w:tcPr>
            <w:tcW w:w="2268" w:type="dxa"/>
            <w:shd w:val="clear" w:color="auto" w:fill="595959"/>
            <w:vAlign w:val="center"/>
          </w:tcPr>
          <w:p w:rsidR="004F3CF4" w:rsidRDefault="00950FDD">
            <w:pPr>
              <w:jc w:val="center"/>
            </w:pPr>
            <w:r>
              <w:rPr>
                <w:rFonts w:ascii="Calibri" w:hAnsi="Calibri"/>
                <w:b/>
                <w:color w:val="FFFFFF"/>
                <w:sz w:val="24"/>
              </w:rPr>
              <w:t>100%</w:t>
            </w:r>
          </w:p>
        </w:tc>
      </w:tr>
    </w:tbl>
    <w:p w:rsidR="004F3CF4" w:rsidRDefault="004F3CF4">
      <w:pPr>
        <w:spacing w:after="0" w:line="240" w:lineRule="auto"/>
      </w:pPr>
      <w:bookmarkStart w:id="0" w:name="_GoBack"/>
      <w:bookmarkEnd w:id="0"/>
    </w:p>
    <w:p w:rsidR="004F3CF4" w:rsidRPr="009E1FF5" w:rsidRDefault="00950FDD">
      <w:pPr>
        <w:spacing w:after="120" w:line="360" w:lineRule="auto"/>
        <w:ind w:left="283" w:firstLine="720"/>
        <w:jc w:val="both"/>
        <w:rPr>
          <w:lang w:val="pt-BR"/>
        </w:rPr>
      </w:pPr>
      <w:r w:rsidRPr="009E1FF5">
        <w:rPr>
          <w:rFonts w:ascii="Calibri" w:hAnsi="Calibri"/>
          <w:sz w:val="24"/>
          <w:lang w:val="pt-BR"/>
        </w:rPr>
        <w:t xml:space="preserve">Do </w:t>
      </w:r>
      <w:r w:rsidRPr="009E1FF5">
        <w:rPr>
          <w:rFonts w:ascii="Calibri" w:hAnsi="Calibri"/>
          <w:b/>
          <w:sz w:val="24"/>
          <w:lang w:val="pt-BR"/>
        </w:rPr>
        <w:t>total de 83 metas nacionais ou institucionais</w:t>
      </w:r>
      <w:r w:rsidRPr="009E1FF5">
        <w:rPr>
          <w:rFonts w:ascii="Calibri" w:hAnsi="Calibri"/>
          <w:sz w:val="24"/>
          <w:lang w:val="pt-BR"/>
        </w:rPr>
        <w:t xml:space="preserve"> aprovadas comporem o Planejamento Estratégico em 2024, </w:t>
      </w:r>
      <w:r w:rsidRPr="009E1FF5">
        <w:rPr>
          <w:rFonts w:ascii="Calibri" w:hAnsi="Calibri"/>
          <w:b/>
          <w:sz w:val="24"/>
          <w:lang w:val="pt-BR"/>
        </w:rPr>
        <w:t xml:space="preserve">53% (44 metas) tiveram resultado </w:t>
      </w:r>
      <w:r w:rsidRPr="009E1FF5">
        <w:rPr>
          <w:rFonts w:ascii="Calibri" w:hAnsi="Calibri"/>
          <w:b/>
          <w:sz w:val="24"/>
          <w:lang w:val="pt-BR"/>
        </w:rPr>
        <w:t>maior ou igual a 100% e outros 25% do total (21 metas) alcançaram pelo menos 70% do percentual estabelecido para 2024</w:t>
      </w:r>
      <w:r w:rsidRPr="009E1FF5">
        <w:rPr>
          <w:rFonts w:ascii="Calibri" w:hAnsi="Calibri"/>
          <w:sz w:val="24"/>
          <w:lang w:val="pt-BR"/>
        </w:rPr>
        <w:t>. Em contrapartida, 18% (15 metas) das metas estabelecidas obtiveram resultado inferior a 70%. Já, as demais, 4% (3 metas) ainda não tivera</w:t>
      </w:r>
      <w:r w:rsidRPr="009E1FF5">
        <w:rPr>
          <w:rFonts w:ascii="Calibri" w:hAnsi="Calibri"/>
          <w:sz w:val="24"/>
          <w:lang w:val="pt-BR"/>
        </w:rPr>
        <w:t>m dados apurados em 2024.</w:t>
      </w:r>
    </w:p>
    <w:tbl>
      <w:tblPr>
        <w:tblStyle w:val="Tabelacomgrade"/>
        <w:tblW w:w="0" w:type="auto"/>
        <w:tblInd w:w="850" w:type="dxa"/>
        <w:tblLook w:val="04A0" w:firstRow="1" w:lastRow="0" w:firstColumn="1" w:lastColumn="0" w:noHBand="0" w:noVBand="1"/>
      </w:tblPr>
      <w:tblGrid>
        <w:gridCol w:w="4592"/>
        <w:gridCol w:w="1559"/>
        <w:gridCol w:w="2268"/>
      </w:tblGrid>
      <w:tr w:rsidR="004F3CF4" w:rsidRPr="009E1FF5">
        <w:trPr>
          <w:trHeight w:val="454"/>
        </w:trPr>
        <w:tc>
          <w:tcPr>
            <w:tcW w:w="2268" w:type="dxa"/>
            <w:gridSpan w:val="3"/>
            <w:shd w:val="clear" w:color="auto" w:fill="E36C0A"/>
            <w:vAlign w:val="center"/>
          </w:tcPr>
          <w:p w:rsidR="004F3CF4" w:rsidRPr="009E1FF5" w:rsidRDefault="00950FDD">
            <w:pPr>
              <w:jc w:val="center"/>
              <w:rPr>
                <w:lang w:val="pt-BR"/>
              </w:rPr>
            </w:pPr>
            <w:r w:rsidRPr="009E1FF5">
              <w:rPr>
                <w:rFonts w:ascii="Calibri" w:hAnsi="Calibri"/>
                <w:b/>
                <w:color w:val="FFFFFF"/>
                <w:sz w:val="24"/>
                <w:lang w:val="pt-BR"/>
              </w:rPr>
              <w:t>RESULTADO DO MONITORAMENTO DAS METAS ESTRATÉGICAS</w:t>
            </w:r>
          </w:p>
        </w:tc>
      </w:tr>
      <w:tr w:rsidR="004F3CF4">
        <w:trPr>
          <w:trHeight w:val="567"/>
        </w:trPr>
        <w:tc>
          <w:tcPr>
            <w:tcW w:w="4592" w:type="dxa"/>
            <w:shd w:val="clear" w:color="auto" w:fill="D9D9D9"/>
            <w:vAlign w:val="center"/>
          </w:tcPr>
          <w:p w:rsidR="004F3CF4" w:rsidRPr="009E1FF5" w:rsidRDefault="00950FDD">
            <w:pPr>
              <w:rPr>
                <w:lang w:val="pt-BR"/>
              </w:rPr>
            </w:pPr>
            <w:r w:rsidRPr="009E1FF5">
              <w:rPr>
                <w:rFonts w:ascii="Calibri" w:hAnsi="Calibri"/>
                <w:lang w:val="pt-BR"/>
              </w:rPr>
              <w:t>Metas com resultado maior ou igual 100%</w:t>
            </w:r>
          </w:p>
        </w:tc>
        <w:tc>
          <w:tcPr>
            <w:tcW w:w="1559" w:type="dxa"/>
            <w:shd w:val="clear" w:color="auto" w:fill="D9D9D9"/>
            <w:vAlign w:val="center"/>
          </w:tcPr>
          <w:p w:rsidR="004F3CF4" w:rsidRDefault="00950FDD">
            <w:pPr>
              <w:jc w:val="center"/>
            </w:pPr>
            <w:r>
              <w:rPr>
                <w:rFonts w:ascii="Calibri" w:hAnsi="Calibri"/>
                <w:b/>
              </w:rPr>
              <w:t>4</w:t>
            </w:r>
          </w:p>
        </w:tc>
        <w:tc>
          <w:tcPr>
            <w:tcW w:w="2268" w:type="dxa"/>
            <w:shd w:val="clear" w:color="auto" w:fill="D9D9D9"/>
            <w:vAlign w:val="center"/>
          </w:tcPr>
          <w:p w:rsidR="004F3CF4" w:rsidRDefault="00950FDD">
            <w:pPr>
              <w:jc w:val="center"/>
            </w:pPr>
            <w:r>
              <w:rPr>
                <w:rFonts w:ascii="Calibri" w:hAnsi="Calibri"/>
                <w:b/>
              </w:rPr>
              <w:t>7%</w:t>
            </w:r>
          </w:p>
        </w:tc>
      </w:tr>
      <w:tr w:rsidR="004F3CF4">
        <w:trPr>
          <w:trHeight w:val="567"/>
        </w:trPr>
        <w:tc>
          <w:tcPr>
            <w:tcW w:w="4592" w:type="dxa"/>
            <w:shd w:val="clear" w:color="auto" w:fill="FFFFFF"/>
            <w:vAlign w:val="center"/>
          </w:tcPr>
          <w:p w:rsidR="004F3CF4" w:rsidRPr="009E1FF5" w:rsidRDefault="00950FDD">
            <w:pPr>
              <w:rPr>
                <w:lang w:val="pt-BR"/>
              </w:rPr>
            </w:pPr>
            <w:r w:rsidRPr="009E1FF5">
              <w:rPr>
                <w:rFonts w:ascii="Calibri" w:hAnsi="Calibri"/>
                <w:lang w:val="pt-BR"/>
              </w:rPr>
              <w:t>Metas com resultado entre 70% e 100%</w:t>
            </w:r>
          </w:p>
        </w:tc>
        <w:tc>
          <w:tcPr>
            <w:tcW w:w="1559" w:type="dxa"/>
            <w:shd w:val="clear" w:color="auto" w:fill="FFFFFF"/>
            <w:vAlign w:val="center"/>
          </w:tcPr>
          <w:p w:rsidR="004F3CF4" w:rsidRDefault="00950FDD">
            <w:pPr>
              <w:jc w:val="center"/>
            </w:pPr>
            <w:r>
              <w:rPr>
                <w:rFonts w:ascii="Calibri" w:hAnsi="Calibri"/>
                <w:b/>
              </w:rPr>
              <w:t>15</w:t>
            </w:r>
          </w:p>
        </w:tc>
        <w:tc>
          <w:tcPr>
            <w:tcW w:w="2268" w:type="dxa"/>
            <w:shd w:val="clear" w:color="auto" w:fill="FFFFFF"/>
            <w:vAlign w:val="center"/>
          </w:tcPr>
          <w:p w:rsidR="004F3CF4" w:rsidRDefault="00950FDD">
            <w:pPr>
              <w:jc w:val="center"/>
            </w:pPr>
            <w:r>
              <w:rPr>
                <w:rFonts w:ascii="Calibri" w:hAnsi="Calibri"/>
                <w:b/>
              </w:rPr>
              <w:t>26%</w:t>
            </w:r>
          </w:p>
        </w:tc>
      </w:tr>
      <w:tr w:rsidR="004F3CF4">
        <w:trPr>
          <w:trHeight w:val="567"/>
        </w:trPr>
        <w:tc>
          <w:tcPr>
            <w:tcW w:w="4592" w:type="dxa"/>
            <w:shd w:val="clear" w:color="auto" w:fill="D9D9D9"/>
            <w:vAlign w:val="center"/>
          </w:tcPr>
          <w:p w:rsidR="004F3CF4" w:rsidRPr="009E1FF5" w:rsidRDefault="00950FDD">
            <w:pPr>
              <w:rPr>
                <w:lang w:val="pt-BR"/>
              </w:rPr>
            </w:pPr>
            <w:r w:rsidRPr="009E1FF5">
              <w:rPr>
                <w:rFonts w:ascii="Calibri" w:hAnsi="Calibri"/>
                <w:lang w:val="pt-BR"/>
              </w:rPr>
              <w:t>Metas com resultado abaixo de 70%</w:t>
            </w:r>
          </w:p>
        </w:tc>
        <w:tc>
          <w:tcPr>
            <w:tcW w:w="1559" w:type="dxa"/>
            <w:shd w:val="clear" w:color="auto" w:fill="D9D9D9"/>
            <w:vAlign w:val="center"/>
          </w:tcPr>
          <w:p w:rsidR="004F3CF4" w:rsidRDefault="00950FDD">
            <w:pPr>
              <w:jc w:val="center"/>
            </w:pPr>
            <w:r>
              <w:rPr>
                <w:rFonts w:ascii="Calibri" w:hAnsi="Calibri"/>
                <w:b/>
              </w:rPr>
              <w:t>29</w:t>
            </w:r>
          </w:p>
        </w:tc>
        <w:tc>
          <w:tcPr>
            <w:tcW w:w="2268" w:type="dxa"/>
            <w:shd w:val="clear" w:color="auto" w:fill="D9D9D9"/>
            <w:vAlign w:val="center"/>
          </w:tcPr>
          <w:p w:rsidR="004F3CF4" w:rsidRDefault="00950FDD">
            <w:pPr>
              <w:jc w:val="center"/>
            </w:pPr>
            <w:r>
              <w:rPr>
                <w:rFonts w:ascii="Calibri" w:hAnsi="Calibri"/>
                <w:b/>
              </w:rPr>
              <w:t>51%</w:t>
            </w:r>
          </w:p>
        </w:tc>
      </w:tr>
      <w:tr w:rsidR="004F3CF4">
        <w:trPr>
          <w:trHeight w:val="567"/>
        </w:trPr>
        <w:tc>
          <w:tcPr>
            <w:tcW w:w="4592" w:type="dxa"/>
            <w:shd w:val="clear" w:color="auto" w:fill="FFFFFF"/>
            <w:vAlign w:val="center"/>
          </w:tcPr>
          <w:p w:rsidR="004F3CF4" w:rsidRPr="009E1FF5" w:rsidRDefault="00950FDD">
            <w:pPr>
              <w:rPr>
                <w:lang w:val="pt-BR"/>
              </w:rPr>
            </w:pPr>
            <w:r w:rsidRPr="009E1FF5">
              <w:rPr>
                <w:rFonts w:ascii="Calibri" w:hAnsi="Calibri"/>
                <w:lang w:val="pt-BR"/>
              </w:rPr>
              <w:t>Metas sem apuração até outubro/2025</w:t>
            </w:r>
          </w:p>
        </w:tc>
        <w:tc>
          <w:tcPr>
            <w:tcW w:w="1559" w:type="dxa"/>
            <w:shd w:val="clear" w:color="auto" w:fill="FFFFFF"/>
            <w:vAlign w:val="center"/>
          </w:tcPr>
          <w:p w:rsidR="004F3CF4" w:rsidRDefault="00950FDD">
            <w:pPr>
              <w:jc w:val="center"/>
            </w:pPr>
            <w:r>
              <w:rPr>
                <w:rFonts w:ascii="Calibri" w:hAnsi="Calibri"/>
                <w:b/>
              </w:rPr>
              <w:t>9</w:t>
            </w:r>
          </w:p>
        </w:tc>
        <w:tc>
          <w:tcPr>
            <w:tcW w:w="2268" w:type="dxa"/>
            <w:shd w:val="clear" w:color="auto" w:fill="FFFFFF"/>
            <w:vAlign w:val="center"/>
          </w:tcPr>
          <w:p w:rsidR="004F3CF4" w:rsidRDefault="00950FDD">
            <w:pPr>
              <w:jc w:val="center"/>
            </w:pPr>
            <w:r>
              <w:rPr>
                <w:rFonts w:ascii="Calibri" w:hAnsi="Calibri"/>
                <w:b/>
              </w:rPr>
              <w:t>16%</w:t>
            </w:r>
          </w:p>
        </w:tc>
      </w:tr>
      <w:tr w:rsidR="004F3CF4">
        <w:trPr>
          <w:trHeight w:val="567"/>
        </w:trPr>
        <w:tc>
          <w:tcPr>
            <w:tcW w:w="4592" w:type="dxa"/>
            <w:shd w:val="clear" w:color="auto" w:fill="595959"/>
            <w:vAlign w:val="center"/>
          </w:tcPr>
          <w:p w:rsidR="004F3CF4" w:rsidRDefault="00950FDD">
            <w:r>
              <w:rPr>
                <w:rFonts w:ascii="Calibri" w:hAnsi="Calibri"/>
                <w:b/>
                <w:color w:val="FFFFFF"/>
                <w:sz w:val="24"/>
              </w:rPr>
              <w:t>Total</w:t>
            </w:r>
          </w:p>
        </w:tc>
        <w:tc>
          <w:tcPr>
            <w:tcW w:w="1559" w:type="dxa"/>
            <w:shd w:val="clear" w:color="auto" w:fill="595959"/>
            <w:vAlign w:val="center"/>
          </w:tcPr>
          <w:p w:rsidR="004F3CF4" w:rsidRDefault="00950FDD">
            <w:pPr>
              <w:jc w:val="center"/>
            </w:pPr>
            <w:r>
              <w:rPr>
                <w:rFonts w:ascii="Calibri" w:hAnsi="Calibri"/>
                <w:b/>
                <w:color w:val="FFFFFF"/>
                <w:sz w:val="24"/>
              </w:rPr>
              <w:t>57</w:t>
            </w:r>
          </w:p>
        </w:tc>
        <w:tc>
          <w:tcPr>
            <w:tcW w:w="2268" w:type="dxa"/>
            <w:shd w:val="clear" w:color="auto" w:fill="595959"/>
            <w:vAlign w:val="center"/>
          </w:tcPr>
          <w:p w:rsidR="004F3CF4" w:rsidRDefault="00950FDD">
            <w:pPr>
              <w:jc w:val="center"/>
            </w:pPr>
            <w:r>
              <w:rPr>
                <w:rFonts w:ascii="Calibri" w:hAnsi="Calibri"/>
                <w:b/>
                <w:color w:val="FFFFFF"/>
                <w:sz w:val="24"/>
              </w:rPr>
              <w:t>100%</w:t>
            </w:r>
          </w:p>
        </w:tc>
      </w:tr>
    </w:tbl>
    <w:p w:rsidR="004F3CF4" w:rsidRDefault="00950FDD">
      <w:pPr>
        <w:spacing w:after="0" w:line="240" w:lineRule="auto"/>
      </w:pPr>
      <w:r>
        <w:br w:type="page"/>
      </w:r>
    </w:p>
    <w:p w:rsidR="004F3CF4" w:rsidRDefault="00950FDD">
      <w:pPr>
        <w:spacing w:before="240" w:after="120"/>
        <w:ind w:left="425"/>
      </w:pPr>
      <w:r>
        <w:rPr>
          <w:rFonts w:ascii="Calibri" w:hAnsi="Calibri"/>
          <w:b/>
          <w:color w:val="E36C0A"/>
          <w:sz w:val="28"/>
        </w:rPr>
        <w:lastRenderedPageBreak/>
        <w:t>4.1 METAS NACIONAIS</w:t>
      </w:r>
    </w:p>
    <w:p w:rsidR="004F3CF4" w:rsidRPr="009E1FF5" w:rsidRDefault="00950FDD">
      <w:pPr>
        <w:spacing w:after="120" w:line="360" w:lineRule="auto"/>
        <w:ind w:left="283" w:firstLine="720"/>
        <w:jc w:val="both"/>
        <w:rPr>
          <w:lang w:val="pt-BR"/>
        </w:rPr>
      </w:pPr>
      <w:r w:rsidRPr="009E1FF5">
        <w:rPr>
          <w:rFonts w:ascii="Calibri" w:hAnsi="Calibri"/>
          <w:sz w:val="24"/>
          <w:lang w:val="pt-BR"/>
        </w:rPr>
        <w:t>A seguir, são apresentados os resultados obtidos pelo TJMG em 2024 nas metas nacionais do Poder Judiciário.</w:t>
      </w:r>
    </w:p>
    <w:tbl>
      <w:tblPr>
        <w:tblStyle w:val="Tabelacomgrade"/>
        <w:tblW w:w="0" w:type="auto"/>
        <w:tblLook w:val="04A0" w:firstRow="1" w:lastRow="0" w:firstColumn="1" w:lastColumn="0" w:noHBand="0" w:noVBand="1"/>
      </w:tblPr>
      <w:tblGrid>
        <w:gridCol w:w="5209"/>
        <w:gridCol w:w="2012"/>
        <w:gridCol w:w="2067"/>
      </w:tblGrid>
      <w:tr w:rsidR="004F3CF4">
        <w:trPr>
          <w:trHeight w:val="454"/>
        </w:trPr>
        <w:tc>
          <w:tcPr>
            <w:tcW w:w="5953" w:type="dxa"/>
            <w:tcBorders>
              <w:bottom w:val="single" w:sz="8" w:space="0" w:color="000000"/>
            </w:tcBorders>
            <w:shd w:val="clear" w:color="auto" w:fill="E46C0A"/>
            <w:vAlign w:val="center"/>
          </w:tcPr>
          <w:p w:rsidR="004F3CF4" w:rsidRDefault="00950FDD">
            <w:pPr>
              <w:jc w:val="center"/>
            </w:pPr>
            <w:r>
              <w:rPr>
                <w:rFonts w:ascii="Calibri" w:hAnsi="Calibri"/>
                <w:b/>
                <w:color w:val="FFFFFF"/>
                <w:sz w:val="24"/>
              </w:rPr>
              <w:t>META NACIONAL</w:t>
            </w:r>
          </w:p>
        </w:tc>
        <w:tc>
          <w:tcPr>
            <w:tcW w:w="2126" w:type="dxa"/>
            <w:tcBorders>
              <w:bottom w:val="single" w:sz="8" w:space="0" w:color="000000"/>
            </w:tcBorders>
            <w:shd w:val="clear" w:color="auto" w:fill="E46C0A"/>
            <w:vAlign w:val="center"/>
          </w:tcPr>
          <w:p w:rsidR="004F3CF4" w:rsidRDefault="00950FDD">
            <w:pPr>
              <w:jc w:val="center"/>
            </w:pPr>
            <w:r>
              <w:rPr>
                <w:rFonts w:ascii="Calibri" w:hAnsi="Calibri"/>
                <w:b/>
                <w:color w:val="FFFFFF"/>
                <w:sz w:val="24"/>
              </w:rPr>
              <w:t>INSTÂNCIA</w:t>
            </w:r>
          </w:p>
        </w:tc>
        <w:tc>
          <w:tcPr>
            <w:tcW w:w="2126" w:type="dxa"/>
            <w:tcBorders>
              <w:bottom w:val="single" w:sz="8" w:space="0" w:color="000000"/>
            </w:tcBorders>
            <w:shd w:val="clear" w:color="auto" w:fill="E46C0A"/>
            <w:vAlign w:val="center"/>
          </w:tcPr>
          <w:p w:rsidR="004F3CF4" w:rsidRDefault="00950FDD">
            <w:pPr>
              <w:jc w:val="center"/>
            </w:pPr>
            <w:r>
              <w:rPr>
                <w:rFonts w:ascii="Calibri" w:hAnsi="Calibri"/>
                <w:b/>
                <w:color w:val="FFFFFF"/>
                <w:sz w:val="24"/>
              </w:rPr>
              <w:t>PERCENTUAL DE CUMPRIMENTO</w:t>
            </w:r>
          </w:p>
        </w:tc>
      </w:tr>
      <w:tr w:rsidR="004F3CF4">
        <w:trPr>
          <w:trHeight w:val="397"/>
        </w:trPr>
        <w:tc>
          <w:tcPr>
            <w:tcW w:w="5953" w:type="dxa"/>
            <w:vMerge w:val="restart"/>
            <w:tcBorders>
              <w:bottom w:val="single" w:sz="8" w:space="0" w:color="000000"/>
            </w:tcBorders>
            <w:vAlign w:val="center"/>
          </w:tcPr>
          <w:p w:rsidR="004F3CF4" w:rsidRPr="009E1FF5" w:rsidRDefault="00950FDD">
            <w:pPr>
              <w:rPr>
                <w:lang w:val="pt-BR"/>
              </w:rPr>
            </w:pPr>
            <w:r w:rsidRPr="009E1FF5">
              <w:rPr>
                <w:rFonts w:ascii="Calibri" w:hAnsi="Calibri"/>
                <w:b/>
                <w:lang w:val="pt-BR"/>
              </w:rPr>
              <w:t>CNJ 1</w:t>
            </w:r>
            <w:r w:rsidRPr="009E1FF5">
              <w:rPr>
                <w:rFonts w:ascii="Calibri" w:hAnsi="Calibri"/>
                <w:lang w:val="pt-BR"/>
              </w:rPr>
              <w:t xml:space="preserve"> - Julgar quantidade maior de processos de conhecimento do que os distribuídos de 20/12/24 a 19/12/25, excluídos os suspensos e sobrestados de 20/12/24 a 19/12/25.</w:t>
            </w:r>
          </w:p>
        </w:tc>
        <w:tc>
          <w:tcPr>
            <w:tcW w:w="2126" w:type="dxa"/>
            <w:tcBorders>
              <w:bottom w:val="single" w:sz="8" w:space="0" w:color="000000"/>
            </w:tcBorders>
            <w:vAlign w:val="center"/>
          </w:tcPr>
          <w:p w:rsidR="004F3CF4" w:rsidRDefault="00950FDD">
            <w:pPr>
              <w:jc w:val="center"/>
            </w:pPr>
            <w:r>
              <w:rPr>
                <w:rFonts w:ascii="Calibri" w:hAnsi="Calibri"/>
              </w:rPr>
              <w:t>1º Grau</w:t>
            </w:r>
          </w:p>
        </w:tc>
        <w:tc>
          <w:tcPr>
            <w:tcW w:w="2126" w:type="dxa"/>
            <w:tcBorders>
              <w:bottom w:val="single" w:sz="8" w:space="0" w:color="000000"/>
            </w:tcBorders>
            <w:vAlign w:val="center"/>
          </w:tcPr>
          <w:p w:rsidR="004F3CF4" w:rsidRDefault="00950FDD">
            <w:pPr>
              <w:jc w:val="center"/>
            </w:pPr>
            <w:r>
              <w:rPr>
                <w:rFonts w:ascii="Calibri" w:hAnsi="Calibri"/>
              </w:rPr>
              <w:t>108,62%</w:t>
            </w:r>
          </w:p>
        </w:tc>
      </w:tr>
      <w:tr w:rsidR="004F3CF4">
        <w:trPr>
          <w:trHeight w:val="397"/>
        </w:trPr>
        <w:tc>
          <w:tcPr>
            <w:tcW w:w="3024" w:type="dxa"/>
            <w:vMerge/>
          </w:tcPr>
          <w:p w:rsidR="004F3CF4" w:rsidRDefault="004F3CF4"/>
        </w:tc>
        <w:tc>
          <w:tcPr>
            <w:tcW w:w="2126" w:type="dxa"/>
            <w:tcBorders>
              <w:bottom w:val="single" w:sz="8" w:space="0" w:color="000000"/>
            </w:tcBorders>
            <w:vAlign w:val="center"/>
          </w:tcPr>
          <w:p w:rsidR="004F3CF4" w:rsidRDefault="00950FDD">
            <w:pPr>
              <w:jc w:val="center"/>
            </w:pPr>
            <w:r>
              <w:rPr>
                <w:rFonts w:ascii="Calibri" w:hAnsi="Calibri"/>
              </w:rPr>
              <w:t>Turma Recursal</w:t>
            </w:r>
          </w:p>
        </w:tc>
        <w:tc>
          <w:tcPr>
            <w:tcW w:w="2126" w:type="dxa"/>
            <w:tcBorders>
              <w:bottom w:val="single" w:sz="8" w:space="0" w:color="000000"/>
            </w:tcBorders>
            <w:vAlign w:val="center"/>
          </w:tcPr>
          <w:p w:rsidR="004F3CF4" w:rsidRDefault="00950FDD">
            <w:pPr>
              <w:jc w:val="center"/>
            </w:pPr>
            <w:r>
              <w:rPr>
                <w:rFonts w:ascii="Calibri" w:hAnsi="Calibri"/>
              </w:rPr>
              <w:t>104,28%</w:t>
            </w:r>
          </w:p>
        </w:tc>
      </w:tr>
      <w:tr w:rsidR="004F3CF4">
        <w:trPr>
          <w:trHeight w:val="397"/>
        </w:trPr>
        <w:tc>
          <w:tcPr>
            <w:tcW w:w="3024" w:type="dxa"/>
            <w:vMerge/>
          </w:tcPr>
          <w:p w:rsidR="004F3CF4" w:rsidRDefault="004F3CF4"/>
        </w:tc>
        <w:tc>
          <w:tcPr>
            <w:tcW w:w="2126" w:type="dxa"/>
            <w:tcBorders>
              <w:bottom w:val="single" w:sz="8" w:space="0" w:color="000000"/>
            </w:tcBorders>
            <w:vAlign w:val="center"/>
          </w:tcPr>
          <w:p w:rsidR="004F3CF4" w:rsidRDefault="00950FDD">
            <w:pPr>
              <w:jc w:val="center"/>
            </w:pPr>
            <w:r>
              <w:rPr>
                <w:rFonts w:ascii="Calibri" w:hAnsi="Calibri"/>
              </w:rPr>
              <w:t>Juizado Especial</w:t>
            </w:r>
          </w:p>
        </w:tc>
        <w:tc>
          <w:tcPr>
            <w:tcW w:w="2126" w:type="dxa"/>
            <w:tcBorders>
              <w:bottom w:val="single" w:sz="8" w:space="0" w:color="000000"/>
            </w:tcBorders>
            <w:vAlign w:val="center"/>
          </w:tcPr>
          <w:p w:rsidR="004F3CF4" w:rsidRDefault="00950FDD">
            <w:pPr>
              <w:jc w:val="center"/>
            </w:pPr>
            <w:r>
              <w:rPr>
                <w:rFonts w:ascii="Calibri" w:hAnsi="Calibri"/>
              </w:rPr>
              <w:t>101,10%</w:t>
            </w:r>
          </w:p>
        </w:tc>
      </w:tr>
      <w:tr w:rsidR="004F3CF4">
        <w:trPr>
          <w:trHeight w:val="397"/>
        </w:trPr>
        <w:tc>
          <w:tcPr>
            <w:tcW w:w="3024" w:type="dxa"/>
            <w:vMerge/>
          </w:tcPr>
          <w:p w:rsidR="004F3CF4" w:rsidRDefault="004F3CF4"/>
        </w:tc>
        <w:tc>
          <w:tcPr>
            <w:tcW w:w="2126" w:type="dxa"/>
            <w:tcBorders>
              <w:bottom w:val="single" w:sz="8" w:space="0" w:color="000000"/>
            </w:tcBorders>
            <w:vAlign w:val="center"/>
          </w:tcPr>
          <w:p w:rsidR="004F3CF4" w:rsidRDefault="00950FDD">
            <w:pPr>
              <w:jc w:val="center"/>
            </w:pPr>
            <w:r>
              <w:rPr>
                <w:rFonts w:ascii="Calibri" w:hAnsi="Calibri"/>
              </w:rPr>
              <w:t>2º Grau</w:t>
            </w:r>
          </w:p>
        </w:tc>
        <w:tc>
          <w:tcPr>
            <w:tcW w:w="2126" w:type="dxa"/>
            <w:tcBorders>
              <w:bottom w:val="single" w:sz="8" w:space="0" w:color="000000"/>
            </w:tcBorders>
            <w:vAlign w:val="center"/>
          </w:tcPr>
          <w:p w:rsidR="004F3CF4" w:rsidRDefault="00950FDD">
            <w:pPr>
              <w:jc w:val="center"/>
            </w:pPr>
            <w:r>
              <w:rPr>
                <w:rFonts w:ascii="Calibri" w:hAnsi="Calibri"/>
              </w:rPr>
              <w:t>93,29%</w:t>
            </w:r>
          </w:p>
        </w:tc>
      </w:tr>
      <w:tr w:rsidR="004F3CF4">
        <w:trPr>
          <w:trHeight w:val="397"/>
        </w:trPr>
        <w:tc>
          <w:tcPr>
            <w:tcW w:w="3024" w:type="dxa"/>
            <w:vMerge/>
          </w:tcPr>
          <w:p w:rsidR="004F3CF4" w:rsidRDefault="004F3CF4"/>
        </w:tc>
        <w:tc>
          <w:tcPr>
            <w:tcW w:w="2126" w:type="dxa"/>
            <w:tcBorders>
              <w:bottom w:val="single" w:sz="8" w:space="0" w:color="000000"/>
            </w:tcBorders>
            <w:vAlign w:val="center"/>
          </w:tcPr>
          <w:p w:rsidR="004F3CF4" w:rsidRDefault="00950FDD">
            <w:pPr>
              <w:jc w:val="center"/>
            </w:pPr>
            <w:r>
              <w:rPr>
                <w:rFonts w:ascii="Calibri" w:hAnsi="Calibri"/>
              </w:rPr>
              <w:t>Total</w:t>
            </w:r>
          </w:p>
        </w:tc>
        <w:tc>
          <w:tcPr>
            <w:tcW w:w="2126" w:type="dxa"/>
            <w:tcBorders>
              <w:bottom w:val="single" w:sz="8" w:space="0" w:color="000000"/>
            </w:tcBorders>
            <w:vAlign w:val="center"/>
          </w:tcPr>
          <w:p w:rsidR="004F3CF4" w:rsidRDefault="00950FDD">
            <w:pPr>
              <w:jc w:val="center"/>
            </w:pPr>
            <w:r>
              <w:rPr>
                <w:rFonts w:ascii="Calibri" w:hAnsi="Calibri"/>
              </w:rPr>
              <w:t>103,05%</w:t>
            </w:r>
          </w:p>
        </w:tc>
      </w:tr>
      <w:tr w:rsidR="004F3CF4">
        <w:trPr>
          <w:trHeight w:val="397"/>
        </w:trPr>
        <w:tc>
          <w:tcPr>
            <w:tcW w:w="5953" w:type="dxa"/>
            <w:vMerge w:val="restart"/>
            <w:tcBorders>
              <w:bottom w:val="single" w:sz="8" w:space="0" w:color="000000"/>
            </w:tcBorders>
            <w:vAlign w:val="center"/>
          </w:tcPr>
          <w:p w:rsidR="004F3CF4" w:rsidRPr="009E1FF5" w:rsidRDefault="00950FDD">
            <w:pPr>
              <w:rPr>
                <w:lang w:val="pt-BR"/>
              </w:rPr>
            </w:pPr>
            <w:r w:rsidRPr="009E1FF5">
              <w:rPr>
                <w:rFonts w:ascii="Calibri" w:hAnsi="Calibri"/>
                <w:b/>
                <w:lang w:val="pt-BR"/>
              </w:rPr>
              <w:t>CNJ 2</w:t>
            </w:r>
            <w:r w:rsidRPr="009E1FF5">
              <w:rPr>
                <w:rFonts w:ascii="Calibri" w:hAnsi="Calibri"/>
                <w:lang w:val="pt-BR"/>
              </w:rPr>
              <w:t xml:space="preserve"> - Identificar e julgar até 31/12/2025 - pelo menos, 80% dos processos distribuídos até 31/12/2021 no 1º grau, 90% dos processos distribuídos até 31/12/2022 no 2º grau, 95% dos processos distribuídos até 31/12/2022 nos Juizados Especiais e T</w:t>
            </w:r>
            <w:r w:rsidRPr="009E1FF5">
              <w:rPr>
                <w:rFonts w:ascii="Calibri" w:hAnsi="Calibri"/>
                <w:lang w:val="pt-BR"/>
              </w:rPr>
              <w:t>urmas Recursais e 100% dos processos de conhecimento pendentes de julgamento há 15 anos (2010) ou mais.</w:t>
            </w:r>
          </w:p>
        </w:tc>
        <w:tc>
          <w:tcPr>
            <w:tcW w:w="2126" w:type="dxa"/>
            <w:tcBorders>
              <w:bottom w:val="single" w:sz="8" w:space="0" w:color="000000"/>
            </w:tcBorders>
            <w:vAlign w:val="center"/>
          </w:tcPr>
          <w:p w:rsidR="004F3CF4" w:rsidRDefault="00950FDD">
            <w:pPr>
              <w:jc w:val="center"/>
            </w:pPr>
            <w:r>
              <w:rPr>
                <w:rFonts w:ascii="Calibri" w:hAnsi="Calibri"/>
              </w:rPr>
              <w:t>1º Grau</w:t>
            </w:r>
          </w:p>
        </w:tc>
        <w:tc>
          <w:tcPr>
            <w:tcW w:w="2126" w:type="dxa"/>
            <w:tcBorders>
              <w:bottom w:val="single" w:sz="8" w:space="0" w:color="000000"/>
            </w:tcBorders>
            <w:vAlign w:val="center"/>
          </w:tcPr>
          <w:p w:rsidR="004F3CF4" w:rsidRDefault="00950FDD">
            <w:pPr>
              <w:jc w:val="center"/>
            </w:pPr>
            <w:r>
              <w:rPr>
                <w:rFonts w:ascii="Calibri" w:hAnsi="Calibri"/>
              </w:rPr>
              <w:t>106,49%</w:t>
            </w:r>
          </w:p>
        </w:tc>
      </w:tr>
      <w:tr w:rsidR="004F3CF4">
        <w:trPr>
          <w:trHeight w:val="397"/>
        </w:trPr>
        <w:tc>
          <w:tcPr>
            <w:tcW w:w="3024" w:type="dxa"/>
            <w:vMerge/>
          </w:tcPr>
          <w:p w:rsidR="004F3CF4" w:rsidRDefault="004F3CF4"/>
        </w:tc>
        <w:tc>
          <w:tcPr>
            <w:tcW w:w="2126" w:type="dxa"/>
            <w:tcBorders>
              <w:bottom w:val="single" w:sz="8" w:space="0" w:color="000000"/>
            </w:tcBorders>
            <w:vAlign w:val="center"/>
          </w:tcPr>
          <w:p w:rsidR="004F3CF4" w:rsidRDefault="00950FDD">
            <w:pPr>
              <w:jc w:val="center"/>
            </w:pPr>
            <w:r>
              <w:rPr>
                <w:rFonts w:ascii="Calibri" w:hAnsi="Calibri"/>
              </w:rPr>
              <w:t>2º Grau</w:t>
            </w:r>
          </w:p>
        </w:tc>
        <w:tc>
          <w:tcPr>
            <w:tcW w:w="2126" w:type="dxa"/>
            <w:tcBorders>
              <w:bottom w:val="single" w:sz="8" w:space="0" w:color="000000"/>
            </w:tcBorders>
            <w:vAlign w:val="center"/>
          </w:tcPr>
          <w:p w:rsidR="004F3CF4" w:rsidRDefault="00950FDD">
            <w:pPr>
              <w:jc w:val="center"/>
            </w:pPr>
            <w:r>
              <w:rPr>
                <w:rFonts w:ascii="Calibri" w:hAnsi="Calibri"/>
              </w:rPr>
              <w:t>108,61%</w:t>
            </w:r>
          </w:p>
        </w:tc>
      </w:tr>
      <w:tr w:rsidR="004F3CF4">
        <w:trPr>
          <w:trHeight w:val="397"/>
        </w:trPr>
        <w:tc>
          <w:tcPr>
            <w:tcW w:w="3024" w:type="dxa"/>
            <w:vMerge/>
          </w:tcPr>
          <w:p w:rsidR="004F3CF4" w:rsidRDefault="004F3CF4"/>
        </w:tc>
        <w:tc>
          <w:tcPr>
            <w:tcW w:w="2126" w:type="dxa"/>
            <w:tcBorders>
              <w:bottom w:val="single" w:sz="8" w:space="0" w:color="000000"/>
            </w:tcBorders>
            <w:vAlign w:val="center"/>
          </w:tcPr>
          <w:p w:rsidR="004F3CF4" w:rsidRDefault="00950FDD">
            <w:pPr>
              <w:jc w:val="center"/>
            </w:pPr>
            <w:r>
              <w:rPr>
                <w:rFonts w:ascii="Calibri" w:hAnsi="Calibri"/>
              </w:rPr>
              <w:t>Juizados e Turmas</w:t>
            </w:r>
          </w:p>
        </w:tc>
        <w:tc>
          <w:tcPr>
            <w:tcW w:w="2126" w:type="dxa"/>
            <w:tcBorders>
              <w:bottom w:val="single" w:sz="8" w:space="0" w:color="000000"/>
            </w:tcBorders>
            <w:vAlign w:val="center"/>
          </w:tcPr>
          <w:p w:rsidR="004F3CF4" w:rsidRDefault="00950FDD">
            <w:pPr>
              <w:jc w:val="center"/>
            </w:pPr>
            <w:r>
              <w:rPr>
                <w:rFonts w:ascii="Calibri" w:hAnsi="Calibri"/>
              </w:rPr>
              <w:t>98,29%</w:t>
            </w:r>
          </w:p>
        </w:tc>
      </w:tr>
      <w:tr w:rsidR="004F3CF4">
        <w:trPr>
          <w:trHeight w:val="397"/>
        </w:trPr>
        <w:tc>
          <w:tcPr>
            <w:tcW w:w="3024" w:type="dxa"/>
            <w:vMerge/>
          </w:tcPr>
          <w:p w:rsidR="004F3CF4" w:rsidRDefault="004F3CF4"/>
        </w:tc>
        <w:tc>
          <w:tcPr>
            <w:tcW w:w="2126" w:type="dxa"/>
            <w:tcBorders>
              <w:bottom w:val="single" w:sz="8" w:space="0" w:color="000000"/>
            </w:tcBorders>
            <w:vAlign w:val="center"/>
          </w:tcPr>
          <w:p w:rsidR="004F3CF4" w:rsidRDefault="00950FDD">
            <w:pPr>
              <w:jc w:val="center"/>
            </w:pPr>
            <w:r>
              <w:rPr>
                <w:rFonts w:ascii="Calibri" w:hAnsi="Calibri"/>
              </w:rPr>
              <w:t>Processos mais Antigos</w:t>
            </w:r>
          </w:p>
        </w:tc>
        <w:tc>
          <w:tcPr>
            <w:tcW w:w="2126" w:type="dxa"/>
            <w:tcBorders>
              <w:bottom w:val="single" w:sz="8" w:space="0" w:color="000000"/>
            </w:tcBorders>
            <w:vAlign w:val="center"/>
          </w:tcPr>
          <w:p w:rsidR="004F3CF4" w:rsidRDefault="00950FDD">
            <w:pPr>
              <w:jc w:val="center"/>
            </w:pPr>
            <w:r>
              <w:rPr>
                <w:rFonts w:ascii="Calibri" w:hAnsi="Calibri"/>
              </w:rPr>
              <w:t>44,66%</w:t>
            </w:r>
          </w:p>
        </w:tc>
      </w:tr>
      <w:tr w:rsidR="004F3CF4">
        <w:trPr>
          <w:trHeight w:val="397"/>
        </w:trPr>
        <w:tc>
          <w:tcPr>
            <w:tcW w:w="5953" w:type="dxa"/>
            <w:tcBorders>
              <w:bottom w:val="single" w:sz="8" w:space="0" w:color="000000"/>
            </w:tcBorders>
          </w:tcPr>
          <w:p w:rsidR="004F3CF4" w:rsidRDefault="00950FDD">
            <w:r w:rsidRPr="009E1FF5">
              <w:rPr>
                <w:rFonts w:ascii="Calibri" w:hAnsi="Calibri"/>
                <w:b/>
                <w:lang w:val="pt-BR"/>
              </w:rPr>
              <w:t>CNJ 3</w:t>
            </w:r>
            <w:r w:rsidRPr="009E1FF5">
              <w:rPr>
                <w:rFonts w:ascii="Calibri" w:hAnsi="Calibri"/>
                <w:lang w:val="pt-BR"/>
              </w:rPr>
              <w:t xml:space="preserve"> - Aumentar o indicador Índice de Conciliação do Justiça em Números em 1 ponto percentual em relação a 2024. </w:t>
            </w:r>
            <w:r>
              <w:rPr>
                <w:rFonts w:ascii="Calibri" w:hAnsi="Calibri"/>
              </w:rPr>
              <w:t>Cláusula de barreira: 17% de Índice de Conciliação.</w:t>
            </w:r>
          </w:p>
        </w:tc>
        <w:tc>
          <w:tcPr>
            <w:tcW w:w="2126" w:type="dxa"/>
            <w:tcBorders>
              <w:bottom w:val="single" w:sz="8" w:space="0" w:color="000000"/>
            </w:tcBorders>
            <w:vAlign w:val="center"/>
          </w:tcPr>
          <w:p w:rsidR="004F3CF4" w:rsidRDefault="00950FDD">
            <w:pPr>
              <w:jc w:val="center"/>
            </w:pPr>
            <w:r>
              <w:rPr>
                <w:rFonts w:ascii="Calibri" w:hAnsi="Calibri"/>
              </w:rPr>
              <w:t>Total</w:t>
            </w:r>
          </w:p>
        </w:tc>
        <w:tc>
          <w:tcPr>
            <w:tcW w:w="2126" w:type="dxa"/>
            <w:tcBorders>
              <w:bottom w:val="single" w:sz="8" w:space="0" w:color="000000"/>
            </w:tcBorders>
            <w:vAlign w:val="center"/>
          </w:tcPr>
          <w:p w:rsidR="004F3CF4" w:rsidRDefault="00950FDD">
            <w:pPr>
              <w:jc w:val="center"/>
            </w:pPr>
            <w:r>
              <w:rPr>
                <w:rFonts w:ascii="Calibri" w:hAnsi="Calibri"/>
              </w:rPr>
              <w:t>100,00%</w:t>
            </w:r>
          </w:p>
        </w:tc>
      </w:tr>
      <w:tr w:rsidR="004F3CF4">
        <w:trPr>
          <w:trHeight w:val="397"/>
        </w:trPr>
        <w:tc>
          <w:tcPr>
            <w:tcW w:w="5953" w:type="dxa"/>
            <w:vMerge w:val="restart"/>
            <w:tcBorders>
              <w:bottom w:val="single" w:sz="8" w:space="0" w:color="000000"/>
            </w:tcBorders>
            <w:vAlign w:val="center"/>
          </w:tcPr>
          <w:p w:rsidR="004F3CF4" w:rsidRPr="009E1FF5" w:rsidRDefault="00950FDD">
            <w:pPr>
              <w:rPr>
                <w:lang w:val="pt-BR"/>
              </w:rPr>
            </w:pPr>
            <w:r w:rsidRPr="009E1FF5">
              <w:rPr>
                <w:rFonts w:ascii="Calibri" w:hAnsi="Calibri"/>
                <w:b/>
                <w:lang w:val="pt-BR"/>
              </w:rPr>
              <w:t>CNJ 4</w:t>
            </w:r>
            <w:r w:rsidRPr="009E1FF5">
              <w:rPr>
                <w:rFonts w:ascii="Calibri" w:hAnsi="Calibri"/>
                <w:lang w:val="pt-BR"/>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w:t>
            </w:r>
            <w:r w:rsidRPr="009E1FF5">
              <w:rPr>
                <w:rFonts w:ascii="Calibri" w:hAnsi="Calibri"/>
                <w:lang w:val="pt-BR"/>
              </w:rPr>
              <w:t>l e concussão e identificar e julgar até 26/10/2025, 100% das ações de improbidade administrativa distribuídas até 26/10/2021.</w:t>
            </w:r>
          </w:p>
        </w:tc>
        <w:tc>
          <w:tcPr>
            <w:tcW w:w="2126" w:type="dxa"/>
            <w:tcBorders>
              <w:bottom w:val="single" w:sz="8" w:space="0" w:color="000000"/>
            </w:tcBorders>
            <w:vAlign w:val="center"/>
          </w:tcPr>
          <w:p w:rsidR="004F3CF4" w:rsidRPr="009E1FF5" w:rsidRDefault="00950FDD">
            <w:pPr>
              <w:jc w:val="center"/>
              <w:rPr>
                <w:lang w:val="pt-BR"/>
              </w:rPr>
            </w:pPr>
            <w:r w:rsidRPr="009E1FF5">
              <w:rPr>
                <w:rFonts w:ascii="Calibri" w:hAnsi="Calibri"/>
                <w:lang w:val="pt-BR"/>
              </w:rPr>
              <w:t>Crimes contra a administração pública</w:t>
            </w:r>
          </w:p>
        </w:tc>
        <w:tc>
          <w:tcPr>
            <w:tcW w:w="2126" w:type="dxa"/>
            <w:tcBorders>
              <w:bottom w:val="single" w:sz="8" w:space="0" w:color="000000"/>
            </w:tcBorders>
            <w:vAlign w:val="center"/>
          </w:tcPr>
          <w:p w:rsidR="004F3CF4" w:rsidRDefault="00950FDD">
            <w:pPr>
              <w:jc w:val="center"/>
            </w:pPr>
            <w:r>
              <w:rPr>
                <w:rFonts w:ascii="Calibri" w:hAnsi="Calibri"/>
              </w:rPr>
              <w:t>140,04%</w:t>
            </w:r>
          </w:p>
        </w:tc>
      </w:tr>
      <w:tr w:rsidR="004F3CF4">
        <w:trPr>
          <w:trHeight w:val="397"/>
        </w:trPr>
        <w:tc>
          <w:tcPr>
            <w:tcW w:w="3024" w:type="dxa"/>
            <w:vMerge/>
          </w:tcPr>
          <w:p w:rsidR="004F3CF4" w:rsidRDefault="004F3CF4"/>
        </w:tc>
        <w:tc>
          <w:tcPr>
            <w:tcW w:w="2126" w:type="dxa"/>
            <w:tcBorders>
              <w:bottom w:val="single" w:sz="8" w:space="0" w:color="000000"/>
            </w:tcBorders>
            <w:vAlign w:val="center"/>
          </w:tcPr>
          <w:p w:rsidR="004F3CF4" w:rsidRDefault="00950FDD">
            <w:pPr>
              <w:jc w:val="center"/>
            </w:pPr>
            <w:r>
              <w:rPr>
                <w:rFonts w:ascii="Calibri" w:hAnsi="Calibri"/>
              </w:rPr>
              <w:t>Improbidade administrativa</w:t>
            </w:r>
          </w:p>
        </w:tc>
        <w:tc>
          <w:tcPr>
            <w:tcW w:w="2126" w:type="dxa"/>
            <w:tcBorders>
              <w:bottom w:val="single" w:sz="8" w:space="0" w:color="000000"/>
            </w:tcBorders>
            <w:vAlign w:val="center"/>
          </w:tcPr>
          <w:p w:rsidR="004F3CF4" w:rsidRDefault="00950FDD">
            <w:pPr>
              <w:jc w:val="center"/>
            </w:pPr>
            <w:r>
              <w:rPr>
                <w:rFonts w:ascii="Calibri" w:hAnsi="Calibri"/>
              </w:rPr>
              <w:t>73,19%</w:t>
            </w:r>
          </w:p>
        </w:tc>
      </w:tr>
      <w:tr w:rsidR="004F3CF4">
        <w:trPr>
          <w:trHeight w:val="397"/>
        </w:trPr>
        <w:tc>
          <w:tcPr>
            <w:tcW w:w="5953" w:type="dxa"/>
            <w:tcBorders>
              <w:bottom w:val="single" w:sz="8" w:space="0" w:color="000000"/>
            </w:tcBorders>
          </w:tcPr>
          <w:p w:rsidR="004F3CF4" w:rsidRDefault="00950FDD">
            <w:r w:rsidRPr="009E1FF5">
              <w:rPr>
                <w:rFonts w:ascii="Calibri" w:hAnsi="Calibri"/>
                <w:b/>
                <w:lang w:val="pt-BR"/>
              </w:rPr>
              <w:t>CNJ 5</w:t>
            </w:r>
            <w:r w:rsidRPr="009E1FF5">
              <w:rPr>
                <w:rFonts w:ascii="Calibri" w:hAnsi="Calibri"/>
                <w:lang w:val="pt-BR"/>
              </w:rPr>
              <w:t xml:space="preserve"> - Reduzir em 0,5 ponto percentual a taxa de congestionamento líquida de processo de conhecimento, em relação a 2024. </w:t>
            </w:r>
            <w:r>
              <w:rPr>
                <w:rFonts w:ascii="Calibri" w:hAnsi="Calibri"/>
              </w:rPr>
              <w:t>Cláusula de barreira: 56%.</w:t>
            </w:r>
          </w:p>
        </w:tc>
        <w:tc>
          <w:tcPr>
            <w:tcW w:w="2126" w:type="dxa"/>
            <w:tcBorders>
              <w:bottom w:val="single" w:sz="8" w:space="0" w:color="000000"/>
            </w:tcBorders>
            <w:vAlign w:val="center"/>
          </w:tcPr>
          <w:p w:rsidR="004F3CF4" w:rsidRDefault="00950FDD">
            <w:pPr>
              <w:jc w:val="center"/>
            </w:pPr>
            <w:r>
              <w:rPr>
                <w:rFonts w:ascii="Calibri" w:hAnsi="Calibri"/>
              </w:rPr>
              <w:t>Total</w:t>
            </w:r>
          </w:p>
        </w:tc>
        <w:tc>
          <w:tcPr>
            <w:tcW w:w="2126" w:type="dxa"/>
            <w:tcBorders>
              <w:bottom w:val="single" w:sz="8" w:space="0" w:color="000000"/>
            </w:tcBorders>
            <w:vAlign w:val="center"/>
          </w:tcPr>
          <w:p w:rsidR="004F3CF4" w:rsidRDefault="00950FDD">
            <w:pPr>
              <w:jc w:val="center"/>
            </w:pPr>
            <w:r>
              <w:rPr>
                <w:rFonts w:ascii="Calibri" w:hAnsi="Calibri"/>
              </w:rPr>
              <w:t>88,83%</w:t>
            </w:r>
          </w:p>
        </w:tc>
      </w:tr>
      <w:tr w:rsidR="004F3CF4">
        <w:trPr>
          <w:trHeight w:val="397"/>
        </w:trPr>
        <w:tc>
          <w:tcPr>
            <w:tcW w:w="5953" w:type="dxa"/>
            <w:tcBorders>
              <w:bottom w:val="single" w:sz="8" w:space="0" w:color="000000"/>
            </w:tcBorders>
          </w:tcPr>
          <w:p w:rsidR="004F3CF4" w:rsidRPr="009E1FF5" w:rsidRDefault="00950FDD">
            <w:pPr>
              <w:rPr>
                <w:lang w:val="pt-BR"/>
              </w:rPr>
            </w:pPr>
            <w:r w:rsidRPr="009E1FF5">
              <w:rPr>
                <w:rFonts w:ascii="Calibri" w:hAnsi="Calibri"/>
                <w:b/>
                <w:lang w:val="pt-BR"/>
              </w:rPr>
              <w:t>CNJ 6</w:t>
            </w:r>
            <w:r w:rsidRPr="009E1FF5">
              <w:rPr>
                <w:rFonts w:ascii="Calibri" w:hAnsi="Calibri"/>
                <w:lang w:val="pt-BR"/>
              </w:rPr>
              <w:t xml:space="preserve"> - Identificar e julgar até 31/12/2025 - 50% dos processos relacionados às ações ambientais </w:t>
            </w:r>
            <w:r w:rsidRPr="009E1FF5">
              <w:rPr>
                <w:rFonts w:ascii="Calibri" w:hAnsi="Calibri"/>
                <w:lang w:val="pt-BR"/>
              </w:rPr>
              <w:t>distribuídos até 31/12/2024.</w:t>
            </w:r>
          </w:p>
        </w:tc>
        <w:tc>
          <w:tcPr>
            <w:tcW w:w="2126" w:type="dxa"/>
            <w:tcBorders>
              <w:bottom w:val="single" w:sz="8" w:space="0" w:color="000000"/>
            </w:tcBorders>
            <w:vAlign w:val="center"/>
          </w:tcPr>
          <w:p w:rsidR="004F3CF4" w:rsidRDefault="00950FDD">
            <w:pPr>
              <w:jc w:val="center"/>
            </w:pPr>
            <w:r>
              <w:rPr>
                <w:rFonts w:ascii="Calibri" w:hAnsi="Calibri"/>
              </w:rPr>
              <w:t>Total</w:t>
            </w:r>
          </w:p>
        </w:tc>
        <w:tc>
          <w:tcPr>
            <w:tcW w:w="2126" w:type="dxa"/>
            <w:tcBorders>
              <w:bottom w:val="single" w:sz="8" w:space="0" w:color="000000"/>
            </w:tcBorders>
            <w:vAlign w:val="center"/>
          </w:tcPr>
          <w:p w:rsidR="004F3CF4" w:rsidRDefault="00950FDD">
            <w:pPr>
              <w:jc w:val="center"/>
            </w:pPr>
            <w:r>
              <w:rPr>
                <w:rFonts w:ascii="Calibri" w:hAnsi="Calibri"/>
              </w:rPr>
              <w:t>84,76%</w:t>
            </w:r>
          </w:p>
        </w:tc>
      </w:tr>
      <w:tr w:rsidR="004F3CF4">
        <w:trPr>
          <w:trHeight w:val="397"/>
        </w:trPr>
        <w:tc>
          <w:tcPr>
            <w:tcW w:w="5953" w:type="dxa"/>
            <w:vMerge w:val="restart"/>
            <w:tcBorders>
              <w:bottom w:val="single" w:sz="8" w:space="0" w:color="000000"/>
            </w:tcBorders>
            <w:vAlign w:val="center"/>
          </w:tcPr>
          <w:p w:rsidR="004F3CF4" w:rsidRPr="009E1FF5" w:rsidRDefault="00950FDD">
            <w:pPr>
              <w:rPr>
                <w:lang w:val="pt-BR"/>
              </w:rPr>
            </w:pPr>
            <w:r w:rsidRPr="009E1FF5">
              <w:rPr>
                <w:rFonts w:ascii="Calibri" w:hAnsi="Calibri"/>
                <w:b/>
                <w:lang w:val="pt-BR"/>
              </w:rPr>
              <w:t>CNJ 7</w:t>
            </w:r>
            <w:r w:rsidRPr="009E1FF5">
              <w:rPr>
                <w:rFonts w:ascii="Calibri" w:hAnsi="Calibri"/>
                <w:lang w:val="pt-BR"/>
              </w:rPr>
              <w:t xml:space="preserve"> - Identificar e julgar até 31/12/2025 - 50% dos processos relacionados aos direitos das comunidades indígenas e 50% dos processos relacionados aos direitos das comunidades quilombolas distribuídos até 31/12/</w:t>
            </w:r>
            <w:r w:rsidRPr="009E1FF5">
              <w:rPr>
                <w:rFonts w:ascii="Calibri" w:hAnsi="Calibri"/>
                <w:lang w:val="pt-BR"/>
              </w:rPr>
              <w:t>2024.</w:t>
            </w:r>
          </w:p>
        </w:tc>
        <w:tc>
          <w:tcPr>
            <w:tcW w:w="2126" w:type="dxa"/>
            <w:tcBorders>
              <w:bottom w:val="single" w:sz="8" w:space="0" w:color="000000"/>
            </w:tcBorders>
            <w:vAlign w:val="center"/>
          </w:tcPr>
          <w:p w:rsidR="004F3CF4" w:rsidRDefault="00950FDD">
            <w:pPr>
              <w:jc w:val="center"/>
            </w:pPr>
            <w:r>
              <w:rPr>
                <w:rFonts w:ascii="Calibri" w:hAnsi="Calibri"/>
              </w:rPr>
              <w:t>Total Indígenas</w:t>
            </w:r>
          </w:p>
        </w:tc>
        <w:tc>
          <w:tcPr>
            <w:tcW w:w="2126" w:type="dxa"/>
            <w:tcBorders>
              <w:bottom w:val="single" w:sz="8" w:space="0" w:color="000000"/>
            </w:tcBorders>
            <w:vAlign w:val="center"/>
          </w:tcPr>
          <w:p w:rsidR="004F3CF4" w:rsidRDefault="00950FDD">
            <w:pPr>
              <w:jc w:val="center"/>
            </w:pPr>
            <w:r>
              <w:rPr>
                <w:rFonts w:ascii="Calibri" w:hAnsi="Calibri"/>
              </w:rPr>
              <w:t>120,00%</w:t>
            </w:r>
          </w:p>
        </w:tc>
      </w:tr>
      <w:tr w:rsidR="004F3CF4">
        <w:trPr>
          <w:trHeight w:val="397"/>
        </w:trPr>
        <w:tc>
          <w:tcPr>
            <w:tcW w:w="3024" w:type="dxa"/>
            <w:vMerge/>
          </w:tcPr>
          <w:p w:rsidR="004F3CF4" w:rsidRDefault="004F3CF4"/>
        </w:tc>
        <w:tc>
          <w:tcPr>
            <w:tcW w:w="2126" w:type="dxa"/>
            <w:tcBorders>
              <w:bottom w:val="single" w:sz="8" w:space="0" w:color="000000"/>
            </w:tcBorders>
            <w:vAlign w:val="center"/>
          </w:tcPr>
          <w:p w:rsidR="004F3CF4" w:rsidRDefault="00950FDD">
            <w:pPr>
              <w:jc w:val="center"/>
            </w:pPr>
            <w:r>
              <w:rPr>
                <w:rFonts w:ascii="Calibri" w:hAnsi="Calibri"/>
              </w:rPr>
              <w:t>Total Quilombola</w:t>
            </w:r>
          </w:p>
        </w:tc>
        <w:tc>
          <w:tcPr>
            <w:tcW w:w="2126" w:type="dxa"/>
            <w:tcBorders>
              <w:bottom w:val="single" w:sz="8" w:space="0" w:color="000000"/>
            </w:tcBorders>
            <w:vAlign w:val="center"/>
          </w:tcPr>
          <w:p w:rsidR="004F3CF4" w:rsidRDefault="00950FDD">
            <w:pPr>
              <w:jc w:val="center"/>
            </w:pPr>
            <w:r>
              <w:rPr>
                <w:rFonts w:ascii="Calibri" w:hAnsi="Calibri"/>
              </w:rPr>
              <w:t>100,00%</w:t>
            </w:r>
          </w:p>
        </w:tc>
      </w:tr>
      <w:tr w:rsidR="004F3CF4">
        <w:trPr>
          <w:trHeight w:val="397"/>
        </w:trPr>
        <w:tc>
          <w:tcPr>
            <w:tcW w:w="5953" w:type="dxa"/>
            <w:vMerge w:val="restart"/>
            <w:tcBorders>
              <w:bottom w:val="single" w:sz="8" w:space="0" w:color="000000"/>
            </w:tcBorders>
            <w:vAlign w:val="center"/>
          </w:tcPr>
          <w:p w:rsidR="004F3CF4" w:rsidRPr="009E1FF5" w:rsidRDefault="00950FDD">
            <w:pPr>
              <w:rPr>
                <w:lang w:val="pt-BR"/>
              </w:rPr>
            </w:pPr>
            <w:r w:rsidRPr="009E1FF5">
              <w:rPr>
                <w:rFonts w:ascii="Calibri" w:hAnsi="Calibri"/>
                <w:b/>
                <w:lang w:val="pt-BR"/>
              </w:rPr>
              <w:t>CNJ 8</w:t>
            </w:r>
            <w:r w:rsidRPr="009E1FF5">
              <w:rPr>
                <w:rFonts w:ascii="Calibri" w:hAnsi="Calibri"/>
                <w:lang w:val="pt-BR"/>
              </w:rPr>
              <w:t xml:space="preserve"> - Identificar e julgar, até 31/12/2025 - 75% dos casos de feminicídio distribuídos até 31/12/2023 e 90% </w:t>
            </w:r>
            <w:r w:rsidRPr="009E1FF5">
              <w:rPr>
                <w:rFonts w:ascii="Calibri" w:hAnsi="Calibri"/>
                <w:lang w:val="pt-BR"/>
              </w:rPr>
              <w:lastRenderedPageBreak/>
              <w:t>dos casos de violência doméstica e familiar contra a mulher distribuídos até 31/12/2023.</w:t>
            </w:r>
          </w:p>
        </w:tc>
        <w:tc>
          <w:tcPr>
            <w:tcW w:w="2126" w:type="dxa"/>
            <w:tcBorders>
              <w:bottom w:val="single" w:sz="8" w:space="0" w:color="000000"/>
            </w:tcBorders>
            <w:vAlign w:val="center"/>
          </w:tcPr>
          <w:p w:rsidR="004F3CF4" w:rsidRDefault="00950FDD">
            <w:pPr>
              <w:jc w:val="center"/>
            </w:pPr>
            <w:r>
              <w:rPr>
                <w:rFonts w:ascii="Calibri" w:hAnsi="Calibri"/>
              </w:rPr>
              <w:lastRenderedPageBreak/>
              <w:t>Total Violência Doméstica</w:t>
            </w:r>
          </w:p>
        </w:tc>
        <w:tc>
          <w:tcPr>
            <w:tcW w:w="2126" w:type="dxa"/>
            <w:tcBorders>
              <w:bottom w:val="single" w:sz="8" w:space="0" w:color="000000"/>
            </w:tcBorders>
            <w:vAlign w:val="center"/>
          </w:tcPr>
          <w:p w:rsidR="004F3CF4" w:rsidRDefault="00950FDD">
            <w:pPr>
              <w:jc w:val="center"/>
            </w:pPr>
            <w:r>
              <w:rPr>
                <w:rFonts w:ascii="Calibri" w:hAnsi="Calibri"/>
              </w:rPr>
              <w:t>91,31%</w:t>
            </w:r>
          </w:p>
        </w:tc>
      </w:tr>
      <w:tr w:rsidR="004F3CF4">
        <w:trPr>
          <w:trHeight w:val="397"/>
        </w:trPr>
        <w:tc>
          <w:tcPr>
            <w:tcW w:w="3024" w:type="dxa"/>
            <w:vMerge/>
          </w:tcPr>
          <w:p w:rsidR="004F3CF4" w:rsidRDefault="004F3CF4"/>
        </w:tc>
        <w:tc>
          <w:tcPr>
            <w:tcW w:w="2126" w:type="dxa"/>
            <w:tcBorders>
              <w:bottom w:val="single" w:sz="8" w:space="0" w:color="000000"/>
            </w:tcBorders>
            <w:vAlign w:val="center"/>
          </w:tcPr>
          <w:p w:rsidR="004F3CF4" w:rsidRDefault="00950FDD">
            <w:pPr>
              <w:jc w:val="center"/>
            </w:pPr>
            <w:r>
              <w:rPr>
                <w:rFonts w:ascii="Calibri" w:hAnsi="Calibri"/>
              </w:rPr>
              <w:t>Total Feminicídio</w:t>
            </w:r>
          </w:p>
        </w:tc>
        <w:tc>
          <w:tcPr>
            <w:tcW w:w="2126" w:type="dxa"/>
            <w:tcBorders>
              <w:bottom w:val="single" w:sz="8" w:space="0" w:color="000000"/>
            </w:tcBorders>
            <w:vAlign w:val="center"/>
          </w:tcPr>
          <w:p w:rsidR="004F3CF4" w:rsidRDefault="00950FDD">
            <w:pPr>
              <w:jc w:val="center"/>
            </w:pPr>
            <w:r>
              <w:rPr>
                <w:rFonts w:ascii="Calibri" w:hAnsi="Calibri"/>
              </w:rPr>
              <w:t>108,62%</w:t>
            </w:r>
          </w:p>
        </w:tc>
      </w:tr>
      <w:tr w:rsidR="004F3CF4">
        <w:trPr>
          <w:trHeight w:val="397"/>
        </w:trPr>
        <w:tc>
          <w:tcPr>
            <w:tcW w:w="5953" w:type="dxa"/>
            <w:vMerge w:val="restart"/>
            <w:tcBorders>
              <w:bottom w:val="single" w:sz="8" w:space="0" w:color="000000"/>
            </w:tcBorders>
            <w:vAlign w:val="center"/>
          </w:tcPr>
          <w:p w:rsidR="004F3CF4" w:rsidRPr="009E1FF5" w:rsidRDefault="00950FDD">
            <w:pPr>
              <w:rPr>
                <w:lang w:val="pt-BR"/>
              </w:rPr>
            </w:pPr>
            <w:r w:rsidRPr="009E1FF5">
              <w:rPr>
                <w:rFonts w:ascii="Calibri" w:hAnsi="Calibri"/>
                <w:b/>
                <w:lang w:val="pt-BR"/>
              </w:rPr>
              <w:t>CNJ 10</w:t>
            </w:r>
            <w:r w:rsidRPr="009E1FF5">
              <w:rPr>
                <w:rFonts w:ascii="Calibri" w:hAnsi="Calibri"/>
                <w:lang w:val="pt-BR"/>
              </w:rPr>
              <w:t xml:space="preserve"> - Identificar e julgar, até 31/12/2025, no 1º grau, 90% e no 2º grau, 100% dos processos em fase de conhecimento, nas competências da Infância e Juventude cível e de apuração de ato infr</w:t>
            </w:r>
            <w:r w:rsidRPr="009E1FF5">
              <w:rPr>
                <w:rFonts w:ascii="Calibri" w:hAnsi="Calibri"/>
                <w:lang w:val="pt-BR"/>
              </w:rPr>
              <w:t>acional, distribuídos até 31/12/2023 nas respectivas instâncias.</w:t>
            </w:r>
          </w:p>
        </w:tc>
        <w:tc>
          <w:tcPr>
            <w:tcW w:w="2126" w:type="dxa"/>
            <w:tcBorders>
              <w:bottom w:val="single" w:sz="8" w:space="0" w:color="000000"/>
            </w:tcBorders>
            <w:vAlign w:val="center"/>
          </w:tcPr>
          <w:p w:rsidR="004F3CF4" w:rsidRDefault="00950FDD">
            <w:pPr>
              <w:jc w:val="center"/>
            </w:pPr>
            <w:r>
              <w:rPr>
                <w:rFonts w:ascii="Calibri" w:hAnsi="Calibri"/>
              </w:rPr>
              <w:t>1º Grau</w:t>
            </w:r>
          </w:p>
        </w:tc>
        <w:tc>
          <w:tcPr>
            <w:tcW w:w="2126" w:type="dxa"/>
            <w:tcBorders>
              <w:bottom w:val="single" w:sz="8" w:space="0" w:color="000000"/>
            </w:tcBorders>
            <w:vAlign w:val="center"/>
          </w:tcPr>
          <w:p w:rsidR="004F3CF4" w:rsidRDefault="00950FDD">
            <w:pPr>
              <w:jc w:val="center"/>
            </w:pPr>
            <w:r>
              <w:rPr>
                <w:rFonts w:ascii="Calibri" w:hAnsi="Calibri"/>
              </w:rPr>
              <w:t>86,57%</w:t>
            </w:r>
          </w:p>
        </w:tc>
      </w:tr>
      <w:tr w:rsidR="004F3CF4">
        <w:trPr>
          <w:trHeight w:val="397"/>
        </w:trPr>
        <w:tc>
          <w:tcPr>
            <w:tcW w:w="3024" w:type="dxa"/>
            <w:vMerge/>
          </w:tcPr>
          <w:p w:rsidR="004F3CF4" w:rsidRDefault="004F3CF4"/>
        </w:tc>
        <w:tc>
          <w:tcPr>
            <w:tcW w:w="2126" w:type="dxa"/>
            <w:tcBorders>
              <w:bottom w:val="single" w:sz="8" w:space="0" w:color="000000"/>
            </w:tcBorders>
            <w:vAlign w:val="center"/>
          </w:tcPr>
          <w:p w:rsidR="004F3CF4" w:rsidRDefault="00950FDD">
            <w:pPr>
              <w:jc w:val="center"/>
            </w:pPr>
            <w:r>
              <w:rPr>
                <w:rFonts w:ascii="Calibri" w:hAnsi="Calibri"/>
              </w:rPr>
              <w:t>2º Grau</w:t>
            </w:r>
          </w:p>
        </w:tc>
        <w:tc>
          <w:tcPr>
            <w:tcW w:w="2126" w:type="dxa"/>
            <w:tcBorders>
              <w:bottom w:val="single" w:sz="8" w:space="0" w:color="000000"/>
            </w:tcBorders>
            <w:vAlign w:val="center"/>
          </w:tcPr>
          <w:p w:rsidR="004F3CF4" w:rsidRDefault="00950FDD">
            <w:pPr>
              <w:jc w:val="center"/>
            </w:pPr>
            <w:r>
              <w:rPr>
                <w:rFonts w:ascii="Calibri" w:hAnsi="Calibri"/>
              </w:rPr>
              <w:t>85,09%</w:t>
            </w:r>
          </w:p>
        </w:tc>
      </w:tr>
    </w:tbl>
    <w:p w:rsidR="004F3CF4" w:rsidRPr="009E1FF5" w:rsidRDefault="00950FDD">
      <w:pPr>
        <w:spacing w:after="120" w:line="360" w:lineRule="auto"/>
        <w:ind w:left="283" w:firstLine="720"/>
        <w:rPr>
          <w:lang w:val="pt-BR"/>
        </w:rPr>
      </w:pPr>
      <w:r w:rsidRPr="009E1FF5">
        <w:rPr>
          <w:rFonts w:ascii="Calibri" w:hAnsi="Calibri"/>
          <w:sz w:val="24"/>
          <w:lang w:val="pt-BR"/>
        </w:rPr>
        <w:t xml:space="preserve">Conforme orientação do Centro de Informação Institucional (CEINFO) do TJMG, foi utilizado, como fonte para o monitoramento dos resultados, o Painel de Metas </w:t>
      </w:r>
      <w:r w:rsidRPr="009E1FF5">
        <w:rPr>
          <w:rFonts w:ascii="Calibri" w:hAnsi="Calibri"/>
          <w:sz w:val="24"/>
          <w:lang w:val="pt-BR"/>
        </w:rPr>
        <w:t>Nacionais do Poder Judiciário 2024 disponibilizado pelo Conselho Nacional de Justiça - CNJ. Esta definição está de acordo com a necessidade de acompanhar os resultados das metas em todas as instâncias do Tribunal.</w:t>
      </w:r>
    </w:p>
    <w:p w:rsidR="004F3CF4" w:rsidRPr="009E1FF5" w:rsidRDefault="00950FDD">
      <w:pPr>
        <w:spacing w:after="120" w:line="360" w:lineRule="auto"/>
        <w:ind w:left="283" w:firstLine="720"/>
        <w:jc w:val="both"/>
        <w:rPr>
          <w:lang w:val="pt-BR"/>
        </w:rPr>
      </w:pPr>
      <w:r w:rsidRPr="009E1FF5">
        <w:rPr>
          <w:rFonts w:ascii="Calibri" w:hAnsi="Calibri"/>
          <w:sz w:val="24"/>
          <w:lang w:val="pt-BR"/>
        </w:rPr>
        <w:t>A seguir, são apresentados os resultados o</w:t>
      </w:r>
      <w:r w:rsidRPr="009E1FF5">
        <w:rPr>
          <w:rFonts w:ascii="Calibri" w:hAnsi="Calibri"/>
          <w:sz w:val="24"/>
          <w:lang w:val="pt-BR"/>
        </w:rPr>
        <w:t>btidos pelo TJMG em 2024 nas metas nacionais do Poder Judiciário.</w:t>
      </w:r>
    </w:p>
    <w:tbl>
      <w:tblPr>
        <w:tblStyle w:val="Tabelacomgrade"/>
        <w:tblW w:w="0" w:type="auto"/>
        <w:tblLook w:val="04A0" w:firstRow="1" w:lastRow="0" w:firstColumn="1" w:lastColumn="0" w:noHBand="0" w:noVBand="1"/>
      </w:tblPr>
      <w:tblGrid>
        <w:gridCol w:w="5209"/>
        <w:gridCol w:w="2012"/>
        <w:gridCol w:w="2067"/>
      </w:tblGrid>
      <w:tr w:rsidR="004F3CF4">
        <w:trPr>
          <w:trHeight w:val="454"/>
        </w:trPr>
        <w:tc>
          <w:tcPr>
            <w:tcW w:w="5953" w:type="dxa"/>
            <w:tcBorders>
              <w:bottom w:val="single" w:sz="8" w:space="0" w:color="000000"/>
            </w:tcBorders>
            <w:shd w:val="clear" w:color="auto" w:fill="E46C0A"/>
            <w:vAlign w:val="center"/>
          </w:tcPr>
          <w:p w:rsidR="004F3CF4" w:rsidRDefault="00950FDD">
            <w:pPr>
              <w:jc w:val="center"/>
            </w:pPr>
            <w:r>
              <w:rPr>
                <w:rFonts w:ascii="Calibri" w:hAnsi="Calibri"/>
                <w:b/>
                <w:color w:val="FFFFFF"/>
                <w:sz w:val="24"/>
              </w:rPr>
              <w:t>META NACIONAL</w:t>
            </w:r>
          </w:p>
        </w:tc>
        <w:tc>
          <w:tcPr>
            <w:tcW w:w="2126" w:type="dxa"/>
            <w:tcBorders>
              <w:bottom w:val="single" w:sz="8" w:space="0" w:color="000000"/>
            </w:tcBorders>
            <w:shd w:val="clear" w:color="auto" w:fill="E46C0A"/>
            <w:vAlign w:val="center"/>
          </w:tcPr>
          <w:p w:rsidR="004F3CF4" w:rsidRDefault="00950FDD">
            <w:pPr>
              <w:jc w:val="center"/>
            </w:pPr>
            <w:r>
              <w:rPr>
                <w:rFonts w:ascii="Calibri" w:hAnsi="Calibri"/>
                <w:b/>
                <w:color w:val="FFFFFF"/>
                <w:sz w:val="24"/>
              </w:rPr>
              <w:t>INSTÂNCIA</w:t>
            </w:r>
          </w:p>
        </w:tc>
        <w:tc>
          <w:tcPr>
            <w:tcW w:w="2126" w:type="dxa"/>
            <w:tcBorders>
              <w:bottom w:val="single" w:sz="8" w:space="0" w:color="000000"/>
            </w:tcBorders>
            <w:shd w:val="clear" w:color="auto" w:fill="E46C0A"/>
            <w:vAlign w:val="center"/>
          </w:tcPr>
          <w:p w:rsidR="004F3CF4" w:rsidRDefault="00950FDD">
            <w:pPr>
              <w:jc w:val="center"/>
            </w:pPr>
            <w:r>
              <w:rPr>
                <w:rFonts w:ascii="Calibri" w:hAnsi="Calibri"/>
                <w:b/>
                <w:color w:val="FFFFFF"/>
                <w:sz w:val="24"/>
              </w:rPr>
              <w:t>PERCENTUAL DE CUMPRIMENTO</w:t>
            </w:r>
          </w:p>
        </w:tc>
      </w:tr>
      <w:tr w:rsidR="004F3CF4">
        <w:trPr>
          <w:trHeight w:val="397"/>
        </w:trPr>
        <w:tc>
          <w:tcPr>
            <w:tcW w:w="5953" w:type="dxa"/>
            <w:vMerge w:val="restart"/>
            <w:tcBorders>
              <w:bottom w:val="single" w:sz="8" w:space="0" w:color="000000"/>
            </w:tcBorders>
            <w:vAlign w:val="center"/>
          </w:tcPr>
          <w:p w:rsidR="004F3CF4" w:rsidRPr="009E1FF5" w:rsidRDefault="00950FDD">
            <w:pPr>
              <w:rPr>
                <w:lang w:val="pt-BR"/>
              </w:rPr>
            </w:pPr>
            <w:r w:rsidRPr="009E1FF5">
              <w:rPr>
                <w:rFonts w:ascii="Calibri" w:hAnsi="Calibri"/>
                <w:b/>
                <w:lang w:val="pt-BR"/>
              </w:rPr>
              <w:t>CNJ 1</w:t>
            </w:r>
            <w:r w:rsidRPr="009E1FF5">
              <w:rPr>
                <w:rFonts w:ascii="Calibri" w:hAnsi="Calibri"/>
                <w:lang w:val="pt-BR"/>
              </w:rPr>
              <w:t xml:space="preserve"> - Julgar quantidade maior de processos de conhecimento do que os distribuídos de 20/12/24 a 19/12/25, excluídos os suspensos e sobrestados de 20/12/24 a 19/12/25.</w:t>
            </w:r>
          </w:p>
        </w:tc>
        <w:tc>
          <w:tcPr>
            <w:tcW w:w="2126" w:type="dxa"/>
            <w:tcBorders>
              <w:bottom w:val="single" w:sz="8" w:space="0" w:color="000000"/>
            </w:tcBorders>
            <w:vAlign w:val="center"/>
          </w:tcPr>
          <w:p w:rsidR="004F3CF4" w:rsidRDefault="00950FDD">
            <w:pPr>
              <w:jc w:val="center"/>
            </w:pPr>
            <w:r>
              <w:rPr>
                <w:rFonts w:ascii="Calibri" w:hAnsi="Calibri"/>
              </w:rPr>
              <w:t>1º Grau</w:t>
            </w:r>
          </w:p>
        </w:tc>
        <w:tc>
          <w:tcPr>
            <w:tcW w:w="2126" w:type="dxa"/>
            <w:tcBorders>
              <w:bottom w:val="single" w:sz="8" w:space="0" w:color="000000"/>
            </w:tcBorders>
            <w:vAlign w:val="center"/>
          </w:tcPr>
          <w:p w:rsidR="004F3CF4" w:rsidRDefault="00950FDD">
            <w:pPr>
              <w:jc w:val="center"/>
            </w:pPr>
            <w:r>
              <w:rPr>
                <w:rFonts w:ascii="Calibri" w:hAnsi="Calibri"/>
              </w:rPr>
              <w:t>108,62%</w:t>
            </w:r>
          </w:p>
        </w:tc>
      </w:tr>
      <w:tr w:rsidR="004F3CF4">
        <w:trPr>
          <w:trHeight w:val="397"/>
        </w:trPr>
        <w:tc>
          <w:tcPr>
            <w:tcW w:w="3024" w:type="dxa"/>
            <w:vMerge/>
          </w:tcPr>
          <w:p w:rsidR="004F3CF4" w:rsidRDefault="004F3CF4"/>
        </w:tc>
        <w:tc>
          <w:tcPr>
            <w:tcW w:w="2126" w:type="dxa"/>
            <w:tcBorders>
              <w:bottom w:val="single" w:sz="8" w:space="0" w:color="000000"/>
            </w:tcBorders>
            <w:vAlign w:val="center"/>
          </w:tcPr>
          <w:p w:rsidR="004F3CF4" w:rsidRDefault="00950FDD">
            <w:pPr>
              <w:jc w:val="center"/>
            </w:pPr>
            <w:r>
              <w:rPr>
                <w:rFonts w:ascii="Calibri" w:hAnsi="Calibri"/>
              </w:rPr>
              <w:t>Turma Recursal</w:t>
            </w:r>
          </w:p>
        </w:tc>
        <w:tc>
          <w:tcPr>
            <w:tcW w:w="2126" w:type="dxa"/>
            <w:tcBorders>
              <w:bottom w:val="single" w:sz="8" w:space="0" w:color="000000"/>
            </w:tcBorders>
            <w:vAlign w:val="center"/>
          </w:tcPr>
          <w:p w:rsidR="004F3CF4" w:rsidRDefault="00950FDD">
            <w:pPr>
              <w:jc w:val="center"/>
            </w:pPr>
            <w:r>
              <w:rPr>
                <w:rFonts w:ascii="Calibri" w:hAnsi="Calibri"/>
              </w:rPr>
              <w:t>104,28%</w:t>
            </w:r>
          </w:p>
        </w:tc>
      </w:tr>
      <w:tr w:rsidR="004F3CF4">
        <w:trPr>
          <w:trHeight w:val="397"/>
        </w:trPr>
        <w:tc>
          <w:tcPr>
            <w:tcW w:w="3024" w:type="dxa"/>
            <w:vMerge/>
          </w:tcPr>
          <w:p w:rsidR="004F3CF4" w:rsidRDefault="004F3CF4"/>
        </w:tc>
        <w:tc>
          <w:tcPr>
            <w:tcW w:w="2126" w:type="dxa"/>
            <w:tcBorders>
              <w:bottom w:val="single" w:sz="8" w:space="0" w:color="000000"/>
            </w:tcBorders>
            <w:vAlign w:val="center"/>
          </w:tcPr>
          <w:p w:rsidR="004F3CF4" w:rsidRDefault="00950FDD">
            <w:pPr>
              <w:jc w:val="center"/>
            </w:pPr>
            <w:r>
              <w:rPr>
                <w:rFonts w:ascii="Calibri" w:hAnsi="Calibri"/>
              </w:rPr>
              <w:t>Juizado Especial</w:t>
            </w:r>
          </w:p>
        </w:tc>
        <w:tc>
          <w:tcPr>
            <w:tcW w:w="2126" w:type="dxa"/>
            <w:tcBorders>
              <w:bottom w:val="single" w:sz="8" w:space="0" w:color="000000"/>
            </w:tcBorders>
            <w:vAlign w:val="center"/>
          </w:tcPr>
          <w:p w:rsidR="004F3CF4" w:rsidRDefault="00950FDD">
            <w:pPr>
              <w:jc w:val="center"/>
            </w:pPr>
            <w:r>
              <w:rPr>
                <w:rFonts w:ascii="Calibri" w:hAnsi="Calibri"/>
              </w:rPr>
              <w:t>101,10%</w:t>
            </w:r>
          </w:p>
        </w:tc>
      </w:tr>
      <w:tr w:rsidR="004F3CF4">
        <w:trPr>
          <w:trHeight w:val="397"/>
        </w:trPr>
        <w:tc>
          <w:tcPr>
            <w:tcW w:w="3024" w:type="dxa"/>
            <w:vMerge/>
          </w:tcPr>
          <w:p w:rsidR="004F3CF4" w:rsidRDefault="004F3CF4"/>
        </w:tc>
        <w:tc>
          <w:tcPr>
            <w:tcW w:w="2126" w:type="dxa"/>
            <w:tcBorders>
              <w:bottom w:val="single" w:sz="8" w:space="0" w:color="000000"/>
            </w:tcBorders>
            <w:vAlign w:val="center"/>
          </w:tcPr>
          <w:p w:rsidR="004F3CF4" w:rsidRDefault="00950FDD">
            <w:pPr>
              <w:jc w:val="center"/>
            </w:pPr>
            <w:r>
              <w:rPr>
                <w:rFonts w:ascii="Calibri" w:hAnsi="Calibri"/>
              </w:rPr>
              <w:t>2º Grau</w:t>
            </w:r>
          </w:p>
        </w:tc>
        <w:tc>
          <w:tcPr>
            <w:tcW w:w="2126" w:type="dxa"/>
            <w:tcBorders>
              <w:bottom w:val="single" w:sz="8" w:space="0" w:color="000000"/>
            </w:tcBorders>
            <w:vAlign w:val="center"/>
          </w:tcPr>
          <w:p w:rsidR="004F3CF4" w:rsidRDefault="00950FDD">
            <w:pPr>
              <w:jc w:val="center"/>
            </w:pPr>
            <w:r>
              <w:rPr>
                <w:rFonts w:ascii="Calibri" w:hAnsi="Calibri"/>
              </w:rPr>
              <w:t>93,29%</w:t>
            </w:r>
          </w:p>
        </w:tc>
      </w:tr>
      <w:tr w:rsidR="004F3CF4">
        <w:trPr>
          <w:trHeight w:val="397"/>
        </w:trPr>
        <w:tc>
          <w:tcPr>
            <w:tcW w:w="3024" w:type="dxa"/>
            <w:vMerge/>
          </w:tcPr>
          <w:p w:rsidR="004F3CF4" w:rsidRDefault="004F3CF4"/>
        </w:tc>
        <w:tc>
          <w:tcPr>
            <w:tcW w:w="2126" w:type="dxa"/>
            <w:tcBorders>
              <w:bottom w:val="single" w:sz="8" w:space="0" w:color="000000"/>
            </w:tcBorders>
            <w:vAlign w:val="center"/>
          </w:tcPr>
          <w:p w:rsidR="004F3CF4" w:rsidRDefault="00950FDD">
            <w:pPr>
              <w:jc w:val="center"/>
            </w:pPr>
            <w:r>
              <w:rPr>
                <w:rFonts w:ascii="Calibri" w:hAnsi="Calibri"/>
              </w:rPr>
              <w:t>Total</w:t>
            </w:r>
          </w:p>
        </w:tc>
        <w:tc>
          <w:tcPr>
            <w:tcW w:w="2126" w:type="dxa"/>
            <w:tcBorders>
              <w:bottom w:val="single" w:sz="8" w:space="0" w:color="000000"/>
            </w:tcBorders>
            <w:vAlign w:val="center"/>
          </w:tcPr>
          <w:p w:rsidR="004F3CF4" w:rsidRDefault="00950FDD">
            <w:pPr>
              <w:jc w:val="center"/>
            </w:pPr>
            <w:r>
              <w:rPr>
                <w:rFonts w:ascii="Calibri" w:hAnsi="Calibri"/>
              </w:rPr>
              <w:t>103,05%</w:t>
            </w:r>
          </w:p>
        </w:tc>
      </w:tr>
      <w:tr w:rsidR="004F3CF4">
        <w:trPr>
          <w:trHeight w:val="397"/>
        </w:trPr>
        <w:tc>
          <w:tcPr>
            <w:tcW w:w="5953" w:type="dxa"/>
            <w:vMerge w:val="restart"/>
            <w:tcBorders>
              <w:bottom w:val="single" w:sz="8" w:space="0" w:color="000000"/>
            </w:tcBorders>
            <w:vAlign w:val="center"/>
          </w:tcPr>
          <w:p w:rsidR="004F3CF4" w:rsidRPr="009E1FF5" w:rsidRDefault="00950FDD">
            <w:pPr>
              <w:rPr>
                <w:lang w:val="pt-BR"/>
              </w:rPr>
            </w:pPr>
            <w:r w:rsidRPr="009E1FF5">
              <w:rPr>
                <w:rFonts w:ascii="Calibri" w:hAnsi="Calibri"/>
                <w:b/>
                <w:lang w:val="pt-BR"/>
              </w:rPr>
              <w:t>CNJ 2</w:t>
            </w:r>
            <w:r w:rsidRPr="009E1FF5">
              <w:rPr>
                <w:rFonts w:ascii="Calibri" w:hAnsi="Calibri"/>
                <w:lang w:val="pt-BR"/>
              </w:rPr>
              <w:t xml:space="preserve"> - Identificar e julgar até 31/12/2025 - pelo menos, 80% dos processos distribuídos até 31/12/2021 no 1º grau, 90% dos processos distribuídos até 31/12/2022 no 2º grau, 95% dos processos distribuídos até 31/12/2022 nos Juizados Especiais e T</w:t>
            </w:r>
            <w:r w:rsidRPr="009E1FF5">
              <w:rPr>
                <w:rFonts w:ascii="Calibri" w:hAnsi="Calibri"/>
                <w:lang w:val="pt-BR"/>
              </w:rPr>
              <w:t>urmas Recursais e 100% dos processos de conhecimento pendentes de julgamento há 15 anos (2010) ou mais.</w:t>
            </w:r>
          </w:p>
        </w:tc>
        <w:tc>
          <w:tcPr>
            <w:tcW w:w="2126" w:type="dxa"/>
            <w:tcBorders>
              <w:bottom w:val="single" w:sz="8" w:space="0" w:color="000000"/>
            </w:tcBorders>
            <w:vAlign w:val="center"/>
          </w:tcPr>
          <w:p w:rsidR="004F3CF4" w:rsidRDefault="00950FDD">
            <w:pPr>
              <w:jc w:val="center"/>
            </w:pPr>
            <w:r>
              <w:rPr>
                <w:rFonts w:ascii="Calibri" w:hAnsi="Calibri"/>
              </w:rPr>
              <w:t>1º Grau</w:t>
            </w:r>
          </w:p>
        </w:tc>
        <w:tc>
          <w:tcPr>
            <w:tcW w:w="2126" w:type="dxa"/>
            <w:tcBorders>
              <w:bottom w:val="single" w:sz="8" w:space="0" w:color="000000"/>
            </w:tcBorders>
            <w:vAlign w:val="center"/>
          </w:tcPr>
          <w:p w:rsidR="004F3CF4" w:rsidRDefault="00950FDD">
            <w:pPr>
              <w:jc w:val="center"/>
            </w:pPr>
            <w:r>
              <w:rPr>
                <w:rFonts w:ascii="Calibri" w:hAnsi="Calibri"/>
              </w:rPr>
              <w:t>106,49%</w:t>
            </w:r>
          </w:p>
        </w:tc>
      </w:tr>
      <w:tr w:rsidR="004F3CF4">
        <w:trPr>
          <w:trHeight w:val="397"/>
        </w:trPr>
        <w:tc>
          <w:tcPr>
            <w:tcW w:w="3024" w:type="dxa"/>
            <w:vMerge/>
          </w:tcPr>
          <w:p w:rsidR="004F3CF4" w:rsidRDefault="004F3CF4"/>
        </w:tc>
        <w:tc>
          <w:tcPr>
            <w:tcW w:w="2126" w:type="dxa"/>
            <w:tcBorders>
              <w:bottom w:val="single" w:sz="8" w:space="0" w:color="000000"/>
            </w:tcBorders>
            <w:vAlign w:val="center"/>
          </w:tcPr>
          <w:p w:rsidR="004F3CF4" w:rsidRDefault="00950FDD">
            <w:pPr>
              <w:jc w:val="center"/>
            </w:pPr>
            <w:r>
              <w:rPr>
                <w:rFonts w:ascii="Calibri" w:hAnsi="Calibri"/>
              </w:rPr>
              <w:t>2º Grau</w:t>
            </w:r>
          </w:p>
        </w:tc>
        <w:tc>
          <w:tcPr>
            <w:tcW w:w="2126" w:type="dxa"/>
            <w:tcBorders>
              <w:bottom w:val="single" w:sz="8" w:space="0" w:color="000000"/>
            </w:tcBorders>
            <w:vAlign w:val="center"/>
          </w:tcPr>
          <w:p w:rsidR="004F3CF4" w:rsidRDefault="00950FDD">
            <w:pPr>
              <w:jc w:val="center"/>
            </w:pPr>
            <w:r>
              <w:rPr>
                <w:rFonts w:ascii="Calibri" w:hAnsi="Calibri"/>
              </w:rPr>
              <w:t>108,61%</w:t>
            </w:r>
          </w:p>
        </w:tc>
      </w:tr>
      <w:tr w:rsidR="004F3CF4">
        <w:trPr>
          <w:trHeight w:val="397"/>
        </w:trPr>
        <w:tc>
          <w:tcPr>
            <w:tcW w:w="3024" w:type="dxa"/>
            <w:vMerge/>
          </w:tcPr>
          <w:p w:rsidR="004F3CF4" w:rsidRDefault="004F3CF4"/>
        </w:tc>
        <w:tc>
          <w:tcPr>
            <w:tcW w:w="2126" w:type="dxa"/>
            <w:tcBorders>
              <w:bottom w:val="single" w:sz="8" w:space="0" w:color="000000"/>
            </w:tcBorders>
            <w:vAlign w:val="center"/>
          </w:tcPr>
          <w:p w:rsidR="004F3CF4" w:rsidRDefault="00950FDD">
            <w:pPr>
              <w:jc w:val="center"/>
            </w:pPr>
            <w:r>
              <w:rPr>
                <w:rFonts w:ascii="Calibri" w:hAnsi="Calibri"/>
              </w:rPr>
              <w:t>Juizados e Turmas</w:t>
            </w:r>
          </w:p>
        </w:tc>
        <w:tc>
          <w:tcPr>
            <w:tcW w:w="2126" w:type="dxa"/>
            <w:tcBorders>
              <w:bottom w:val="single" w:sz="8" w:space="0" w:color="000000"/>
            </w:tcBorders>
            <w:vAlign w:val="center"/>
          </w:tcPr>
          <w:p w:rsidR="004F3CF4" w:rsidRDefault="00950FDD">
            <w:pPr>
              <w:jc w:val="center"/>
            </w:pPr>
            <w:r>
              <w:rPr>
                <w:rFonts w:ascii="Calibri" w:hAnsi="Calibri"/>
              </w:rPr>
              <w:t>98,29%</w:t>
            </w:r>
          </w:p>
        </w:tc>
      </w:tr>
      <w:tr w:rsidR="004F3CF4">
        <w:trPr>
          <w:trHeight w:val="397"/>
        </w:trPr>
        <w:tc>
          <w:tcPr>
            <w:tcW w:w="3024" w:type="dxa"/>
            <w:vMerge/>
          </w:tcPr>
          <w:p w:rsidR="004F3CF4" w:rsidRDefault="004F3CF4"/>
        </w:tc>
        <w:tc>
          <w:tcPr>
            <w:tcW w:w="2126" w:type="dxa"/>
            <w:tcBorders>
              <w:bottom w:val="single" w:sz="8" w:space="0" w:color="000000"/>
            </w:tcBorders>
            <w:vAlign w:val="center"/>
          </w:tcPr>
          <w:p w:rsidR="004F3CF4" w:rsidRDefault="00950FDD">
            <w:pPr>
              <w:jc w:val="center"/>
            </w:pPr>
            <w:r>
              <w:rPr>
                <w:rFonts w:ascii="Calibri" w:hAnsi="Calibri"/>
              </w:rPr>
              <w:t>Processos mais Antigos</w:t>
            </w:r>
          </w:p>
        </w:tc>
        <w:tc>
          <w:tcPr>
            <w:tcW w:w="2126" w:type="dxa"/>
            <w:tcBorders>
              <w:bottom w:val="single" w:sz="8" w:space="0" w:color="000000"/>
            </w:tcBorders>
            <w:vAlign w:val="center"/>
          </w:tcPr>
          <w:p w:rsidR="004F3CF4" w:rsidRDefault="00950FDD">
            <w:pPr>
              <w:jc w:val="center"/>
            </w:pPr>
            <w:r>
              <w:rPr>
                <w:rFonts w:ascii="Calibri" w:hAnsi="Calibri"/>
              </w:rPr>
              <w:t>44,66%</w:t>
            </w:r>
          </w:p>
        </w:tc>
      </w:tr>
      <w:tr w:rsidR="004F3CF4">
        <w:trPr>
          <w:trHeight w:val="397"/>
        </w:trPr>
        <w:tc>
          <w:tcPr>
            <w:tcW w:w="5953" w:type="dxa"/>
            <w:tcBorders>
              <w:bottom w:val="single" w:sz="8" w:space="0" w:color="000000"/>
            </w:tcBorders>
          </w:tcPr>
          <w:p w:rsidR="004F3CF4" w:rsidRDefault="00950FDD">
            <w:r w:rsidRPr="009E1FF5">
              <w:rPr>
                <w:rFonts w:ascii="Calibri" w:hAnsi="Calibri"/>
                <w:b/>
                <w:lang w:val="pt-BR"/>
              </w:rPr>
              <w:t>CNJ 3</w:t>
            </w:r>
            <w:r w:rsidRPr="009E1FF5">
              <w:rPr>
                <w:rFonts w:ascii="Calibri" w:hAnsi="Calibri"/>
                <w:lang w:val="pt-BR"/>
              </w:rPr>
              <w:t xml:space="preserve"> - Aumentar o indicador Índice de Conciliação do Justiça em Números em 1 ponto percentual em relação a 2024. </w:t>
            </w:r>
            <w:r>
              <w:rPr>
                <w:rFonts w:ascii="Calibri" w:hAnsi="Calibri"/>
              </w:rPr>
              <w:t>Cláusula de barreira: 17% de Índice de Conciliação.</w:t>
            </w:r>
          </w:p>
        </w:tc>
        <w:tc>
          <w:tcPr>
            <w:tcW w:w="2126" w:type="dxa"/>
            <w:tcBorders>
              <w:bottom w:val="single" w:sz="8" w:space="0" w:color="000000"/>
            </w:tcBorders>
            <w:vAlign w:val="center"/>
          </w:tcPr>
          <w:p w:rsidR="004F3CF4" w:rsidRDefault="00950FDD">
            <w:pPr>
              <w:jc w:val="center"/>
            </w:pPr>
            <w:r>
              <w:rPr>
                <w:rFonts w:ascii="Calibri" w:hAnsi="Calibri"/>
              </w:rPr>
              <w:t>Total</w:t>
            </w:r>
          </w:p>
        </w:tc>
        <w:tc>
          <w:tcPr>
            <w:tcW w:w="2126" w:type="dxa"/>
            <w:tcBorders>
              <w:bottom w:val="single" w:sz="8" w:space="0" w:color="000000"/>
            </w:tcBorders>
            <w:vAlign w:val="center"/>
          </w:tcPr>
          <w:p w:rsidR="004F3CF4" w:rsidRDefault="00950FDD">
            <w:pPr>
              <w:jc w:val="center"/>
            </w:pPr>
            <w:r>
              <w:rPr>
                <w:rFonts w:ascii="Calibri" w:hAnsi="Calibri"/>
              </w:rPr>
              <w:t>100,00%</w:t>
            </w:r>
          </w:p>
        </w:tc>
      </w:tr>
      <w:tr w:rsidR="004F3CF4">
        <w:trPr>
          <w:trHeight w:val="397"/>
        </w:trPr>
        <w:tc>
          <w:tcPr>
            <w:tcW w:w="5953" w:type="dxa"/>
            <w:vMerge w:val="restart"/>
            <w:tcBorders>
              <w:bottom w:val="single" w:sz="8" w:space="0" w:color="000000"/>
            </w:tcBorders>
            <w:vAlign w:val="center"/>
          </w:tcPr>
          <w:p w:rsidR="004F3CF4" w:rsidRPr="009E1FF5" w:rsidRDefault="00950FDD">
            <w:pPr>
              <w:rPr>
                <w:lang w:val="pt-BR"/>
              </w:rPr>
            </w:pPr>
            <w:r w:rsidRPr="009E1FF5">
              <w:rPr>
                <w:rFonts w:ascii="Calibri" w:hAnsi="Calibri"/>
                <w:b/>
                <w:lang w:val="pt-BR"/>
              </w:rPr>
              <w:t>CNJ 4</w:t>
            </w:r>
            <w:r w:rsidRPr="009E1FF5">
              <w:rPr>
                <w:rFonts w:ascii="Calibri" w:hAnsi="Calibri"/>
                <w:lang w:val="pt-BR"/>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w:t>
            </w:r>
            <w:r w:rsidRPr="009E1FF5">
              <w:rPr>
                <w:rFonts w:ascii="Calibri" w:hAnsi="Calibri"/>
                <w:lang w:val="pt-BR"/>
              </w:rPr>
              <w:t>l e concussão e identificar e julgar até 26/10/2025, 100% das ações de improbidade administrativa distribuídas até 26/10/2021.</w:t>
            </w:r>
          </w:p>
        </w:tc>
        <w:tc>
          <w:tcPr>
            <w:tcW w:w="2126" w:type="dxa"/>
            <w:tcBorders>
              <w:bottom w:val="single" w:sz="8" w:space="0" w:color="000000"/>
            </w:tcBorders>
            <w:vAlign w:val="center"/>
          </w:tcPr>
          <w:p w:rsidR="004F3CF4" w:rsidRPr="009E1FF5" w:rsidRDefault="00950FDD">
            <w:pPr>
              <w:jc w:val="center"/>
              <w:rPr>
                <w:lang w:val="pt-BR"/>
              </w:rPr>
            </w:pPr>
            <w:r w:rsidRPr="009E1FF5">
              <w:rPr>
                <w:rFonts w:ascii="Calibri" w:hAnsi="Calibri"/>
                <w:lang w:val="pt-BR"/>
              </w:rPr>
              <w:t>Crimes contra a administração pública</w:t>
            </w:r>
          </w:p>
        </w:tc>
        <w:tc>
          <w:tcPr>
            <w:tcW w:w="2126" w:type="dxa"/>
            <w:tcBorders>
              <w:bottom w:val="single" w:sz="8" w:space="0" w:color="000000"/>
            </w:tcBorders>
            <w:vAlign w:val="center"/>
          </w:tcPr>
          <w:p w:rsidR="004F3CF4" w:rsidRDefault="00950FDD">
            <w:pPr>
              <w:jc w:val="center"/>
            </w:pPr>
            <w:r>
              <w:rPr>
                <w:rFonts w:ascii="Calibri" w:hAnsi="Calibri"/>
              </w:rPr>
              <w:t>140,04%</w:t>
            </w:r>
          </w:p>
        </w:tc>
      </w:tr>
      <w:tr w:rsidR="004F3CF4">
        <w:trPr>
          <w:trHeight w:val="397"/>
        </w:trPr>
        <w:tc>
          <w:tcPr>
            <w:tcW w:w="3024" w:type="dxa"/>
            <w:vMerge/>
          </w:tcPr>
          <w:p w:rsidR="004F3CF4" w:rsidRDefault="004F3CF4"/>
        </w:tc>
        <w:tc>
          <w:tcPr>
            <w:tcW w:w="2126" w:type="dxa"/>
            <w:tcBorders>
              <w:bottom w:val="single" w:sz="8" w:space="0" w:color="000000"/>
            </w:tcBorders>
            <w:vAlign w:val="center"/>
          </w:tcPr>
          <w:p w:rsidR="004F3CF4" w:rsidRDefault="00950FDD">
            <w:pPr>
              <w:jc w:val="center"/>
            </w:pPr>
            <w:r>
              <w:rPr>
                <w:rFonts w:ascii="Calibri" w:hAnsi="Calibri"/>
              </w:rPr>
              <w:t>Improbidade administrativa</w:t>
            </w:r>
          </w:p>
        </w:tc>
        <w:tc>
          <w:tcPr>
            <w:tcW w:w="2126" w:type="dxa"/>
            <w:tcBorders>
              <w:bottom w:val="single" w:sz="8" w:space="0" w:color="000000"/>
            </w:tcBorders>
            <w:vAlign w:val="center"/>
          </w:tcPr>
          <w:p w:rsidR="004F3CF4" w:rsidRDefault="00950FDD">
            <w:pPr>
              <w:jc w:val="center"/>
            </w:pPr>
            <w:r>
              <w:rPr>
                <w:rFonts w:ascii="Calibri" w:hAnsi="Calibri"/>
              </w:rPr>
              <w:t>73,19%</w:t>
            </w:r>
          </w:p>
        </w:tc>
      </w:tr>
      <w:tr w:rsidR="004F3CF4">
        <w:trPr>
          <w:trHeight w:val="397"/>
        </w:trPr>
        <w:tc>
          <w:tcPr>
            <w:tcW w:w="5953" w:type="dxa"/>
            <w:tcBorders>
              <w:bottom w:val="single" w:sz="8" w:space="0" w:color="000000"/>
            </w:tcBorders>
          </w:tcPr>
          <w:p w:rsidR="004F3CF4" w:rsidRDefault="00950FDD">
            <w:r w:rsidRPr="009E1FF5">
              <w:rPr>
                <w:rFonts w:ascii="Calibri" w:hAnsi="Calibri"/>
                <w:b/>
                <w:lang w:val="pt-BR"/>
              </w:rPr>
              <w:lastRenderedPageBreak/>
              <w:t>CNJ 5</w:t>
            </w:r>
            <w:r w:rsidRPr="009E1FF5">
              <w:rPr>
                <w:rFonts w:ascii="Calibri" w:hAnsi="Calibri"/>
                <w:lang w:val="pt-BR"/>
              </w:rPr>
              <w:t xml:space="preserve"> - Reduzir em 0,5 ponto percentual a taxa de congestionamento líquida de processo de conhecimento, em relação a 2024. </w:t>
            </w:r>
            <w:r>
              <w:rPr>
                <w:rFonts w:ascii="Calibri" w:hAnsi="Calibri"/>
              </w:rPr>
              <w:t>Cláusula de barreira: 56%.</w:t>
            </w:r>
          </w:p>
        </w:tc>
        <w:tc>
          <w:tcPr>
            <w:tcW w:w="2126" w:type="dxa"/>
            <w:tcBorders>
              <w:bottom w:val="single" w:sz="8" w:space="0" w:color="000000"/>
            </w:tcBorders>
            <w:vAlign w:val="center"/>
          </w:tcPr>
          <w:p w:rsidR="004F3CF4" w:rsidRDefault="00950FDD">
            <w:pPr>
              <w:jc w:val="center"/>
            </w:pPr>
            <w:r>
              <w:rPr>
                <w:rFonts w:ascii="Calibri" w:hAnsi="Calibri"/>
              </w:rPr>
              <w:t>Total</w:t>
            </w:r>
          </w:p>
        </w:tc>
        <w:tc>
          <w:tcPr>
            <w:tcW w:w="2126" w:type="dxa"/>
            <w:tcBorders>
              <w:bottom w:val="single" w:sz="8" w:space="0" w:color="000000"/>
            </w:tcBorders>
            <w:vAlign w:val="center"/>
          </w:tcPr>
          <w:p w:rsidR="004F3CF4" w:rsidRDefault="00950FDD">
            <w:pPr>
              <w:jc w:val="center"/>
            </w:pPr>
            <w:r>
              <w:rPr>
                <w:rFonts w:ascii="Calibri" w:hAnsi="Calibri"/>
              </w:rPr>
              <w:t>88,83%</w:t>
            </w:r>
          </w:p>
        </w:tc>
      </w:tr>
      <w:tr w:rsidR="004F3CF4">
        <w:trPr>
          <w:trHeight w:val="397"/>
        </w:trPr>
        <w:tc>
          <w:tcPr>
            <w:tcW w:w="5953" w:type="dxa"/>
            <w:tcBorders>
              <w:bottom w:val="single" w:sz="8" w:space="0" w:color="000000"/>
            </w:tcBorders>
          </w:tcPr>
          <w:p w:rsidR="004F3CF4" w:rsidRPr="009E1FF5" w:rsidRDefault="00950FDD">
            <w:pPr>
              <w:rPr>
                <w:lang w:val="pt-BR"/>
              </w:rPr>
            </w:pPr>
            <w:r w:rsidRPr="009E1FF5">
              <w:rPr>
                <w:rFonts w:ascii="Calibri" w:hAnsi="Calibri"/>
                <w:b/>
                <w:lang w:val="pt-BR"/>
              </w:rPr>
              <w:t>CNJ 6</w:t>
            </w:r>
            <w:r w:rsidRPr="009E1FF5">
              <w:rPr>
                <w:rFonts w:ascii="Calibri" w:hAnsi="Calibri"/>
                <w:lang w:val="pt-BR"/>
              </w:rPr>
              <w:t xml:space="preserve"> - Identificar e julgar até 31/12/2025 - 50% dos processos relacionados às ações ambientais </w:t>
            </w:r>
            <w:r w:rsidRPr="009E1FF5">
              <w:rPr>
                <w:rFonts w:ascii="Calibri" w:hAnsi="Calibri"/>
                <w:lang w:val="pt-BR"/>
              </w:rPr>
              <w:t>distribuídos até 31/12/2024.</w:t>
            </w:r>
          </w:p>
        </w:tc>
        <w:tc>
          <w:tcPr>
            <w:tcW w:w="2126" w:type="dxa"/>
            <w:tcBorders>
              <w:bottom w:val="single" w:sz="8" w:space="0" w:color="000000"/>
            </w:tcBorders>
            <w:vAlign w:val="center"/>
          </w:tcPr>
          <w:p w:rsidR="004F3CF4" w:rsidRDefault="00950FDD">
            <w:pPr>
              <w:jc w:val="center"/>
            </w:pPr>
            <w:r>
              <w:rPr>
                <w:rFonts w:ascii="Calibri" w:hAnsi="Calibri"/>
              </w:rPr>
              <w:t>Total</w:t>
            </w:r>
          </w:p>
        </w:tc>
        <w:tc>
          <w:tcPr>
            <w:tcW w:w="2126" w:type="dxa"/>
            <w:tcBorders>
              <w:bottom w:val="single" w:sz="8" w:space="0" w:color="000000"/>
            </w:tcBorders>
            <w:vAlign w:val="center"/>
          </w:tcPr>
          <w:p w:rsidR="004F3CF4" w:rsidRDefault="00950FDD">
            <w:pPr>
              <w:jc w:val="center"/>
            </w:pPr>
            <w:r>
              <w:rPr>
                <w:rFonts w:ascii="Calibri" w:hAnsi="Calibri"/>
              </w:rPr>
              <w:t>84,76%</w:t>
            </w:r>
          </w:p>
        </w:tc>
      </w:tr>
      <w:tr w:rsidR="004F3CF4">
        <w:trPr>
          <w:trHeight w:val="397"/>
        </w:trPr>
        <w:tc>
          <w:tcPr>
            <w:tcW w:w="5953" w:type="dxa"/>
            <w:vMerge w:val="restart"/>
            <w:tcBorders>
              <w:bottom w:val="single" w:sz="8" w:space="0" w:color="000000"/>
            </w:tcBorders>
            <w:vAlign w:val="center"/>
          </w:tcPr>
          <w:p w:rsidR="004F3CF4" w:rsidRPr="009E1FF5" w:rsidRDefault="00950FDD">
            <w:pPr>
              <w:rPr>
                <w:lang w:val="pt-BR"/>
              </w:rPr>
            </w:pPr>
            <w:r w:rsidRPr="009E1FF5">
              <w:rPr>
                <w:rFonts w:ascii="Calibri" w:hAnsi="Calibri"/>
                <w:b/>
                <w:lang w:val="pt-BR"/>
              </w:rPr>
              <w:t>CNJ 7</w:t>
            </w:r>
            <w:r w:rsidRPr="009E1FF5">
              <w:rPr>
                <w:rFonts w:ascii="Calibri" w:hAnsi="Calibri"/>
                <w:lang w:val="pt-BR"/>
              </w:rPr>
              <w:t xml:space="preserve"> - Identificar e julgar até 31/12/2025 - 50% dos processos relacionados aos direitos das comunidades indígenas e 50% dos processos relacionados aos direitos das comunidades quilombolas distribuídos até 31/12/</w:t>
            </w:r>
            <w:r w:rsidRPr="009E1FF5">
              <w:rPr>
                <w:rFonts w:ascii="Calibri" w:hAnsi="Calibri"/>
                <w:lang w:val="pt-BR"/>
              </w:rPr>
              <w:t>2024.</w:t>
            </w:r>
          </w:p>
        </w:tc>
        <w:tc>
          <w:tcPr>
            <w:tcW w:w="2126" w:type="dxa"/>
            <w:tcBorders>
              <w:bottom w:val="single" w:sz="8" w:space="0" w:color="000000"/>
            </w:tcBorders>
            <w:vAlign w:val="center"/>
          </w:tcPr>
          <w:p w:rsidR="004F3CF4" w:rsidRDefault="00950FDD">
            <w:pPr>
              <w:jc w:val="center"/>
            </w:pPr>
            <w:r>
              <w:rPr>
                <w:rFonts w:ascii="Calibri" w:hAnsi="Calibri"/>
              </w:rPr>
              <w:t>Total Indígenas</w:t>
            </w:r>
          </w:p>
        </w:tc>
        <w:tc>
          <w:tcPr>
            <w:tcW w:w="2126" w:type="dxa"/>
            <w:tcBorders>
              <w:bottom w:val="single" w:sz="8" w:space="0" w:color="000000"/>
            </w:tcBorders>
            <w:vAlign w:val="center"/>
          </w:tcPr>
          <w:p w:rsidR="004F3CF4" w:rsidRDefault="00950FDD">
            <w:pPr>
              <w:jc w:val="center"/>
            </w:pPr>
            <w:r>
              <w:rPr>
                <w:rFonts w:ascii="Calibri" w:hAnsi="Calibri"/>
              </w:rPr>
              <w:t>120,00%</w:t>
            </w:r>
          </w:p>
        </w:tc>
      </w:tr>
      <w:tr w:rsidR="004F3CF4">
        <w:trPr>
          <w:trHeight w:val="397"/>
        </w:trPr>
        <w:tc>
          <w:tcPr>
            <w:tcW w:w="3024" w:type="dxa"/>
            <w:vMerge/>
          </w:tcPr>
          <w:p w:rsidR="004F3CF4" w:rsidRDefault="004F3CF4"/>
        </w:tc>
        <w:tc>
          <w:tcPr>
            <w:tcW w:w="2126" w:type="dxa"/>
            <w:tcBorders>
              <w:bottom w:val="single" w:sz="8" w:space="0" w:color="000000"/>
            </w:tcBorders>
            <w:vAlign w:val="center"/>
          </w:tcPr>
          <w:p w:rsidR="004F3CF4" w:rsidRDefault="00950FDD">
            <w:pPr>
              <w:jc w:val="center"/>
            </w:pPr>
            <w:r>
              <w:rPr>
                <w:rFonts w:ascii="Calibri" w:hAnsi="Calibri"/>
              </w:rPr>
              <w:t>Total Quilombola</w:t>
            </w:r>
          </w:p>
        </w:tc>
        <w:tc>
          <w:tcPr>
            <w:tcW w:w="2126" w:type="dxa"/>
            <w:tcBorders>
              <w:bottom w:val="single" w:sz="8" w:space="0" w:color="000000"/>
            </w:tcBorders>
            <w:vAlign w:val="center"/>
          </w:tcPr>
          <w:p w:rsidR="004F3CF4" w:rsidRDefault="00950FDD">
            <w:pPr>
              <w:jc w:val="center"/>
            </w:pPr>
            <w:r>
              <w:rPr>
                <w:rFonts w:ascii="Calibri" w:hAnsi="Calibri"/>
              </w:rPr>
              <w:t>100,00%</w:t>
            </w:r>
          </w:p>
        </w:tc>
      </w:tr>
      <w:tr w:rsidR="004F3CF4">
        <w:trPr>
          <w:trHeight w:val="397"/>
        </w:trPr>
        <w:tc>
          <w:tcPr>
            <w:tcW w:w="5953" w:type="dxa"/>
            <w:vMerge w:val="restart"/>
            <w:tcBorders>
              <w:bottom w:val="single" w:sz="8" w:space="0" w:color="000000"/>
            </w:tcBorders>
            <w:vAlign w:val="center"/>
          </w:tcPr>
          <w:p w:rsidR="004F3CF4" w:rsidRPr="009E1FF5" w:rsidRDefault="00950FDD">
            <w:pPr>
              <w:rPr>
                <w:lang w:val="pt-BR"/>
              </w:rPr>
            </w:pPr>
            <w:r w:rsidRPr="009E1FF5">
              <w:rPr>
                <w:rFonts w:ascii="Calibri" w:hAnsi="Calibri"/>
                <w:b/>
                <w:lang w:val="pt-BR"/>
              </w:rPr>
              <w:t>CNJ 8</w:t>
            </w:r>
            <w:r w:rsidRPr="009E1FF5">
              <w:rPr>
                <w:rFonts w:ascii="Calibri" w:hAnsi="Calibri"/>
                <w:lang w:val="pt-BR"/>
              </w:rPr>
              <w:t xml:space="preserve"> - Identificar e julgar, até 31/12/2025 - 75% dos casos de feminicídio distribuídos até 31/12/2023 e 90% dos casos de violência doméstica e familiar contra a mulher distribuídos até 31/12/2023.</w:t>
            </w:r>
          </w:p>
        </w:tc>
        <w:tc>
          <w:tcPr>
            <w:tcW w:w="2126" w:type="dxa"/>
            <w:tcBorders>
              <w:bottom w:val="single" w:sz="8" w:space="0" w:color="000000"/>
            </w:tcBorders>
            <w:vAlign w:val="center"/>
          </w:tcPr>
          <w:p w:rsidR="004F3CF4" w:rsidRDefault="00950FDD">
            <w:pPr>
              <w:jc w:val="center"/>
            </w:pPr>
            <w:r>
              <w:rPr>
                <w:rFonts w:ascii="Calibri" w:hAnsi="Calibri"/>
              </w:rPr>
              <w:t>Total Violência Doméstica</w:t>
            </w:r>
          </w:p>
        </w:tc>
        <w:tc>
          <w:tcPr>
            <w:tcW w:w="2126" w:type="dxa"/>
            <w:tcBorders>
              <w:bottom w:val="single" w:sz="8" w:space="0" w:color="000000"/>
            </w:tcBorders>
            <w:vAlign w:val="center"/>
          </w:tcPr>
          <w:p w:rsidR="004F3CF4" w:rsidRDefault="00950FDD">
            <w:pPr>
              <w:jc w:val="center"/>
            </w:pPr>
            <w:r>
              <w:rPr>
                <w:rFonts w:ascii="Calibri" w:hAnsi="Calibri"/>
              </w:rPr>
              <w:t>91,31%</w:t>
            </w:r>
          </w:p>
        </w:tc>
      </w:tr>
      <w:tr w:rsidR="004F3CF4">
        <w:trPr>
          <w:trHeight w:val="397"/>
        </w:trPr>
        <w:tc>
          <w:tcPr>
            <w:tcW w:w="3024" w:type="dxa"/>
            <w:vMerge/>
          </w:tcPr>
          <w:p w:rsidR="004F3CF4" w:rsidRDefault="004F3CF4"/>
        </w:tc>
        <w:tc>
          <w:tcPr>
            <w:tcW w:w="2126" w:type="dxa"/>
            <w:tcBorders>
              <w:bottom w:val="single" w:sz="8" w:space="0" w:color="000000"/>
            </w:tcBorders>
            <w:vAlign w:val="center"/>
          </w:tcPr>
          <w:p w:rsidR="004F3CF4" w:rsidRDefault="00950FDD">
            <w:pPr>
              <w:jc w:val="center"/>
            </w:pPr>
            <w:r>
              <w:rPr>
                <w:rFonts w:ascii="Calibri" w:hAnsi="Calibri"/>
              </w:rPr>
              <w:t>Total Feminicídio</w:t>
            </w:r>
          </w:p>
        </w:tc>
        <w:tc>
          <w:tcPr>
            <w:tcW w:w="2126" w:type="dxa"/>
            <w:tcBorders>
              <w:bottom w:val="single" w:sz="8" w:space="0" w:color="000000"/>
            </w:tcBorders>
            <w:vAlign w:val="center"/>
          </w:tcPr>
          <w:p w:rsidR="004F3CF4" w:rsidRDefault="00950FDD">
            <w:pPr>
              <w:jc w:val="center"/>
            </w:pPr>
            <w:r>
              <w:rPr>
                <w:rFonts w:ascii="Calibri" w:hAnsi="Calibri"/>
              </w:rPr>
              <w:t>108,62%</w:t>
            </w:r>
          </w:p>
        </w:tc>
      </w:tr>
      <w:tr w:rsidR="004F3CF4">
        <w:trPr>
          <w:trHeight w:val="397"/>
        </w:trPr>
        <w:tc>
          <w:tcPr>
            <w:tcW w:w="5953" w:type="dxa"/>
            <w:vMerge w:val="restart"/>
            <w:tcBorders>
              <w:bottom w:val="single" w:sz="8" w:space="0" w:color="000000"/>
            </w:tcBorders>
            <w:vAlign w:val="center"/>
          </w:tcPr>
          <w:p w:rsidR="004F3CF4" w:rsidRPr="009E1FF5" w:rsidRDefault="00950FDD">
            <w:pPr>
              <w:rPr>
                <w:lang w:val="pt-BR"/>
              </w:rPr>
            </w:pPr>
            <w:r w:rsidRPr="009E1FF5">
              <w:rPr>
                <w:rFonts w:ascii="Calibri" w:hAnsi="Calibri"/>
                <w:b/>
                <w:lang w:val="pt-BR"/>
              </w:rPr>
              <w:t>CNJ 10</w:t>
            </w:r>
            <w:r w:rsidRPr="009E1FF5">
              <w:rPr>
                <w:rFonts w:ascii="Calibri" w:hAnsi="Calibri"/>
                <w:lang w:val="pt-BR"/>
              </w:rPr>
              <w:t xml:space="preserve"> - Identificar e julgar, até 31/12/2025, no 1º grau, 90% e no 2º grau, 100% dos processos em fase de conhecimento, nas competências da Infância e Juventude cível e de apuração de ato infr</w:t>
            </w:r>
            <w:r w:rsidRPr="009E1FF5">
              <w:rPr>
                <w:rFonts w:ascii="Calibri" w:hAnsi="Calibri"/>
                <w:lang w:val="pt-BR"/>
              </w:rPr>
              <w:t>acional, distribuídos até 31/12/2023 nas respectivas instâncias.</w:t>
            </w:r>
          </w:p>
        </w:tc>
        <w:tc>
          <w:tcPr>
            <w:tcW w:w="2126" w:type="dxa"/>
            <w:tcBorders>
              <w:bottom w:val="single" w:sz="8" w:space="0" w:color="000000"/>
            </w:tcBorders>
            <w:vAlign w:val="center"/>
          </w:tcPr>
          <w:p w:rsidR="004F3CF4" w:rsidRDefault="00950FDD">
            <w:pPr>
              <w:jc w:val="center"/>
            </w:pPr>
            <w:r>
              <w:rPr>
                <w:rFonts w:ascii="Calibri" w:hAnsi="Calibri"/>
              </w:rPr>
              <w:t>1º Grau</w:t>
            </w:r>
          </w:p>
        </w:tc>
        <w:tc>
          <w:tcPr>
            <w:tcW w:w="2126" w:type="dxa"/>
            <w:tcBorders>
              <w:bottom w:val="single" w:sz="8" w:space="0" w:color="000000"/>
            </w:tcBorders>
            <w:vAlign w:val="center"/>
          </w:tcPr>
          <w:p w:rsidR="004F3CF4" w:rsidRDefault="00950FDD">
            <w:pPr>
              <w:jc w:val="center"/>
            </w:pPr>
            <w:r>
              <w:rPr>
                <w:rFonts w:ascii="Calibri" w:hAnsi="Calibri"/>
              </w:rPr>
              <w:t>86,57%</w:t>
            </w:r>
          </w:p>
        </w:tc>
      </w:tr>
      <w:tr w:rsidR="004F3CF4">
        <w:trPr>
          <w:trHeight w:val="397"/>
        </w:trPr>
        <w:tc>
          <w:tcPr>
            <w:tcW w:w="3024" w:type="dxa"/>
            <w:vMerge/>
          </w:tcPr>
          <w:p w:rsidR="004F3CF4" w:rsidRDefault="004F3CF4"/>
        </w:tc>
        <w:tc>
          <w:tcPr>
            <w:tcW w:w="2126" w:type="dxa"/>
            <w:tcBorders>
              <w:bottom w:val="single" w:sz="8" w:space="0" w:color="000000"/>
            </w:tcBorders>
            <w:vAlign w:val="center"/>
          </w:tcPr>
          <w:p w:rsidR="004F3CF4" w:rsidRDefault="00950FDD">
            <w:pPr>
              <w:jc w:val="center"/>
            </w:pPr>
            <w:r>
              <w:rPr>
                <w:rFonts w:ascii="Calibri" w:hAnsi="Calibri"/>
              </w:rPr>
              <w:t>2º Grau</w:t>
            </w:r>
          </w:p>
        </w:tc>
        <w:tc>
          <w:tcPr>
            <w:tcW w:w="2126" w:type="dxa"/>
            <w:tcBorders>
              <w:bottom w:val="single" w:sz="8" w:space="0" w:color="000000"/>
            </w:tcBorders>
            <w:vAlign w:val="center"/>
          </w:tcPr>
          <w:p w:rsidR="004F3CF4" w:rsidRDefault="00950FDD">
            <w:pPr>
              <w:jc w:val="center"/>
            </w:pPr>
            <w:r>
              <w:rPr>
                <w:rFonts w:ascii="Calibri" w:hAnsi="Calibri"/>
              </w:rPr>
              <w:t>85,09%</w:t>
            </w:r>
          </w:p>
        </w:tc>
      </w:tr>
    </w:tbl>
    <w:p w:rsidR="004F3CF4" w:rsidRPr="009E1FF5" w:rsidRDefault="00950FDD">
      <w:pPr>
        <w:spacing w:after="120" w:line="360" w:lineRule="auto"/>
        <w:ind w:left="283" w:firstLine="720"/>
        <w:rPr>
          <w:lang w:val="pt-BR"/>
        </w:rPr>
      </w:pPr>
      <w:r w:rsidRPr="009E1FF5">
        <w:rPr>
          <w:rFonts w:ascii="Calibri" w:hAnsi="Calibri"/>
          <w:sz w:val="24"/>
          <w:lang w:val="pt-BR"/>
        </w:rPr>
        <w:t xml:space="preserve">Conforme orientação do Centro de Informação Institucional (CEINFO) do TJMG, foi utilizado, como fonte para o monitoramento dos resultados, o Painel de Metas </w:t>
      </w:r>
      <w:r w:rsidRPr="009E1FF5">
        <w:rPr>
          <w:rFonts w:ascii="Calibri" w:hAnsi="Calibri"/>
          <w:sz w:val="24"/>
          <w:lang w:val="pt-BR"/>
        </w:rPr>
        <w:t>Nacionais do Poder Judiciário 2024 disponibilizado pelo Conselho Nacional de Justiça - CNJ. Esta definição está de acordo com a necessidade de acompanhar os resultados das metas em todas as instâncias do Tribunal.</w:t>
      </w:r>
    </w:p>
    <w:p w:rsidR="004F3CF4" w:rsidRPr="009E1FF5" w:rsidRDefault="00950FDD">
      <w:pPr>
        <w:spacing w:before="240" w:after="120"/>
        <w:ind w:left="425"/>
        <w:rPr>
          <w:lang w:val="pt-BR"/>
        </w:rPr>
      </w:pPr>
      <w:r w:rsidRPr="009E1FF5">
        <w:rPr>
          <w:rFonts w:ascii="Calibri" w:hAnsi="Calibri"/>
          <w:b/>
          <w:color w:val="E36C0A"/>
          <w:sz w:val="28"/>
          <w:lang w:val="pt-BR"/>
        </w:rPr>
        <w:t>4.2 METAS INSTITUCIONAIS</w:t>
      </w:r>
    </w:p>
    <w:p w:rsidR="004F3CF4" w:rsidRPr="009E1FF5" w:rsidRDefault="00950FDD">
      <w:pPr>
        <w:spacing w:after="120" w:line="360" w:lineRule="auto"/>
        <w:ind w:left="283" w:firstLine="720"/>
        <w:jc w:val="both"/>
        <w:rPr>
          <w:lang w:val="pt-BR"/>
        </w:rPr>
      </w:pPr>
      <w:r w:rsidRPr="009E1FF5">
        <w:rPr>
          <w:rFonts w:ascii="Calibri" w:hAnsi="Calibri"/>
          <w:sz w:val="24"/>
          <w:lang w:val="pt-BR"/>
        </w:rPr>
        <w:t xml:space="preserve">A seguir, os </w:t>
      </w:r>
      <w:r w:rsidRPr="009E1FF5">
        <w:rPr>
          <w:rFonts w:ascii="Calibri" w:hAnsi="Calibri"/>
          <w:sz w:val="24"/>
          <w:lang w:val="pt-BR"/>
        </w:rPr>
        <w:t>resultados das metas institucionais são apresentados de forma agrupada por superintendência na seguinte ordem: Presidência, 1ª Vice-Presidência, 2ª Vice-Presidência, 3ª Vice-Presidência e Corregedoria – Geral de Justiça.</w:t>
      </w:r>
    </w:p>
    <w:p w:rsidR="004F3CF4" w:rsidRPr="009E1FF5" w:rsidRDefault="00950FDD">
      <w:pPr>
        <w:spacing w:after="120" w:line="360" w:lineRule="auto"/>
        <w:ind w:left="283" w:firstLine="720"/>
        <w:jc w:val="both"/>
        <w:rPr>
          <w:lang w:val="pt-BR"/>
        </w:rPr>
      </w:pPr>
      <w:r w:rsidRPr="009E1FF5">
        <w:rPr>
          <w:rFonts w:ascii="Calibri" w:hAnsi="Calibri"/>
          <w:sz w:val="24"/>
          <w:lang w:val="pt-BR"/>
        </w:rPr>
        <w:t>A seguir, os resultados das metas i</w:t>
      </w:r>
      <w:r w:rsidRPr="009E1FF5">
        <w:rPr>
          <w:rFonts w:ascii="Calibri" w:hAnsi="Calibri"/>
          <w:sz w:val="24"/>
          <w:lang w:val="pt-BR"/>
        </w:rPr>
        <w:t>nstitucionais são apresentados de forma agrupada por superintendência na seguinte ordem: Presidência, 1ª Vice-Presidência, 2ª Vice-Presidência, 3ª Vice-Presidência e Corregedoria – Geral de Justiça.</w:t>
      </w:r>
    </w:p>
    <w:p w:rsidR="004F3CF4" w:rsidRDefault="00950FDD">
      <w:pPr>
        <w:spacing w:before="360" w:after="240"/>
        <w:ind w:left="283"/>
      </w:pPr>
      <w:r>
        <w:rPr>
          <w:rFonts w:ascii="Calibri" w:hAnsi="Calibri"/>
          <w:b/>
          <w:color w:val="E36C0A"/>
          <w:sz w:val="28"/>
        </w:rPr>
        <w:t>5. MONITORAMENTO DE METAS INSTITUCIONAIS</w:t>
      </w:r>
    </w:p>
    <w:p w:rsidR="004F3CF4" w:rsidRDefault="004F3CF4">
      <w:pPr>
        <w:sectPr w:rsidR="004F3CF4">
          <w:headerReference w:type="default" r:id="rId10"/>
          <w:footerReference w:type="default" r:id="rId11"/>
          <w:pgSz w:w="11906" w:h="16838"/>
          <w:pgMar w:top="1134" w:right="1417" w:bottom="850" w:left="1417" w:header="283" w:footer="720" w:gutter="0"/>
          <w:cols w:space="720"/>
          <w:docGrid w:linePitch="360"/>
        </w:sectPr>
      </w:pPr>
    </w:p>
    <w:tbl>
      <w:tblPr>
        <w:tblW w:w="0" w:type="auto"/>
        <w:tblInd w:w="-567" w:type="dxa"/>
        <w:tblLook w:val="04A0" w:firstRow="1" w:lastRow="0" w:firstColumn="1" w:lastColumn="0" w:noHBand="0" w:noVBand="1"/>
      </w:tblPr>
      <w:tblGrid>
        <w:gridCol w:w="5166"/>
        <w:gridCol w:w="4645"/>
        <w:gridCol w:w="1411"/>
        <w:gridCol w:w="1301"/>
        <w:gridCol w:w="1074"/>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1 - GARANTIA DOS DIREITOS FUNDAMENTAIS E DO ESTADO DEMOCRÁTICO DE DIREITO</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1.14</w:t>
            </w:r>
            <w:r w:rsidRPr="009E1FF5">
              <w:rPr>
                <w:rFonts w:ascii="Calibri" w:hAnsi="Calibri"/>
                <w:sz w:val="18"/>
                <w:lang w:val="pt-BR"/>
              </w:rPr>
              <w:t xml:space="preserve"> - Taxa de execução das ações previstas no Programa D.I.A (Programa de Desenvolvimento, Inclusão e Acessibilidade).</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111</w:t>
            </w:r>
            <w:r w:rsidRPr="009E1FF5">
              <w:rPr>
                <w:rFonts w:ascii="Calibri" w:hAnsi="Calibri"/>
                <w:sz w:val="18"/>
                <w:lang w:val="pt-BR"/>
              </w:rPr>
              <w:t xml:space="preserve"> - Executar, até dezembro de 2025, 80% (oitenta por cento) das ações previstas para o ano vigente no programa D.I.A (Programa de Des</w:t>
            </w:r>
            <w:r w:rsidRPr="009E1FF5">
              <w:rPr>
                <w:rFonts w:ascii="Calibri" w:hAnsi="Calibri"/>
                <w:sz w:val="18"/>
                <w:lang w:val="pt-BR"/>
              </w:rPr>
              <w:t>envolvimento, Inclusão e Acessibilidade).</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57,4</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79</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O resultado informado corresponde ao percentual de atividades concluídas em relação as atividades previstas no cronograma da iniciativa para o ano de 2025. Abaixo estão elencadas as principais atividades que foram concluídas entre janeiro e agosto de 2025:</w:t>
            </w:r>
            <w:r w:rsidRPr="009E1FF5">
              <w:rPr>
                <w:rFonts w:ascii="Calibri" w:hAnsi="Calibri"/>
                <w:sz w:val="20"/>
                <w:lang w:val="pt-BR"/>
              </w:rPr>
              <w:t xml:space="preserve"> </w:t>
            </w:r>
          </w:p>
          <w:p w:rsidR="004F3CF4" w:rsidRPr="009E1FF5" w:rsidRDefault="00950FDD">
            <w:pPr>
              <w:spacing w:after="0"/>
              <w:jc w:val="both"/>
              <w:rPr>
                <w:lang w:val="pt-BR"/>
              </w:rPr>
            </w:pPr>
            <w:r w:rsidRPr="009E1FF5">
              <w:rPr>
                <w:rFonts w:ascii="Calibri" w:hAnsi="Calibri"/>
                <w:sz w:val="20"/>
                <w:lang w:val="pt-BR"/>
              </w:rPr>
              <w:t xml:space="preserve">• Disponibilização da cartilha em braile; </w:t>
            </w:r>
          </w:p>
          <w:p w:rsidR="004F3CF4" w:rsidRPr="009E1FF5" w:rsidRDefault="00950FDD">
            <w:pPr>
              <w:spacing w:after="0"/>
              <w:jc w:val="both"/>
              <w:rPr>
                <w:lang w:val="pt-BR"/>
              </w:rPr>
            </w:pPr>
            <w:r w:rsidRPr="009E1FF5">
              <w:rPr>
                <w:rFonts w:ascii="Calibri" w:hAnsi="Calibri"/>
                <w:sz w:val="20"/>
                <w:lang w:val="pt-BR"/>
              </w:rPr>
              <w:t xml:space="preserve">• Elaboração do plano anual de comunicação para as campanhas de acessibilidade e inclusão </w:t>
            </w:r>
          </w:p>
          <w:p w:rsidR="004F3CF4" w:rsidRPr="009E1FF5" w:rsidRDefault="00950FDD">
            <w:pPr>
              <w:spacing w:after="0"/>
              <w:jc w:val="both"/>
              <w:rPr>
                <w:lang w:val="pt-BR"/>
              </w:rPr>
            </w:pPr>
            <w:r w:rsidRPr="009E1FF5">
              <w:rPr>
                <w:rFonts w:ascii="Calibri" w:hAnsi="Calibri"/>
                <w:sz w:val="20"/>
                <w:lang w:val="pt-BR"/>
              </w:rPr>
              <w:t xml:space="preserve">• Expansão do Projeto Amigo Down, em parceria com as APAEs para alcançar novas localidades. </w:t>
            </w:r>
          </w:p>
          <w:p w:rsidR="004F3CF4" w:rsidRPr="009E1FF5" w:rsidRDefault="00950FDD">
            <w:pPr>
              <w:spacing w:after="0"/>
              <w:jc w:val="both"/>
              <w:rPr>
                <w:lang w:val="pt-BR"/>
              </w:rPr>
            </w:pPr>
            <w:r w:rsidRPr="009E1FF5">
              <w:rPr>
                <w:rFonts w:ascii="Calibri" w:hAnsi="Calibri"/>
                <w:sz w:val="20"/>
                <w:lang w:val="pt-BR"/>
              </w:rPr>
              <w:t>• Em desenvolvimento o proj</w:t>
            </w:r>
            <w:r w:rsidRPr="009E1FF5">
              <w:rPr>
                <w:rFonts w:ascii="Calibri" w:hAnsi="Calibri"/>
                <w:sz w:val="20"/>
                <w:lang w:val="pt-BR"/>
              </w:rPr>
              <w:t xml:space="preserve">eto Cordão de Girassol, uma iniciativa voltada ao reconhecimento facilitados de pessoas com deficiências ocultas. Os cordões de Girassol já estão disponíveis na Gerência de Saúde no Trabalho - Gersat. </w:t>
            </w:r>
          </w:p>
          <w:p w:rsidR="004F3CF4" w:rsidRPr="009E1FF5" w:rsidRDefault="00950FDD">
            <w:pPr>
              <w:spacing w:after="0"/>
              <w:jc w:val="both"/>
              <w:rPr>
                <w:lang w:val="pt-BR"/>
              </w:rPr>
            </w:pPr>
            <w:r w:rsidRPr="009E1FF5">
              <w:rPr>
                <w:rFonts w:ascii="Calibri" w:hAnsi="Calibri"/>
                <w:sz w:val="20"/>
                <w:lang w:val="pt-BR"/>
              </w:rPr>
              <w:t>• Realização de visitas às comarcas para avaliar a ace</w:t>
            </w:r>
            <w:r w:rsidRPr="009E1FF5">
              <w:rPr>
                <w:rFonts w:ascii="Calibri" w:hAnsi="Calibri"/>
                <w:sz w:val="20"/>
                <w:lang w:val="pt-BR"/>
              </w:rPr>
              <w:t>ssibilidade dos prédios do TJMG, visando identificar necessidades de melhorias ou adequação. A primeira visita foi realizada na comarca de Pará de Minas, no dia 29/07/2025. Foram identificadas as necessidades de melhorias e adequações e enviadas para às ár</w:t>
            </w:r>
            <w:r w:rsidRPr="009E1FF5">
              <w:rPr>
                <w:rFonts w:ascii="Calibri" w:hAnsi="Calibri"/>
                <w:sz w:val="20"/>
                <w:lang w:val="pt-BR"/>
              </w:rPr>
              <w:t xml:space="preserve">eas responsáveis adotarem as providências cabíveis. </w:t>
            </w:r>
          </w:p>
          <w:p w:rsidR="004F3CF4" w:rsidRPr="009E1FF5" w:rsidRDefault="00950FDD">
            <w:pPr>
              <w:spacing w:after="0"/>
              <w:jc w:val="both"/>
              <w:rPr>
                <w:lang w:val="pt-BR"/>
              </w:rPr>
            </w:pPr>
            <w:r w:rsidRPr="009E1FF5">
              <w:rPr>
                <w:rFonts w:ascii="Calibri" w:hAnsi="Calibri"/>
                <w:sz w:val="20"/>
                <w:lang w:val="pt-BR"/>
              </w:rPr>
              <w:t>• Realização do Seminário Setembro Acessível: diálogos sobre inclusão no Judiciário.</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71"/>
        <w:gridCol w:w="4637"/>
        <w:gridCol w:w="1411"/>
        <w:gridCol w:w="1301"/>
        <w:gridCol w:w="1077"/>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1 - GARANTIA DOS DIREITOS FUNDAMENTAIS E DO ESTADO DEMOCRÁTICO DE DIREITO</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1.16</w:t>
            </w:r>
            <w:r w:rsidRPr="009E1FF5">
              <w:rPr>
                <w:rFonts w:ascii="Calibri" w:hAnsi="Calibri"/>
                <w:sz w:val="18"/>
                <w:lang w:val="pt-BR"/>
              </w:rPr>
              <w:t xml:space="preserve"> - Número de pessoas beneficiadas com ações relacionadas à prevenção e combate à violência doméstica e familiar.</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124</w:t>
            </w:r>
            <w:r w:rsidRPr="009E1FF5">
              <w:rPr>
                <w:rFonts w:ascii="Calibri" w:hAnsi="Calibri"/>
                <w:sz w:val="18"/>
                <w:lang w:val="pt-BR"/>
              </w:rPr>
              <w:t xml:space="preserve"> - Alcançar 20.000 (vinte mil) pessoas com ações relacionadas à prevenção e combate à violência doméstica e familiar, com a participação direta da população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COMSIV</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3.474</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13</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De janeiro até agosto de 2025, diversas ações foram executadas no âmbito do projeto vinculado a meta, resultando no alcance de 3.474 pessoas. Conjunto consolidado de ações e seus alcances: </w:t>
            </w:r>
          </w:p>
          <w:p w:rsidR="004F3CF4" w:rsidRPr="009E1FF5" w:rsidRDefault="00950FDD">
            <w:pPr>
              <w:spacing w:after="0"/>
              <w:jc w:val="both"/>
              <w:rPr>
                <w:lang w:val="pt-BR"/>
              </w:rPr>
            </w:pPr>
            <w:r w:rsidRPr="009E1FF5">
              <w:rPr>
                <w:rFonts w:ascii="Calibri" w:hAnsi="Calibri"/>
                <w:sz w:val="20"/>
                <w:lang w:val="pt-BR"/>
              </w:rPr>
              <w:t xml:space="preserve">• Palestra realizada na OAB: 40 pessoas. </w:t>
            </w:r>
          </w:p>
          <w:p w:rsidR="004F3CF4" w:rsidRPr="009E1FF5" w:rsidRDefault="00950FDD">
            <w:pPr>
              <w:spacing w:after="0"/>
              <w:jc w:val="both"/>
              <w:rPr>
                <w:lang w:val="pt-BR"/>
              </w:rPr>
            </w:pPr>
            <w:r w:rsidRPr="009E1FF5">
              <w:rPr>
                <w:rFonts w:ascii="Calibri" w:hAnsi="Calibri"/>
                <w:sz w:val="20"/>
                <w:lang w:val="pt-BR"/>
              </w:rPr>
              <w:t>• Apresentação da cartil</w:t>
            </w:r>
            <w:r w:rsidRPr="009E1FF5">
              <w:rPr>
                <w:rFonts w:ascii="Calibri" w:hAnsi="Calibri"/>
                <w:sz w:val="20"/>
                <w:lang w:val="pt-BR"/>
              </w:rPr>
              <w:t xml:space="preserve">ha: 50 pessoas. </w:t>
            </w:r>
          </w:p>
          <w:p w:rsidR="004F3CF4" w:rsidRPr="009E1FF5" w:rsidRDefault="00950FDD">
            <w:pPr>
              <w:spacing w:after="0"/>
              <w:jc w:val="both"/>
              <w:rPr>
                <w:lang w:val="pt-BR"/>
              </w:rPr>
            </w:pPr>
            <w:r w:rsidRPr="009E1FF5">
              <w:rPr>
                <w:rFonts w:ascii="Calibri" w:hAnsi="Calibri"/>
                <w:sz w:val="20"/>
                <w:lang w:val="pt-BR"/>
              </w:rPr>
              <w:t xml:space="preserve">• Lançamento do baralho Afago: 70 pessoas. </w:t>
            </w:r>
          </w:p>
          <w:p w:rsidR="004F3CF4" w:rsidRPr="009E1FF5" w:rsidRDefault="00950FDD">
            <w:pPr>
              <w:spacing w:after="0"/>
              <w:jc w:val="both"/>
              <w:rPr>
                <w:lang w:val="pt-BR"/>
              </w:rPr>
            </w:pPr>
            <w:r w:rsidRPr="009E1FF5">
              <w:rPr>
                <w:rFonts w:ascii="Calibri" w:hAnsi="Calibri"/>
                <w:sz w:val="20"/>
                <w:lang w:val="pt-BR"/>
              </w:rPr>
              <w:t xml:space="preserve">• Lançamento da cartilha “Você não está sozinha”: 70 pessoas. </w:t>
            </w:r>
          </w:p>
          <w:p w:rsidR="004F3CF4" w:rsidRPr="009E1FF5" w:rsidRDefault="00950FDD">
            <w:pPr>
              <w:spacing w:after="0"/>
              <w:jc w:val="both"/>
              <w:rPr>
                <w:lang w:val="pt-BR"/>
              </w:rPr>
            </w:pPr>
            <w:r w:rsidRPr="009E1FF5">
              <w:rPr>
                <w:rFonts w:ascii="Calibri" w:hAnsi="Calibri"/>
                <w:sz w:val="20"/>
                <w:lang w:val="pt-BR"/>
              </w:rPr>
              <w:t>•</w:t>
            </w:r>
            <w:r w:rsidRPr="009E1FF5">
              <w:rPr>
                <w:rFonts w:ascii="Calibri" w:hAnsi="Calibri"/>
                <w:sz w:val="20"/>
                <w:lang w:val="pt-BR"/>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w:t>
            </w:r>
            <w:r w:rsidRPr="009E1FF5">
              <w:rPr>
                <w:rFonts w:ascii="Calibri" w:hAnsi="Calibri"/>
                <w:sz w:val="20"/>
                <w:lang w:val="pt-BR"/>
              </w:rPr>
              <w:t xml:space="preserve">ne Clube “A meia luz” e; 5 ações voltadas ao combate e prevenção a violência doméstica e familiar. </w:t>
            </w:r>
          </w:p>
          <w:p w:rsidR="004F3CF4" w:rsidRPr="009E1FF5" w:rsidRDefault="00950FDD">
            <w:pPr>
              <w:spacing w:after="0"/>
              <w:jc w:val="both"/>
              <w:rPr>
                <w:lang w:val="pt-BR"/>
              </w:rPr>
            </w:pPr>
            <w:r w:rsidRPr="009E1FF5">
              <w:rPr>
                <w:rFonts w:ascii="Calibri" w:hAnsi="Calibri"/>
                <w:sz w:val="20"/>
                <w:lang w:val="pt-BR"/>
              </w:rPr>
              <w:t xml:space="preserve">• Implantação do grupo reflexivo na Comarca de Jequié (Jequeri): 20 pessoas. </w:t>
            </w:r>
          </w:p>
          <w:p w:rsidR="004F3CF4" w:rsidRPr="009E1FF5" w:rsidRDefault="00950FDD">
            <w:pPr>
              <w:spacing w:after="0"/>
              <w:jc w:val="both"/>
              <w:rPr>
                <w:lang w:val="pt-BR"/>
              </w:rPr>
            </w:pPr>
            <w:r w:rsidRPr="009E1FF5">
              <w:rPr>
                <w:rFonts w:ascii="Calibri" w:hAnsi="Calibri"/>
                <w:sz w:val="20"/>
                <w:lang w:val="pt-BR"/>
              </w:rPr>
              <w:t xml:space="preserve">• Apresentação da COMSIV na EJEF – Posse dos novos juízes: 50 pessoas. </w:t>
            </w:r>
          </w:p>
          <w:p w:rsidR="004F3CF4" w:rsidRPr="009E1FF5" w:rsidRDefault="00950FDD">
            <w:pPr>
              <w:spacing w:after="0"/>
              <w:jc w:val="both"/>
              <w:rPr>
                <w:lang w:val="pt-BR"/>
              </w:rPr>
            </w:pPr>
            <w:r w:rsidRPr="009E1FF5">
              <w:rPr>
                <w:rFonts w:ascii="Calibri" w:hAnsi="Calibri"/>
                <w:sz w:val="20"/>
                <w:lang w:val="pt-BR"/>
              </w:rPr>
              <w:t>• Apre</w:t>
            </w:r>
            <w:r w:rsidRPr="009E1FF5">
              <w:rPr>
                <w:rFonts w:ascii="Calibri" w:hAnsi="Calibri"/>
                <w:sz w:val="20"/>
                <w:lang w:val="pt-BR"/>
              </w:rPr>
              <w:t xml:space="preserve">sentação dos projetos da COMSIV: 100 pessoas. </w:t>
            </w:r>
          </w:p>
          <w:p w:rsidR="004F3CF4" w:rsidRPr="009E1FF5" w:rsidRDefault="00950FDD">
            <w:pPr>
              <w:spacing w:after="0"/>
              <w:jc w:val="both"/>
              <w:rPr>
                <w:lang w:val="pt-BR"/>
              </w:rPr>
            </w:pPr>
            <w:r w:rsidRPr="009E1FF5">
              <w:rPr>
                <w:rFonts w:ascii="Calibri" w:hAnsi="Calibri"/>
                <w:sz w:val="20"/>
                <w:lang w:val="pt-BR"/>
              </w:rPr>
              <w:t xml:space="preserve">• V Encontro do Colégio de Ouvidorias Judiciais das Mulheres (COJUM) realizado TJMG e pelo TRT3 em três dias: 255 pessoas. </w:t>
            </w:r>
          </w:p>
          <w:p w:rsidR="004F3CF4" w:rsidRPr="009E1FF5" w:rsidRDefault="00950FDD">
            <w:pPr>
              <w:spacing w:after="0"/>
              <w:jc w:val="both"/>
              <w:rPr>
                <w:lang w:val="pt-BR"/>
              </w:rPr>
            </w:pPr>
            <w:r w:rsidRPr="009E1FF5">
              <w:rPr>
                <w:rFonts w:ascii="Calibri" w:hAnsi="Calibri"/>
                <w:sz w:val="20"/>
                <w:lang w:val="pt-BR"/>
              </w:rPr>
              <w:t xml:space="preserve">• Curso de Capacitação para camareiras (Senac): 30 mulheres. </w:t>
            </w:r>
          </w:p>
          <w:p w:rsidR="004F3CF4" w:rsidRPr="009E1FF5" w:rsidRDefault="00950FDD">
            <w:pPr>
              <w:spacing w:after="0"/>
              <w:jc w:val="both"/>
              <w:rPr>
                <w:lang w:val="pt-BR"/>
              </w:rPr>
            </w:pPr>
            <w:r w:rsidRPr="009E1FF5">
              <w:rPr>
                <w:rFonts w:ascii="Calibri" w:hAnsi="Calibri"/>
                <w:sz w:val="20"/>
                <w:lang w:val="pt-BR"/>
              </w:rPr>
              <w:t>• Palestra realizada na</w:t>
            </w:r>
            <w:r w:rsidRPr="009E1FF5">
              <w:rPr>
                <w:rFonts w:ascii="Calibri" w:hAnsi="Calibri"/>
                <w:sz w:val="20"/>
                <w:lang w:val="pt-BR"/>
              </w:rPr>
              <w:t xml:space="preserve"> PUC Minas : 63 pessoas </w:t>
            </w:r>
          </w:p>
          <w:p w:rsidR="004F3CF4" w:rsidRPr="009E1FF5" w:rsidRDefault="00950FDD">
            <w:pPr>
              <w:spacing w:after="0"/>
              <w:jc w:val="both"/>
              <w:rPr>
                <w:lang w:val="pt-BR"/>
              </w:rPr>
            </w:pPr>
            <w:r w:rsidRPr="009E1FF5">
              <w:rPr>
                <w:rFonts w:ascii="Calibri" w:hAnsi="Calibri"/>
                <w:sz w:val="20"/>
                <w:lang w:val="pt-BR"/>
              </w:rPr>
              <w:t xml:space="preserve">• VI Conferência Nacional de Políticas Públicas – Apresentação da COMSIV Três Pontas: 60 pessoas. </w:t>
            </w:r>
          </w:p>
          <w:p w:rsidR="004F3CF4" w:rsidRPr="009E1FF5" w:rsidRDefault="00950FDD">
            <w:pPr>
              <w:spacing w:after="0"/>
              <w:jc w:val="both"/>
              <w:rPr>
                <w:lang w:val="pt-BR"/>
              </w:rPr>
            </w:pPr>
            <w:r w:rsidRPr="009E1FF5">
              <w:rPr>
                <w:rFonts w:ascii="Calibri" w:hAnsi="Calibri"/>
                <w:sz w:val="20"/>
                <w:lang w:val="pt-BR"/>
              </w:rPr>
              <w:t xml:space="preserve">• VI Conferência Nacional de Políticas Públicas – Apresentação da COMSIV Alfenas: 72 pessoas. </w:t>
            </w:r>
          </w:p>
          <w:p w:rsidR="004F3CF4" w:rsidRPr="009E1FF5" w:rsidRDefault="00950FDD">
            <w:pPr>
              <w:spacing w:after="0"/>
              <w:jc w:val="both"/>
              <w:rPr>
                <w:lang w:val="pt-BR"/>
              </w:rPr>
            </w:pPr>
            <w:r w:rsidRPr="009E1FF5">
              <w:rPr>
                <w:rFonts w:ascii="Calibri" w:hAnsi="Calibri"/>
                <w:sz w:val="20"/>
                <w:lang w:val="pt-BR"/>
              </w:rPr>
              <w:t>• Reunião virtual Ordinária (Câmara I</w:t>
            </w:r>
            <w:r w:rsidRPr="009E1FF5">
              <w:rPr>
                <w:rFonts w:ascii="Calibri" w:hAnsi="Calibri"/>
                <w:sz w:val="20"/>
                <w:lang w:val="pt-BR"/>
              </w:rPr>
              <w:t xml:space="preserve">ntegrada de Políticas dos Direitos das Mulheres): 80 pessoas. </w:t>
            </w:r>
          </w:p>
          <w:p w:rsidR="004F3CF4" w:rsidRPr="009E1FF5" w:rsidRDefault="00950FDD">
            <w:pPr>
              <w:spacing w:after="0"/>
              <w:jc w:val="both"/>
              <w:rPr>
                <w:lang w:val="pt-BR"/>
              </w:rPr>
            </w:pPr>
            <w:r w:rsidRPr="009E1FF5">
              <w:rPr>
                <w:rFonts w:ascii="Calibri" w:hAnsi="Calibri"/>
                <w:sz w:val="20"/>
                <w:lang w:val="pt-BR"/>
              </w:rPr>
              <w:t xml:space="preserve">• 1º Encontro Proc. da Mulher ALMG: 100 pessoas. </w:t>
            </w:r>
          </w:p>
          <w:p w:rsidR="004F3CF4" w:rsidRPr="009E1FF5" w:rsidRDefault="00950FDD">
            <w:pPr>
              <w:spacing w:after="0"/>
              <w:jc w:val="both"/>
              <w:rPr>
                <w:lang w:val="pt-BR"/>
              </w:rPr>
            </w:pPr>
            <w:r w:rsidRPr="009E1FF5">
              <w:rPr>
                <w:rFonts w:ascii="Calibri" w:hAnsi="Calibri"/>
                <w:sz w:val="20"/>
                <w:lang w:val="pt-BR"/>
              </w:rPr>
              <w:t xml:space="preserve">• 2º Encontro Proc. Mulher ALMG: 100 pessoas. </w:t>
            </w:r>
          </w:p>
          <w:p w:rsidR="004F3CF4" w:rsidRPr="009E1FF5" w:rsidRDefault="00950FDD">
            <w:pPr>
              <w:spacing w:after="0"/>
              <w:jc w:val="both"/>
              <w:rPr>
                <w:lang w:val="pt-BR"/>
              </w:rPr>
            </w:pPr>
            <w:r w:rsidRPr="009E1FF5">
              <w:rPr>
                <w:rFonts w:ascii="Calibri" w:hAnsi="Calibri"/>
                <w:sz w:val="20"/>
                <w:lang w:val="pt-BR"/>
              </w:rPr>
              <w:t>• Abertura do Curso de Capacitação em Oitiva de Mulheres Vítimas ou Testemunhas de Violência: 30</w:t>
            </w:r>
            <w:r w:rsidRPr="009E1FF5">
              <w:rPr>
                <w:rFonts w:ascii="Calibri" w:hAnsi="Calibri"/>
                <w:sz w:val="20"/>
                <w:lang w:val="pt-BR"/>
              </w:rPr>
              <w:t xml:space="preserve"> pessoas. </w:t>
            </w:r>
          </w:p>
          <w:p w:rsidR="004F3CF4" w:rsidRPr="009E1FF5" w:rsidRDefault="00950FDD">
            <w:pPr>
              <w:spacing w:after="0"/>
              <w:jc w:val="both"/>
              <w:rPr>
                <w:lang w:val="pt-BR"/>
              </w:rPr>
            </w:pPr>
            <w:r w:rsidRPr="009E1FF5">
              <w:rPr>
                <w:rFonts w:ascii="Calibri" w:hAnsi="Calibri"/>
                <w:sz w:val="20"/>
                <w:lang w:val="pt-BR"/>
              </w:rPr>
              <w:t xml:space="preserve">• Inauguração da Casa da Mulher – Município de Ibirité: 120 pessoas. </w:t>
            </w:r>
          </w:p>
          <w:p w:rsidR="004F3CF4" w:rsidRPr="009E1FF5" w:rsidRDefault="00950FDD">
            <w:pPr>
              <w:spacing w:after="0"/>
              <w:jc w:val="both"/>
              <w:rPr>
                <w:lang w:val="pt-BR"/>
              </w:rPr>
            </w:pPr>
            <w:r w:rsidRPr="009E1FF5">
              <w:rPr>
                <w:rFonts w:ascii="Calibri" w:hAnsi="Calibri"/>
                <w:sz w:val="20"/>
                <w:lang w:val="pt-BR"/>
              </w:rPr>
              <w:t xml:space="preserve">• Palestra de combate e prevenção à violência doméstica: 50 pessoas. </w:t>
            </w:r>
          </w:p>
          <w:p w:rsidR="004F3CF4" w:rsidRPr="009E1FF5" w:rsidRDefault="00950FDD">
            <w:pPr>
              <w:spacing w:after="0"/>
              <w:jc w:val="both"/>
              <w:rPr>
                <w:lang w:val="pt-BR"/>
              </w:rPr>
            </w:pPr>
            <w:r w:rsidRPr="009E1FF5">
              <w:rPr>
                <w:rFonts w:ascii="Calibri" w:hAnsi="Calibri"/>
                <w:sz w:val="20"/>
                <w:lang w:val="pt-BR"/>
              </w:rPr>
              <w:t xml:space="preserve">• Assinatura do Acordo de Cooperação Técnica entre o Município de Contagem e o TJMG: 70 pessoas. </w:t>
            </w:r>
          </w:p>
          <w:p w:rsidR="004F3CF4" w:rsidRPr="009E1FF5" w:rsidRDefault="00950FDD">
            <w:pPr>
              <w:spacing w:after="0"/>
              <w:jc w:val="both"/>
              <w:rPr>
                <w:lang w:val="pt-BR"/>
              </w:rPr>
            </w:pPr>
            <w:r w:rsidRPr="009E1FF5">
              <w:rPr>
                <w:rFonts w:ascii="Calibri" w:hAnsi="Calibri"/>
                <w:sz w:val="20"/>
                <w:lang w:val="pt-BR"/>
              </w:rPr>
              <w:t>•</w:t>
            </w:r>
            <w:r w:rsidRPr="009E1FF5">
              <w:rPr>
                <w:rFonts w:ascii="Calibri" w:hAnsi="Calibri"/>
                <w:sz w:val="20"/>
                <w:lang w:val="pt-BR"/>
              </w:rPr>
              <w:t xml:space="preserve"> Roda de Conversa - Empresa Termotécnica: 80 pessoas </w:t>
            </w:r>
          </w:p>
          <w:p w:rsidR="004F3CF4" w:rsidRPr="009E1FF5" w:rsidRDefault="00950FDD">
            <w:pPr>
              <w:spacing w:after="0"/>
              <w:jc w:val="both"/>
              <w:rPr>
                <w:lang w:val="pt-BR"/>
              </w:rPr>
            </w:pPr>
            <w:r w:rsidRPr="009E1FF5">
              <w:rPr>
                <w:rFonts w:ascii="Calibri" w:hAnsi="Calibri"/>
                <w:sz w:val="20"/>
                <w:lang w:val="pt-BR"/>
              </w:rPr>
              <w:lastRenderedPageBreak/>
              <w:t xml:space="preserve">• 7 palestras realizadas no âmbito do projeto Construindo Igualdades: 495 pessoas. </w:t>
            </w:r>
          </w:p>
          <w:p w:rsidR="004F3CF4" w:rsidRPr="009E1FF5" w:rsidRDefault="00950FDD">
            <w:pPr>
              <w:spacing w:after="0"/>
              <w:jc w:val="both"/>
              <w:rPr>
                <w:lang w:val="pt-BR"/>
              </w:rPr>
            </w:pPr>
            <w:r w:rsidRPr="009E1FF5">
              <w:rPr>
                <w:rFonts w:ascii="Calibri" w:hAnsi="Calibri"/>
                <w:sz w:val="20"/>
                <w:lang w:val="pt-BR"/>
              </w:rPr>
              <w:t>• Agosto Lilás: Capacitação Integrada em Rede de Proteção em Pedro Leopoldo: 50 pessoas. Há uma expectativa de conclus</w:t>
            </w:r>
            <w:r w:rsidRPr="009E1FF5">
              <w:rPr>
                <w:rFonts w:ascii="Calibri" w:hAnsi="Calibri"/>
                <w:sz w:val="20"/>
                <w:lang w:val="pt-BR"/>
              </w:rPr>
              <w:t>ão da meta, considerando o evento realizado na Praça da Estação, no Centro de Belo Horizonte, a 2ª edição do "Espaço D'Elas" e a 1ª do "Nascentes" em parceria com a Coordenadoria da Infância e da Juventude (Coinj), ainda em apuração, bem como as demais açõ</w:t>
            </w:r>
            <w:r w:rsidRPr="009E1FF5">
              <w:rPr>
                <w:rFonts w:ascii="Calibri" w:hAnsi="Calibri"/>
                <w:sz w:val="20"/>
                <w:lang w:val="pt-BR"/>
              </w:rPr>
              <w:t>es a serem executadas no restante do ano.</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69"/>
        <w:gridCol w:w="4638"/>
        <w:gridCol w:w="1411"/>
        <w:gridCol w:w="1301"/>
        <w:gridCol w:w="1078"/>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1 - GARANTIA DOS DIREITOS FUNDAMENTAIS E DO ESTADO DEMOCRÁTICO DE DIREITO</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1.17</w:t>
            </w:r>
            <w:r w:rsidRPr="009E1FF5">
              <w:rPr>
                <w:rFonts w:ascii="Calibri" w:hAnsi="Calibri"/>
                <w:sz w:val="18"/>
                <w:lang w:val="pt-BR"/>
              </w:rPr>
              <w:t xml:space="preserve"> - Taxa de aumento no número de municípios que promovem o Programa Descubra.</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143</w:t>
            </w:r>
            <w:r w:rsidRPr="009E1FF5">
              <w:rPr>
                <w:rFonts w:ascii="Calibri" w:hAnsi="Calibri"/>
                <w:sz w:val="18"/>
                <w:lang w:val="pt-BR"/>
              </w:rPr>
              <w:t xml:space="preserve"> - Aumentar, até 18/12/2025, em pelo menos 10% (dez por cento) o número de municípios que promovem o Programa Descubra (referência março/2025: 21 municípios).</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COINJ</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 xml:space="preserve">Maior </w:t>
            </w:r>
            <w:r>
              <w:rPr>
                <w:rFonts w:ascii="Calibri" w:hAnsi="Calibri"/>
                <w:sz w:val="18"/>
              </w:rPr>
              <w:t>–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4,7</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90</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Durante o ano de 2025, 1 município (Ouro Preto) formalizou sua adesão ao Programa Descubra, valor este que representa 4,7% de aumento em relação ao ano anterior, de forma que a meta proposta ainda não foi alcançada. Apesar </w:t>
            </w:r>
            <w:r w:rsidRPr="009E1FF5">
              <w:rPr>
                <w:rFonts w:ascii="Calibri" w:hAnsi="Calibri"/>
                <w:sz w:val="20"/>
                <w:lang w:val="pt-BR"/>
              </w:rPr>
              <w:t>disso, ressalta-se a expectativa de formalização da adesão de outros 13 municípios até final de novembro de 2025, o que representará um aumento de 66%, acima da meta estabelecida para o ano.</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1.18</w:t>
            </w:r>
            <w:r w:rsidRPr="009E1FF5">
              <w:rPr>
                <w:rFonts w:ascii="Calibri" w:hAnsi="Calibri"/>
                <w:sz w:val="18"/>
                <w:lang w:val="pt-BR"/>
              </w:rPr>
              <w:t xml:space="preserve"> - Número de parceiros cadastrados no Programa Descubra.</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144</w:t>
            </w:r>
            <w:r w:rsidRPr="009E1FF5">
              <w:rPr>
                <w:rFonts w:ascii="Calibri" w:hAnsi="Calibri"/>
                <w:sz w:val="18"/>
                <w:lang w:val="pt-BR"/>
              </w:rPr>
              <w:t xml:space="preserve"> - Obter, até 18/12/2025, pelo menos 10 (dez) parceiros cadastrados no Programa Descubra.</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COINJ</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2</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90</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Em 2025, 2 parceiros foram formalmente cadastrados no Programa Descubra, sendo eles a empresa Barra Sete Engenharia </w:t>
            </w:r>
            <w:r w:rsidRPr="009E1FF5">
              <w:rPr>
                <w:rFonts w:ascii="Calibri" w:hAnsi="Calibri"/>
                <w:sz w:val="20"/>
                <w:lang w:val="pt-BR"/>
              </w:rPr>
              <w:t xml:space="preserve">e a Associação Junior Achievement de Minas Gerais. Há, ainda, a expectativa de formalização de mais 4 parceiros no mês de outubro de 2025, sendo eles: Tribunal de Contas do Estado - TCE, Ordem dos Advogados do Brasil – OAB, Polícia Militar de Minas Gerais </w:t>
            </w:r>
            <w:r w:rsidRPr="009E1FF5">
              <w:rPr>
                <w:rFonts w:ascii="Calibri" w:hAnsi="Calibri"/>
                <w:sz w:val="20"/>
                <w:lang w:val="pt-BR"/>
              </w:rPr>
              <w:t>- PMMG e Polícia Civil de Minas Gerais - PCMG. Nesse sentido, a estimativa é de que a meta prevista seja concluída com 6 parceiros formalizados, de um total de 10 previstos, de forma que a meta não seria alcançada em 2025.</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1.19</w:t>
            </w:r>
            <w:r w:rsidRPr="009E1FF5">
              <w:rPr>
                <w:rFonts w:ascii="Calibri" w:hAnsi="Calibri"/>
                <w:sz w:val="18"/>
                <w:lang w:val="pt-BR"/>
              </w:rPr>
              <w:t xml:space="preserve"> - Número de pessoas benefic</w:t>
            </w:r>
            <w:r w:rsidRPr="009E1FF5">
              <w:rPr>
                <w:rFonts w:ascii="Calibri" w:hAnsi="Calibri"/>
                <w:sz w:val="18"/>
                <w:lang w:val="pt-BR"/>
              </w:rPr>
              <w:t>iadas com as ações de impacto sociail fomentadas pela COINJ.</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145</w:t>
            </w:r>
            <w:r w:rsidRPr="009E1FF5">
              <w:rPr>
                <w:rFonts w:ascii="Calibri" w:hAnsi="Calibri"/>
                <w:sz w:val="18"/>
                <w:lang w:val="pt-BR"/>
              </w:rPr>
              <w:t xml:space="preserve"> - Beneficiar, até 18/12/2025, pelo menos 250.000 (duzentas e cinquenta mil) pessoas com as ações de impacto social fomentadas pela COINJ.</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COINJ</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106.177</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90</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Até setembro de 2025, 106.177 pessoas foram beneficiadas com ações de impacto social promovidas pela COINJ, sendo: </w:t>
            </w:r>
          </w:p>
          <w:p w:rsidR="004F3CF4" w:rsidRPr="009E1FF5" w:rsidRDefault="00950FDD">
            <w:pPr>
              <w:spacing w:after="0"/>
              <w:jc w:val="both"/>
              <w:rPr>
                <w:lang w:val="pt-BR"/>
              </w:rPr>
            </w:pPr>
            <w:r w:rsidRPr="009E1FF5">
              <w:rPr>
                <w:rFonts w:ascii="Calibri" w:hAnsi="Calibri"/>
                <w:sz w:val="20"/>
                <w:lang w:val="pt-BR"/>
              </w:rPr>
              <w:t xml:space="preserve">•144 pessoas alcançadas pelo Programa Entrega Legal (72 mães e 72 recém nascidos); </w:t>
            </w:r>
          </w:p>
          <w:p w:rsidR="004F3CF4" w:rsidRPr="009E1FF5" w:rsidRDefault="00950FDD">
            <w:pPr>
              <w:spacing w:after="0"/>
              <w:jc w:val="both"/>
              <w:rPr>
                <w:lang w:val="pt-BR"/>
              </w:rPr>
            </w:pPr>
            <w:r w:rsidRPr="009E1FF5">
              <w:rPr>
                <w:rFonts w:ascii="Calibri" w:hAnsi="Calibri"/>
                <w:sz w:val="20"/>
                <w:lang w:val="pt-BR"/>
              </w:rPr>
              <w:t>•</w:t>
            </w:r>
            <w:r w:rsidRPr="009E1FF5">
              <w:rPr>
                <w:rFonts w:ascii="Calibri" w:hAnsi="Calibri"/>
                <w:sz w:val="20"/>
                <w:lang w:val="pt-BR"/>
              </w:rPr>
              <w:t xml:space="preserve">1.516 crianças beneficiadas com a realização de sessões de Depoimento Especial; </w:t>
            </w:r>
          </w:p>
          <w:p w:rsidR="004F3CF4" w:rsidRPr="009E1FF5" w:rsidRDefault="00950FDD">
            <w:pPr>
              <w:spacing w:after="0"/>
              <w:jc w:val="both"/>
              <w:rPr>
                <w:lang w:val="pt-BR"/>
              </w:rPr>
            </w:pPr>
            <w:r w:rsidRPr="009E1FF5">
              <w:rPr>
                <w:rFonts w:ascii="Calibri" w:hAnsi="Calibri"/>
                <w:sz w:val="20"/>
                <w:lang w:val="pt-BR"/>
              </w:rPr>
              <w:t xml:space="preserve">•176 pessoas sensibilizadas pelo programa Família Acolhedora, resultando no cadastro e habilitação de 89 famílias e outras 87 famílias em processo de habilitação; </w:t>
            </w:r>
          </w:p>
          <w:p w:rsidR="004F3CF4" w:rsidRPr="009E1FF5" w:rsidRDefault="00950FDD">
            <w:pPr>
              <w:spacing w:after="0"/>
              <w:jc w:val="both"/>
              <w:rPr>
                <w:lang w:val="pt-BR"/>
              </w:rPr>
            </w:pPr>
            <w:r w:rsidRPr="009E1FF5">
              <w:rPr>
                <w:rFonts w:ascii="Calibri" w:hAnsi="Calibri"/>
                <w:sz w:val="20"/>
                <w:lang w:val="pt-BR"/>
              </w:rPr>
              <w:t>•1.982 cria</w:t>
            </w:r>
            <w:r w:rsidRPr="009E1FF5">
              <w:rPr>
                <w:rFonts w:ascii="Calibri" w:hAnsi="Calibri"/>
                <w:sz w:val="20"/>
                <w:lang w:val="pt-BR"/>
              </w:rPr>
              <w:t xml:space="preserve">nças e adolescentes em situação de acolhimento institucional participantes de atividades diversas, como cineclube promovido pelo TJMG, visitas a museus, teatro, zoológicos, entre outras atividades culturais; </w:t>
            </w:r>
          </w:p>
          <w:p w:rsidR="004F3CF4" w:rsidRPr="009E1FF5" w:rsidRDefault="00950FDD">
            <w:pPr>
              <w:spacing w:after="0"/>
              <w:jc w:val="both"/>
              <w:rPr>
                <w:lang w:val="pt-BR"/>
              </w:rPr>
            </w:pPr>
            <w:r w:rsidRPr="009E1FF5">
              <w:rPr>
                <w:rFonts w:ascii="Calibri" w:hAnsi="Calibri"/>
                <w:sz w:val="20"/>
                <w:lang w:val="pt-BR"/>
              </w:rPr>
              <w:t>•500 magistrados participantes de Fóruns da Inf</w:t>
            </w:r>
            <w:r w:rsidRPr="009E1FF5">
              <w:rPr>
                <w:rFonts w:ascii="Calibri" w:hAnsi="Calibri"/>
                <w:sz w:val="20"/>
                <w:lang w:val="pt-BR"/>
              </w:rPr>
              <w:t xml:space="preserve">ância e Juventude; </w:t>
            </w:r>
          </w:p>
          <w:p w:rsidR="004F3CF4" w:rsidRPr="009E1FF5" w:rsidRDefault="00950FDD">
            <w:pPr>
              <w:spacing w:after="0"/>
              <w:jc w:val="both"/>
              <w:rPr>
                <w:lang w:val="pt-BR"/>
              </w:rPr>
            </w:pPr>
            <w:r w:rsidRPr="009E1FF5">
              <w:rPr>
                <w:rFonts w:ascii="Calibri" w:hAnsi="Calibri"/>
                <w:sz w:val="20"/>
                <w:lang w:val="pt-BR"/>
              </w:rPr>
              <w:t xml:space="preserve">•382 adolescentes com contrato de aprendizagem formalizados no âmbito do Programa Descubra; </w:t>
            </w:r>
          </w:p>
          <w:p w:rsidR="004F3CF4" w:rsidRPr="009E1FF5" w:rsidRDefault="00950FDD">
            <w:pPr>
              <w:spacing w:after="0"/>
              <w:jc w:val="both"/>
              <w:rPr>
                <w:lang w:val="pt-BR"/>
              </w:rPr>
            </w:pPr>
            <w:r w:rsidRPr="009E1FF5">
              <w:rPr>
                <w:rFonts w:ascii="Calibri" w:hAnsi="Calibri"/>
                <w:sz w:val="20"/>
                <w:lang w:val="pt-BR"/>
              </w:rPr>
              <w:t xml:space="preserve">•3 adolescentes admitidos por empresas parceiras do Programa Jovens Parceiros; </w:t>
            </w:r>
          </w:p>
          <w:p w:rsidR="004F3CF4" w:rsidRPr="009E1FF5" w:rsidRDefault="00950FDD">
            <w:pPr>
              <w:spacing w:after="0"/>
              <w:jc w:val="both"/>
              <w:rPr>
                <w:lang w:val="pt-BR"/>
              </w:rPr>
            </w:pPr>
            <w:r w:rsidRPr="009E1FF5">
              <w:rPr>
                <w:rFonts w:ascii="Calibri" w:hAnsi="Calibri"/>
                <w:sz w:val="20"/>
                <w:lang w:val="pt-BR"/>
              </w:rPr>
              <w:t xml:space="preserve">•250 participantes, entre parceiros institucionais, crianças e </w:t>
            </w:r>
            <w:r w:rsidRPr="009E1FF5">
              <w:rPr>
                <w:rFonts w:ascii="Calibri" w:hAnsi="Calibri"/>
                <w:sz w:val="20"/>
                <w:lang w:val="pt-BR"/>
              </w:rPr>
              <w:t xml:space="preserve">adolescentes acolhidos e em situação de vulnerabilidade social, em ação voltada à proteção de mulheres, crianças e adolescentes, do evento “Praça da Estação” – Projetos "Espaço D'Elas" e "Nascentes"; </w:t>
            </w:r>
          </w:p>
          <w:p w:rsidR="004F3CF4" w:rsidRPr="009E1FF5" w:rsidRDefault="00950FDD">
            <w:pPr>
              <w:spacing w:after="0"/>
              <w:jc w:val="both"/>
              <w:rPr>
                <w:lang w:val="pt-BR"/>
              </w:rPr>
            </w:pPr>
            <w:r w:rsidRPr="009E1FF5">
              <w:rPr>
                <w:rFonts w:ascii="Calibri" w:hAnsi="Calibri"/>
                <w:sz w:val="20"/>
                <w:lang w:val="pt-BR"/>
              </w:rPr>
              <w:t>•314 pessoas certificadas pelo webinário Entrega Legal;</w:t>
            </w:r>
            <w:r w:rsidRPr="009E1FF5">
              <w:rPr>
                <w:rFonts w:ascii="Calibri" w:hAnsi="Calibri"/>
                <w:sz w:val="20"/>
                <w:lang w:val="pt-BR"/>
              </w:rPr>
              <w:t xml:space="preserve"> </w:t>
            </w:r>
          </w:p>
          <w:p w:rsidR="004F3CF4" w:rsidRPr="009E1FF5" w:rsidRDefault="00950FDD">
            <w:pPr>
              <w:spacing w:after="0"/>
              <w:jc w:val="both"/>
              <w:rPr>
                <w:lang w:val="pt-BR"/>
              </w:rPr>
            </w:pPr>
            <w:r w:rsidRPr="009E1FF5">
              <w:rPr>
                <w:rFonts w:ascii="Calibri" w:hAnsi="Calibri"/>
                <w:sz w:val="20"/>
                <w:lang w:val="pt-BR"/>
              </w:rPr>
              <w:lastRenderedPageBreak/>
              <w:t xml:space="preserve">•325 pessoas participantes de evento de apresentação do programa Descubra, resultando na formalização da Assprom e da Junior Achievement como parceiros do Programa e do TJMG como instituição concedente de práticas; </w:t>
            </w:r>
          </w:p>
          <w:p w:rsidR="004F3CF4" w:rsidRPr="009E1FF5" w:rsidRDefault="00950FDD">
            <w:pPr>
              <w:spacing w:after="0"/>
              <w:jc w:val="both"/>
              <w:rPr>
                <w:lang w:val="pt-BR"/>
              </w:rPr>
            </w:pPr>
            <w:r w:rsidRPr="009E1FF5">
              <w:rPr>
                <w:rFonts w:ascii="Calibri" w:hAnsi="Calibri"/>
                <w:sz w:val="20"/>
                <w:lang w:val="pt-BR"/>
              </w:rPr>
              <w:t xml:space="preserve">•725 pessoas alcançadas por vídeos do </w:t>
            </w:r>
            <w:r w:rsidRPr="009E1FF5">
              <w:rPr>
                <w:rFonts w:ascii="Calibri" w:hAnsi="Calibri"/>
                <w:sz w:val="20"/>
                <w:lang w:val="pt-BR"/>
              </w:rPr>
              <w:t>programa “Justiça em Questão” e do “Programa Interlocução” que trataram da edição especial em comemoração ao Dia Nacional da Adoção, da celebração dos 35 anos do Estatuto da Criança e do Adolescente – ECA, além do tema “Escuta protegida de crianças e adole</w:t>
            </w:r>
            <w:r w:rsidRPr="009E1FF5">
              <w:rPr>
                <w:rFonts w:ascii="Calibri" w:hAnsi="Calibri"/>
                <w:sz w:val="20"/>
                <w:lang w:val="pt-BR"/>
              </w:rPr>
              <w:t xml:space="preserve">scentes em situação de violência”; </w:t>
            </w:r>
          </w:p>
          <w:p w:rsidR="004F3CF4" w:rsidRPr="009E1FF5" w:rsidRDefault="00950FDD">
            <w:pPr>
              <w:spacing w:after="0"/>
              <w:jc w:val="both"/>
              <w:rPr>
                <w:lang w:val="pt-BR"/>
              </w:rPr>
            </w:pPr>
            <w:r w:rsidRPr="009E1FF5">
              <w:rPr>
                <w:rFonts w:ascii="Calibri" w:hAnsi="Calibri"/>
                <w:sz w:val="20"/>
                <w:lang w:val="pt-BR"/>
              </w:rPr>
              <w:t xml:space="preserve">•600 pessoas alcançadas com a publicação do livro “Travessias da Infância e Juventude”; </w:t>
            </w:r>
          </w:p>
          <w:p w:rsidR="004F3CF4" w:rsidRPr="009E1FF5" w:rsidRDefault="00950FDD">
            <w:pPr>
              <w:spacing w:after="0"/>
              <w:jc w:val="both"/>
              <w:rPr>
                <w:lang w:val="pt-BR"/>
              </w:rPr>
            </w:pPr>
            <w:r w:rsidRPr="009E1FF5">
              <w:rPr>
                <w:rFonts w:ascii="Calibri" w:hAnsi="Calibri"/>
                <w:sz w:val="20"/>
                <w:lang w:val="pt-BR"/>
              </w:rPr>
              <w:t xml:space="preserve">•99.260 pessoas alcançadas pela realização de campanhas de adoção em estádios de futebol (Cruzeiro x Atlético (18/05) e Atlético x </w:t>
            </w:r>
            <w:r w:rsidRPr="009E1FF5">
              <w:rPr>
                <w:rFonts w:ascii="Calibri" w:hAnsi="Calibri"/>
                <w:sz w:val="20"/>
                <w:lang w:val="pt-BR"/>
              </w:rPr>
              <w:t>Corinthians (24/05)).</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73"/>
        <w:gridCol w:w="4635"/>
        <w:gridCol w:w="1411"/>
        <w:gridCol w:w="1301"/>
        <w:gridCol w:w="1077"/>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1 - GARANTIA DOS DIREITOS FUNDAMENTAIS E DO ESTADO DEMOCRÁTICO DE DIREITO</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1.20</w:t>
            </w:r>
            <w:r w:rsidRPr="009E1FF5">
              <w:rPr>
                <w:rFonts w:ascii="Calibri" w:hAnsi="Calibri"/>
                <w:sz w:val="18"/>
                <w:lang w:val="pt-BR"/>
              </w:rPr>
              <w:t xml:space="preserve"> - Taxa de execução das entregas previstas na iniciativa Fóruns Dgitais.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131</w:t>
            </w:r>
            <w:r w:rsidRPr="009E1FF5">
              <w:rPr>
                <w:rFonts w:ascii="Calibri" w:hAnsi="Calibri"/>
                <w:sz w:val="18"/>
                <w:lang w:val="pt-BR"/>
              </w:rPr>
              <w:t xml:space="preserve"> - Executar 100% (cem por cento) das entregas relativas à validação do fluxo de implantação dos Fóruns Digitais e à alteração da Resolução 1.061/2023.</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0</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86</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A meta TJMG 131 previu concluir, até dezembro de 2025,</w:t>
            </w:r>
            <w:r w:rsidRPr="009E1FF5">
              <w:rPr>
                <w:rFonts w:ascii="Calibri" w:hAnsi="Calibri"/>
                <w:sz w:val="20"/>
                <w:lang w:val="pt-BR"/>
              </w:rPr>
              <w:t xml:space="preserve"> as entregas relativas à validação do fluxo de implantação dos Fóruns Digitais e à alteração da Resolução 1.061/2023 (Dispõe sobre a criação, a estrutura e o funcionamento dos Fóruns e CEJUSCs Digitais, no Poder Judiciário de Minas Gerais). Até agosto de 2</w:t>
            </w:r>
            <w:r w:rsidRPr="009E1FF5">
              <w:rPr>
                <w:rFonts w:ascii="Calibri" w:hAnsi="Calibri"/>
                <w:sz w:val="20"/>
                <w:lang w:val="pt-BR"/>
              </w:rPr>
              <w:t>025, nenhuma das duas entregas havia sido concluída, embora apresentem um estágio de desenvolvimento avançado, de forma que o valor apurado da meta até o período foi de 0%. Em relação à “alteração da Resolução 1.061/2023”, foi elaborada uma minuta de alter</w:t>
            </w:r>
            <w:r w:rsidRPr="009E1FF5">
              <w:rPr>
                <w:rFonts w:ascii="Calibri" w:hAnsi="Calibri"/>
                <w:sz w:val="20"/>
                <w:lang w:val="pt-BR"/>
              </w:rPr>
              <w:t>ação do normativo, que está em análise pela Secretaria de Governança e Gestão Estratégica – SEGOVE, para, então, ser submetida à aprovação do Órgão Especial do TJMG para sua posterior publicação. Em relação à entrega de “validação do fluxo de implantação d</w:t>
            </w:r>
            <w:r w:rsidRPr="009E1FF5">
              <w:rPr>
                <w:rFonts w:ascii="Calibri" w:hAnsi="Calibri"/>
                <w:sz w:val="20"/>
                <w:lang w:val="pt-BR"/>
              </w:rPr>
              <w:t>os Fóruns Digitais”, uma primeira versão foi elaborada pelo CEPROC em 2024 e submetida à análise das unidades responsáveis, para proposição de adequações. O retorno das áreas se prolongou mais do que o previsto, implicando atraso na conclusão da entrega. E</w:t>
            </w:r>
            <w:r w:rsidRPr="009E1FF5">
              <w:rPr>
                <w:rFonts w:ascii="Calibri" w:hAnsi="Calibri"/>
                <w:sz w:val="20"/>
                <w:lang w:val="pt-BR"/>
              </w:rPr>
              <w:t>m junho de 2025, as tratativas foram retomadas em reunião entre o CEPROC e as unidades, ocasião em que se identificou a necessidade de novos ajustes e melhor detalhamento do fluxo. As correções solicitadas pelas áreas já foram realizadas e a nova versão fo</w:t>
            </w:r>
            <w:r w:rsidRPr="009E1FF5">
              <w:rPr>
                <w:rFonts w:ascii="Calibri" w:hAnsi="Calibri"/>
                <w:sz w:val="20"/>
                <w:lang w:val="pt-BR"/>
              </w:rPr>
              <w:t>i submetida em agosto para validação da Secretaria de Governança e Gestão Estratégica – SEGOVE. Aguarda-se retorno para que a entrega seja dada como concluída.</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68"/>
        <w:gridCol w:w="4641"/>
        <w:gridCol w:w="1411"/>
        <w:gridCol w:w="1301"/>
        <w:gridCol w:w="1076"/>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3 - AGILIDADE E PRODUTIVIDADE NA PRESTAÇÃO JURISDICIONAL</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3.19</w:t>
            </w:r>
            <w:r w:rsidRPr="009E1FF5">
              <w:rPr>
                <w:rFonts w:ascii="Calibri" w:hAnsi="Calibri"/>
                <w:sz w:val="18"/>
                <w:lang w:val="pt-BR"/>
              </w:rPr>
              <w:t xml:space="preserve"> - Taxa de cumprimento das atividades previstas para o ano vigente na iniciativa "Plano de estruturação organizacional para a produtividade na prestação jurisdicional".</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17</w:t>
            </w:r>
            <w:r w:rsidRPr="009E1FF5">
              <w:rPr>
                <w:rFonts w:ascii="Calibri" w:hAnsi="Calibri"/>
                <w:sz w:val="18"/>
                <w:lang w:val="pt-BR"/>
              </w:rPr>
              <w:t xml:space="preserve"> - Executar, até dezembro de 2025, 70% (setenta por cento) dos marcos previstos para o ano na iniciativa "Plano de estruturação organizacional para a produtividade na prestação jurisdicional".</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83,3</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21</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A meta “TJMG 17” </w:t>
            </w:r>
            <w:r w:rsidRPr="009E1FF5">
              <w:rPr>
                <w:rFonts w:ascii="Calibri" w:hAnsi="Calibri"/>
                <w:sz w:val="20"/>
                <w:lang w:val="pt-BR"/>
              </w:rPr>
              <w:t>previu a execução, até dezembro de 2025, 70% (setenta por cento) dos marcos previstos para o ano na iniciativa "Plano de estruturação organizacional para a produtividade na prestação jurisdicional". Para 2025, o escopo inicialmente aprovado previu a conclu</w:t>
            </w:r>
            <w:r w:rsidRPr="009E1FF5">
              <w:rPr>
                <w:rFonts w:ascii="Calibri" w:hAnsi="Calibri"/>
                <w:sz w:val="20"/>
                <w:lang w:val="pt-BR"/>
              </w:rPr>
              <w:t>são de 6 entregas, sendo elas relativas ao (à): (1) Elaboração de minuta de Resolução que dispõe sobre os critérios para a lotação dos cargos de Assessor de Juiz, de Assistente de Juiz e das funções de confiança de assessoramento da Direção do Foro do Quad</w:t>
            </w:r>
            <w:r w:rsidRPr="009E1FF5">
              <w:rPr>
                <w:rFonts w:ascii="Calibri" w:hAnsi="Calibri"/>
                <w:sz w:val="20"/>
                <w:lang w:val="pt-BR"/>
              </w:rPr>
              <w:t>ro de Cargos de Provimento em Comissão e de Funções de Confiança do Poder Judiciário; (2) Transferência do 29º cargo de Juiz de Direito do Juizado Especial (JESP) Cível para o JESP da Fazenda da Comarca de Belo Horizonte; (3) Alteração de competência de Va</w:t>
            </w:r>
            <w:r w:rsidRPr="009E1FF5">
              <w:rPr>
                <w:rFonts w:ascii="Calibri" w:hAnsi="Calibri"/>
                <w:sz w:val="20"/>
                <w:lang w:val="pt-BR"/>
              </w:rPr>
              <w:t xml:space="preserve">ras da Comarca de Lavras; (4) Alteração de Competência de Varas Cíveis e de Família da Comarca de Ipatinga; (5) Alteração de Competência da Vara Empresarial, da Fazenda Pública e Autarquias, de Registros Públicos da Comarca de Ribeirão das Neves para Vara </w:t>
            </w:r>
            <w:r w:rsidRPr="009E1FF5">
              <w:rPr>
                <w:rFonts w:ascii="Calibri" w:hAnsi="Calibri"/>
                <w:sz w:val="20"/>
                <w:lang w:val="pt-BR"/>
              </w:rPr>
              <w:t xml:space="preserve">Empresarial, da Fazenda Pública e Autarquias, de Registros Públicos e de Acidentes do Trabalho da Comarca de Ribeirão das Neves; (6) Desinstalação do Ofício do 3º Tabelionato de Notas da Comarca de Ituiutaba. Dessas, até agosto, somente a primeira entrega </w:t>
            </w:r>
            <w:r w:rsidRPr="009E1FF5">
              <w:rPr>
                <w:rFonts w:ascii="Calibri" w:hAnsi="Calibri"/>
                <w:sz w:val="20"/>
                <w:lang w:val="pt-BR"/>
              </w:rPr>
              <w:t>ainda não havia sido concluída, num total de 5 entregas de 6 concluídas, valor que representa um resultado de 83% na meta estabelecida para o ano.</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67"/>
        <w:gridCol w:w="4644"/>
        <w:gridCol w:w="1411"/>
        <w:gridCol w:w="1301"/>
        <w:gridCol w:w="1074"/>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3 - AGILIDADE E PRODUTIVIDADE NA PRESTAÇÃO JURISDICIONAL</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3.32</w:t>
            </w:r>
            <w:r w:rsidRPr="009E1FF5">
              <w:rPr>
                <w:rFonts w:ascii="Calibri" w:hAnsi="Calibri"/>
                <w:sz w:val="18"/>
                <w:lang w:val="pt-BR"/>
              </w:rPr>
              <w:t xml:space="preserve"> - Taxa de execução das atividades do Programa de Desenvolvimento da Atuação do Centro de Inteligência da Justiça de Minas Gerais.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80</w:t>
            </w:r>
            <w:r w:rsidRPr="009E1FF5">
              <w:rPr>
                <w:rFonts w:ascii="Calibri" w:hAnsi="Calibri"/>
                <w:sz w:val="18"/>
                <w:lang w:val="pt-BR"/>
              </w:rPr>
              <w:t xml:space="preserve"> - Concluir, até dezembro de 2025, 100% (cem por cento) das atividades previstas </w:t>
            </w:r>
            <w:r w:rsidRPr="009E1FF5">
              <w:rPr>
                <w:rFonts w:ascii="Calibri" w:hAnsi="Calibri"/>
                <w:sz w:val="18"/>
                <w:lang w:val="pt-BR"/>
              </w:rPr>
              <w:t>para o ano no Programa de Desenvolvimento da Atuação do Centro de Inteligência da Justiça de Minas Gerais.</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33</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68</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Visando o cumprimento da meta “TJMG 80 - Concluir, até dezembro de 2025, 100% (cem por cento) das </w:t>
            </w:r>
            <w:r w:rsidRPr="009E1FF5">
              <w:rPr>
                <w:rFonts w:ascii="Calibri" w:hAnsi="Calibri"/>
                <w:sz w:val="20"/>
                <w:lang w:val="pt-BR"/>
              </w:rPr>
              <w:t xml:space="preserve">atividades previstas para o ano no Programa de Desenvolvimento da Atuação do Centro de Inteligência da Justiça de Minas Gerais”, foram estabelecidas 12 (doze) atividades a serem cumpridas no decorrer do ano de 2025. Até o mês de julho de 2025 a iniciativa </w:t>
            </w:r>
            <w:r w:rsidRPr="009E1FF5">
              <w:rPr>
                <w:rFonts w:ascii="Calibri" w:hAnsi="Calibri"/>
                <w:sz w:val="20"/>
                <w:lang w:val="pt-BR"/>
              </w:rPr>
              <w:t>concluiu 4 (quatro) atividades que culminaram em duas grandes entregas. A primeira entrega foi o Acordo de Cooperação Técnica com a Procuradoria Geral do Município de Belo Horizonte - PGM e a segunda, denominada de Colaboração Projeto 1ª Vice SOMA, envolve</w:t>
            </w:r>
            <w:r w:rsidRPr="009E1FF5">
              <w:rPr>
                <w:rFonts w:ascii="Calibri" w:hAnsi="Calibri"/>
                <w:sz w:val="20"/>
                <w:lang w:val="pt-BR"/>
              </w:rPr>
              <w:t>u a participação de membros do CIJMG na capacitação e no fortalecimento das práticas gerenciais da 1ª Vice-Presidência, em especial, com relação às atribuições e realizações do Centro de Inteligência que podem auxiliar de forma relevante a prestação jurisd</w:t>
            </w:r>
            <w:r w:rsidRPr="009E1FF5">
              <w:rPr>
                <w:rFonts w:ascii="Calibri" w:hAnsi="Calibri"/>
                <w:sz w:val="20"/>
                <w:lang w:val="pt-BR"/>
              </w:rPr>
              <w:t>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68"/>
        <w:gridCol w:w="4640"/>
        <w:gridCol w:w="1411"/>
        <w:gridCol w:w="1301"/>
        <w:gridCol w:w="1077"/>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3 - AGILIDADE E PRODUTIVIDADE NA PRESTAÇÃO JURISDICIONAL</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3.34</w:t>
            </w:r>
            <w:r w:rsidRPr="009E1FF5">
              <w:rPr>
                <w:rFonts w:ascii="Calibri" w:hAnsi="Calibri"/>
                <w:sz w:val="18"/>
                <w:lang w:val="pt-BR"/>
              </w:rPr>
              <w:t xml:space="preserve"> - Número de atos proferidos, em processos cíveis e criminais, em caráter de cooperação no Programa Pontualidade 5.0.</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85</w:t>
            </w:r>
            <w:r w:rsidRPr="009E1FF5">
              <w:rPr>
                <w:rFonts w:ascii="Calibri" w:hAnsi="Calibri"/>
                <w:sz w:val="18"/>
                <w:lang w:val="pt-BR"/>
              </w:rPr>
              <w:t xml:space="preserve"> - Proferir, em 2025, 60.000 (sessenta mil) atos de cooperação (audiências, júri, sentenças, decisões, despachos), em processos cív</w:t>
            </w:r>
            <w:r w:rsidRPr="009E1FF5">
              <w:rPr>
                <w:rFonts w:ascii="Calibri" w:hAnsi="Calibri"/>
                <w:sz w:val="18"/>
                <w:lang w:val="pt-BR"/>
              </w:rPr>
              <w:t>eis e criminais, em caráter de cooperação no Programa Pontualidade 5.0.</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Presidência</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51.638</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06</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Entre janeiro e agosto de 2025, foram proferidos 51.638 atos jurisdicionais em caráter de cooperação, sendo: cooperação, sendo: 12.</w:t>
            </w:r>
            <w:r w:rsidRPr="009E1FF5">
              <w:rPr>
                <w:rFonts w:ascii="Calibri" w:hAnsi="Calibri"/>
                <w:sz w:val="20"/>
                <w:lang w:val="pt-BR"/>
              </w:rPr>
              <w:t xml:space="preserve">267 atos relacionados ao Programa Justiça Eficiente – PROJEF; 19.266 atos no Núcleo de Justiça 4.0 – Cível, 10 atos no Núcleo de Justiça 4.0 – Juízado Especial, 1.839 atos no Núcleo de Justiça 4.0 – Criminal, 10.605 atos Núcleo de Justiça 4.0 - Cooperação </w:t>
            </w:r>
            <w:r w:rsidRPr="009E1FF5">
              <w:rPr>
                <w:rFonts w:ascii="Calibri" w:hAnsi="Calibri"/>
                <w:sz w:val="20"/>
                <w:lang w:val="pt-BR"/>
              </w:rPr>
              <w:t xml:space="preserve">Judiciária, 4.737 atos na Central de Execução de Medida de Segurança 4.0 – Cemes*, 2.424 atos no Núcleo de Justiça 4.0 – Fazendário, 109 atos na Turma Recursal. Além disso, foram proferidos 466.699 atos de secretaria, em caráter de cooperação. *Sabe-se da </w:t>
            </w:r>
            <w:r w:rsidRPr="009E1FF5">
              <w:rPr>
                <w:rFonts w:ascii="Calibri" w:hAnsi="Calibri"/>
                <w:sz w:val="20"/>
                <w:lang w:val="pt-BR"/>
              </w:rPr>
              <w:t>existência de inconsistência nas informações prestadas pela gerente da Central de Execução de Medida de Segurança 4.0 – CEMES. Em março de 2025, houve a expansão da atuação do “Núcleo de Justiça 4.0 – Cível” (Portaria nº 7129/PR/2025), que passou a process</w:t>
            </w:r>
            <w:r w:rsidRPr="009E1FF5">
              <w:rPr>
                <w:rFonts w:ascii="Calibri" w:hAnsi="Calibri"/>
                <w:sz w:val="20"/>
                <w:lang w:val="pt-BR"/>
              </w:rPr>
              <w:t>ar e julgar ações: cujos assuntos correspondem a revisionais de contratos bancários, empréstimos consignados, cartão de crédito, tarifas, capitalização/anatocismo, revisão de juros remuneratórios e correlatos; Que possuam assuntos correlatos à inclusão ind</w:t>
            </w:r>
            <w:r w:rsidRPr="009E1FF5">
              <w:rPr>
                <w:rFonts w:ascii="Calibri" w:hAnsi="Calibri"/>
                <w:sz w:val="20"/>
                <w:lang w:val="pt-BR"/>
              </w:rPr>
              <w:t>evida em cadastros de proteção ao crédito, plataformas de acordo/renegociação de débitos ou que envolvam "score" do consumidor; De busca e apreensão em alienação fiduciária; e em produção antecipada de provas (classe), nas referidas matérias. Com essa coop</w:t>
            </w:r>
            <w:r w:rsidRPr="009E1FF5">
              <w:rPr>
                <w:rFonts w:ascii="Calibri" w:hAnsi="Calibri"/>
                <w:sz w:val="20"/>
                <w:lang w:val="pt-BR"/>
              </w:rPr>
              <w:t>eração, estima-se assegurar a equivalência de carga de trabalho para magistrados, além de reduzir as taxas de congestionamento processual e atender às metas do Conselho Nacional de Justiça - CNJ. Em abril de 2025 foi instituído o "Núcleo de Justiça 4.0 - J</w:t>
            </w:r>
            <w:r w:rsidRPr="009E1FF5">
              <w:rPr>
                <w:rFonts w:ascii="Calibri" w:hAnsi="Calibri"/>
                <w:sz w:val="20"/>
                <w:lang w:val="pt-BR"/>
              </w:rPr>
              <w:t>uizado Especial" (Portaria nº 1655/PR/2025), o qual iniciou a cooperação em julho de 2025. Conforme Portaria nº 7203/PR/2025, este Núcleo atuará em ações: que tramitam pelo procedimento especial (Leis nº 9.099/1995 - Dispõe sobre os Juizados Especiais Cíve</w:t>
            </w:r>
            <w:r w:rsidRPr="009E1FF5">
              <w:rPr>
                <w:rFonts w:ascii="Calibri" w:hAnsi="Calibri"/>
                <w:sz w:val="20"/>
                <w:lang w:val="pt-BR"/>
              </w:rPr>
              <w:t>is e Criminais, e Lei nº 12.153/2009 - Dispõe sobre os Juizados Especiais da Fazenda Pública no âmbito dos Estados); Cujos assuntos correspondem a revisionais de contratos bancários, empréstimos consignados, cartão de crédito, tarifas, capitalização/anatoc</w:t>
            </w:r>
            <w:r w:rsidRPr="009E1FF5">
              <w:rPr>
                <w:rFonts w:ascii="Calibri" w:hAnsi="Calibri"/>
                <w:sz w:val="20"/>
                <w:lang w:val="pt-BR"/>
              </w:rPr>
              <w:t>ismo, revisão de juros remuneratórios e correlatos, com as instituições financeiras no polo passivo; e Que possuam assuntos correlatos à inclusão indevida em cadastros de proteção ao crédito, plataformas de acordo/renegociação de débitos ou que envolvam "s</w:t>
            </w:r>
            <w:r w:rsidRPr="009E1FF5">
              <w:rPr>
                <w:rFonts w:ascii="Calibri" w:hAnsi="Calibri"/>
                <w:sz w:val="20"/>
                <w:lang w:val="pt-BR"/>
              </w:rPr>
              <w:t>core" do consumidor. Haverá cooperação em comarcas que têm sobrecarga de trabalho e onde não há unidade jurisdicional instalada ou juízes titulares ou com designação exclusiva. Os magistrados estão realizando a triagem dos processos e, na sequência, os rem</w:t>
            </w:r>
            <w:r w:rsidRPr="009E1FF5">
              <w:rPr>
                <w:rFonts w:ascii="Calibri" w:hAnsi="Calibri"/>
                <w:sz w:val="20"/>
                <w:lang w:val="pt-BR"/>
              </w:rPr>
              <w:t xml:space="preserve">eterão ao Núcleo. Outra mudança diz respeito ao “Núcleo de Justiça 4.0 – Cooperação Judiciária”, que até então atuava exclusivamente nas ações individuais relacionadas à ruptura das barragens em Brumadinho. Tendo em vista que a maioria desses processos já </w:t>
            </w:r>
            <w:r w:rsidRPr="009E1FF5">
              <w:rPr>
                <w:rFonts w:ascii="Calibri" w:hAnsi="Calibri"/>
                <w:sz w:val="20"/>
                <w:lang w:val="pt-BR"/>
              </w:rPr>
              <w:t>está na fase de sentença, houve a expansão da atuação do Núcleo para processar e julgar ações previdenciárias de competência delegada da Justiça Federal. Continua em andamento no âmbito do “Núcleo de Justiça 4.0 – Fazenda Pública”, a cooperação para extinç</w:t>
            </w:r>
            <w:r w:rsidRPr="009E1FF5">
              <w:rPr>
                <w:rFonts w:ascii="Calibri" w:hAnsi="Calibri"/>
                <w:sz w:val="20"/>
                <w:lang w:val="pt-BR"/>
              </w:rPr>
              <w:t xml:space="preserve">ão de execuções fiscais que possuem valor da causa até R$ 10 mil e que não tenham movimentação útil há mais de um ano, nos termos da Resolução nº 547, do CNJ, e do Tema 1.184, do Supremo Tribunal Federal (STF). Os trabalhos contam com o uso de um robô que </w:t>
            </w:r>
            <w:r w:rsidRPr="009E1FF5">
              <w:rPr>
                <w:rFonts w:ascii="Calibri" w:hAnsi="Calibri"/>
                <w:sz w:val="20"/>
                <w:lang w:val="pt-BR"/>
              </w:rPr>
              <w:t>automatiza a triagem de processos.</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67"/>
        <w:gridCol w:w="4642"/>
        <w:gridCol w:w="1411"/>
        <w:gridCol w:w="1301"/>
        <w:gridCol w:w="1076"/>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3 - AGILIDADE E PRODUTIVIDADE NA PRESTAÇÃO JURISDICIONAL</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3.57</w:t>
            </w:r>
            <w:r w:rsidRPr="009E1FF5">
              <w:rPr>
                <w:rFonts w:ascii="Calibri" w:hAnsi="Calibri"/>
                <w:sz w:val="18"/>
                <w:lang w:val="pt-BR"/>
              </w:rPr>
              <w:t xml:space="preserve"> - Número de Comarcas com a competência delegada nas ações previdenciárias e execuções fiscais cessada.</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128</w:t>
            </w:r>
            <w:r w:rsidRPr="009E1FF5">
              <w:rPr>
                <w:rFonts w:ascii="Calibri" w:hAnsi="Calibri"/>
                <w:sz w:val="18"/>
                <w:lang w:val="pt-BR"/>
              </w:rPr>
              <w:t xml:space="preserve"> - Cessar a competência delegada nas ações previdenciárias e execuções fiscais em pelo menos 40 (quarenta) comarcas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Presid</w:t>
            </w:r>
            <w:r>
              <w:rPr>
                <w:rFonts w:ascii="Calibri" w:hAnsi="Calibri"/>
                <w:sz w:val="18"/>
              </w:rPr>
              <w:t>ência</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44</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91</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A meta TJMG 128 previa a cessação da competência delegada nas ações previdenciárias e execuções fiscais em pelo menos 2 (duas) Comarcas até dezembro de 2025, em decorrência de UAA instalada em Comarca do TJMG. </w:t>
            </w:r>
            <w:r w:rsidRPr="009E1FF5">
              <w:rPr>
                <w:rFonts w:ascii="Calibri" w:hAnsi="Calibri"/>
                <w:sz w:val="20"/>
                <w:lang w:val="pt-BR"/>
              </w:rPr>
              <w:t>Contudo, a meta foi revista tendo em vista tanto a ampliação do escopo do projeto quanto a nova perspectiva temporal para comunicação dos resultados da política, que passou a considerar todas as Comarcas que tiveram a competência delegada cessada desde a p</w:t>
            </w:r>
            <w:r w:rsidRPr="009E1FF5">
              <w:rPr>
                <w:rFonts w:ascii="Calibri" w:hAnsi="Calibri"/>
                <w:sz w:val="20"/>
                <w:lang w:val="pt-BR"/>
              </w:rPr>
              <w:t>ublicação da Resolução PRESI 2/2024, que “Regulamenta a criação, a instalação e o funcionamento das Unidades Avançadas de Atendimento da Justiça Federal da 6ª Região – UAA” até o período analisado, independente se a cessação ocorreu em decorrência de UAA i</w:t>
            </w:r>
            <w:r w:rsidRPr="009E1FF5">
              <w:rPr>
                <w:rFonts w:ascii="Calibri" w:hAnsi="Calibri"/>
                <w:sz w:val="20"/>
                <w:lang w:val="pt-BR"/>
              </w:rPr>
              <w:t>nstalada em parceria com o TJMG, em Comarca, ou em parceria com prefeitura em municípios diversos. Foi proposta a revisão da meta para TJMG 128 - Cessar a competência delegada nas ações previdenciárias e execuções fiscais em pelo menos 40 comarcas até deze</w:t>
            </w:r>
            <w:r w:rsidRPr="009E1FF5">
              <w:rPr>
                <w:rFonts w:ascii="Calibri" w:hAnsi="Calibri"/>
                <w:sz w:val="20"/>
                <w:lang w:val="pt-BR"/>
              </w:rPr>
              <w:t xml:space="preserve">mbro de 2025. Considerada a nova meta, verifica-se que até outubro de 2025, 44 comarcas tiveram a competência delegada cessada, representando 110% de cumprimento da meta. Sendo em 2024, 18 Comarcas: Águas Formosas; Almenara; Araçuaí; Capelinha; Carangola; </w:t>
            </w:r>
            <w:r w:rsidRPr="009E1FF5">
              <w:rPr>
                <w:rFonts w:ascii="Calibri" w:hAnsi="Calibri"/>
                <w:sz w:val="20"/>
                <w:lang w:val="pt-BR"/>
              </w:rPr>
              <w:t xml:space="preserve">Carlos Chagas; Corinto; Curvelo; Diamantina; Jacinto; Jequitinhonha; Malacacheta; Medina; Mutum; Nanuque; Novo Cruzeiro; Pedra Azul e Serro Patrocínio como projeto piloto. Em 2025 já foram cessadas competências delegadas em 25 Comarcas, sendo: 15 comarcas </w:t>
            </w:r>
            <w:r w:rsidRPr="009E1FF5">
              <w:rPr>
                <w:rFonts w:ascii="Calibri" w:hAnsi="Calibri"/>
                <w:sz w:val="20"/>
                <w:lang w:val="pt-BR"/>
              </w:rPr>
              <w:t xml:space="preserve">em decorrência de UAA instalada em Comarcas do TJMG – Monte Carmelo, Nova Ponte, Minas Novas, Turmalina, Januária, Manga, Montalvânia, Boa Esperança, Candeias, Taiobeiras, Rio Pardo de Minas, São João do Paraíso, João Pinheiro, Coração de Jesus e Brasília </w:t>
            </w:r>
            <w:r w:rsidRPr="009E1FF5">
              <w:rPr>
                <w:rFonts w:ascii="Calibri" w:hAnsi="Calibri"/>
                <w:sz w:val="20"/>
                <w:lang w:val="pt-BR"/>
              </w:rPr>
              <w:t>de Minas, e em 10 comarcas em decorrência de UAA instaladas em parceria com outros parceiros (prefeituras), Araguari; Barão de Cocais; Divino; Estrela do Sul; Guaxupé; Itabira; Monte Belo; Muzambinho; Santa Bárbara; e Tupaciguara.</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65"/>
        <w:gridCol w:w="4643"/>
        <w:gridCol w:w="1411"/>
        <w:gridCol w:w="1301"/>
        <w:gridCol w:w="1077"/>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3 - AGILIDADE E PRODUT</w:t>
            </w:r>
            <w:r w:rsidRPr="009E1FF5">
              <w:rPr>
                <w:rFonts w:ascii="Calibri" w:hAnsi="Calibri"/>
                <w:b/>
                <w:color w:val="FFFFFF"/>
                <w:lang w:val="pt-BR"/>
              </w:rPr>
              <w:t>IVIDADE NA PRESTAÇÃO JURISDICIONAL</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3.58</w:t>
            </w:r>
            <w:r w:rsidRPr="009E1FF5">
              <w:rPr>
                <w:rFonts w:ascii="Calibri" w:hAnsi="Calibri"/>
                <w:sz w:val="18"/>
                <w:lang w:val="pt-BR"/>
              </w:rPr>
              <w:t xml:space="preserve"> - Número de Grupos Jurisdicionais das Turmas Recursais do TJMG com Central de Processos Eletrônicos - CPE de Turmas Recursais implantada.</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130</w:t>
            </w:r>
            <w:r w:rsidRPr="009E1FF5">
              <w:rPr>
                <w:rFonts w:ascii="Calibri" w:hAnsi="Calibri"/>
                <w:sz w:val="18"/>
                <w:lang w:val="pt-BR"/>
              </w:rPr>
              <w:t xml:space="preserve"> - Implantar a Central de Processos Eletrônicos (CPE) em 13 (treze) Grupos Jurisdicionais das Turmas Recursai</w:t>
            </w:r>
            <w:r w:rsidRPr="009E1FF5">
              <w:rPr>
                <w:rFonts w:ascii="Calibri" w:hAnsi="Calibri"/>
                <w:sz w:val="18"/>
                <w:lang w:val="pt-BR"/>
              </w:rPr>
              <w:t>s do Tribunal de Justiça de Minas Gerais, no ano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10</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85</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A meta TJMG 130 prevê a implantação da CPE em 13 (treze) Grupos Jurisdicionais da Turmas Recursais do Tribunal de Justiça de Minas Gerais, no ano de 2025.</w:t>
            </w:r>
            <w:r w:rsidRPr="009E1FF5">
              <w:rPr>
                <w:rFonts w:ascii="Calibri" w:hAnsi="Calibri"/>
                <w:sz w:val="20"/>
                <w:lang w:val="pt-BR"/>
              </w:rPr>
              <w:t xml:space="preserve"> Desse total, 10 foram concluídos até outubro de 2025: Grupo Jurisdicional de Conselheiro Lafaiete, Uberlândia, Uberaba e Araguari, Passos, Paracatu, Divinópolis, Ipatinga, Varginha e Lavras. Além disso, ainda estão previstas para 2025 a implantação em mai</w:t>
            </w:r>
            <w:r w:rsidRPr="009E1FF5">
              <w:rPr>
                <w:rFonts w:ascii="Calibri" w:hAnsi="Calibri"/>
                <w:sz w:val="20"/>
                <w:lang w:val="pt-BR"/>
              </w:rPr>
              <w:t>s 19 Grupos Jurisdicionais, motivo pelo qual estima-se que a meta seja alcançada. No entanto, destaca-se que o plano de implantação da CPE nos Grupos Jurisdicionais pode variar consideravelmente, tendo em vista que estão diretamente relacionadas com a disp</w:t>
            </w:r>
            <w:r w:rsidRPr="009E1FF5">
              <w:rPr>
                <w:rFonts w:ascii="Calibri" w:hAnsi="Calibri"/>
                <w:sz w:val="20"/>
                <w:lang w:val="pt-BR"/>
              </w:rPr>
              <w:t>onibilidade da Presidência do TJMG para a realização da solenidade e à complexidade das tratativas necessárias à implantação.</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3.60</w:t>
            </w:r>
            <w:r w:rsidRPr="009E1FF5">
              <w:rPr>
                <w:rFonts w:ascii="Calibri" w:hAnsi="Calibri"/>
                <w:sz w:val="18"/>
                <w:lang w:val="pt-BR"/>
              </w:rPr>
              <w:t xml:space="preserve"> - Número de unidades judiciárias previstos para o ano vigente implantados.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133</w:t>
            </w:r>
            <w:r w:rsidRPr="009E1FF5">
              <w:rPr>
                <w:rFonts w:ascii="Calibri" w:hAnsi="Calibri"/>
                <w:sz w:val="18"/>
                <w:lang w:val="pt-BR"/>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DIRTEC</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w:t>
            </w:r>
            <w:r>
              <w:rPr>
                <w:rFonts w:ascii="Calibri" w:hAnsi="Calibri"/>
                <w:sz w:val="18"/>
              </w:rPr>
              <w:t>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100</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87</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Durante a estruturação do Planejamento Estratégico para 2025, a meta estratégica TJMG 133 previu “Instalar, em 2025, o eproc nas demais unidades da justiça comum e especial com competência cível do Município de Belo </w:t>
            </w:r>
            <w:r w:rsidRPr="009E1FF5">
              <w:rPr>
                <w:rFonts w:ascii="Calibri" w:hAnsi="Calibri"/>
                <w:sz w:val="20"/>
                <w:lang w:val="pt-BR"/>
              </w:rPr>
              <w:t>Horizonte, incluindo a Turma Recursal Temporária de Belo Horizonte, Betim e Contagem, bem como nas Câmaras do Tribunal de Justiça com competências originárias da Segunda Instância (Mandado de Segurança, Rescisória e Reclamação), relativas ao Direito Públic</w:t>
            </w:r>
            <w:r w:rsidRPr="009E1FF5">
              <w:rPr>
                <w:rFonts w:ascii="Calibri" w:hAnsi="Calibri"/>
                <w:sz w:val="20"/>
                <w:lang w:val="pt-BR"/>
              </w:rPr>
              <w:t>o e Privado”. Entretanto, o cronograma dos ciclos de expansão previstos para o ano - os quais foram estabelecidos por meio da publicação das portarias: Portaria Conjunta nº 1.635/PR/2025 (1° ciclo); Portaria Conjunta nº 1.645/PR/2025 (2º Ciclo); Portaria C</w:t>
            </w:r>
            <w:r w:rsidRPr="009E1FF5">
              <w:rPr>
                <w:rFonts w:ascii="Calibri" w:hAnsi="Calibri"/>
                <w:sz w:val="20"/>
                <w:lang w:val="pt-BR"/>
              </w:rPr>
              <w:t>onjunta nº 1.659/PR/2025 (3º Ciclo); Portaria Conjunta nº 1.668/PR/2025 (4º Ciclo), e; Portaria Conjunta nº 1.710/PR/2025 (5º Ciclo) - considerou, além das unidades judiciárias com competência cível de Belo Horizonte, o tratamento de competências e atos em</w:t>
            </w:r>
            <w:r w:rsidRPr="009E1FF5">
              <w:rPr>
                <w:rFonts w:ascii="Calibri" w:hAnsi="Calibri"/>
                <w:sz w:val="20"/>
                <w:lang w:val="pt-BR"/>
              </w:rPr>
              <w:t xml:space="preserve"> específicos, ampliando o universo de trabalho inicialmente previsto. Nesse sentido, como forma melhor comunicar o trabalho realizado ao longo do ano, propõe-se a alteração da meta aprovada para “concluir, em 2025, 100% dos ciclos de expansão previstos par</w:t>
            </w:r>
            <w:r w:rsidRPr="009E1FF5">
              <w:rPr>
                <w:rFonts w:ascii="Calibri" w:hAnsi="Calibri"/>
                <w:sz w:val="20"/>
                <w:lang w:val="pt-BR"/>
              </w:rPr>
              <w:t>a a instalação do sistema eproc nas demais unidades da justiça comum e especial, com competência cível, do município de Belo Horizonte, incluindo a Turma Recursal Temporária de Belo Horizonte, Betim e Contagem, bem como nas Câmaras do Tribunal de Justiça c</w:t>
            </w:r>
            <w:r w:rsidRPr="009E1FF5">
              <w:rPr>
                <w:rFonts w:ascii="Calibri" w:hAnsi="Calibri"/>
                <w:sz w:val="20"/>
                <w:lang w:val="pt-BR"/>
              </w:rPr>
              <w:t>om competências originárias da segunda instância, Mandado de Segurança, Rescisória e Reclamações, relativas ao Direito Público e Privado”. Até setembro de 2025, os cincos ciclos de expansão previsto para o ano foram concluídos, de modo que o resultado apur</w:t>
            </w:r>
            <w:r w:rsidRPr="009E1FF5">
              <w:rPr>
                <w:rFonts w:ascii="Calibri" w:hAnsi="Calibri"/>
                <w:sz w:val="20"/>
                <w:lang w:val="pt-BR"/>
              </w:rPr>
              <w:t>ado da nova meta proposta é de 100%.</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83"/>
        <w:gridCol w:w="4624"/>
        <w:gridCol w:w="1411"/>
        <w:gridCol w:w="1301"/>
        <w:gridCol w:w="1078"/>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9 - APRIMORAMENTO DA GESTÃO ADMINISTRATIVA E DA GOVERNANÇA JUDICIÁRIA</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9.13</w:t>
            </w:r>
            <w:r w:rsidRPr="009E1FF5">
              <w:rPr>
                <w:rFonts w:ascii="Calibri" w:hAnsi="Calibri"/>
                <w:sz w:val="18"/>
                <w:lang w:val="pt-BR"/>
              </w:rPr>
              <w:t xml:space="preserve"> - Taxa de entregas realizadas pelo UAI-Lab previstas no Programa Inova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62</w:t>
            </w:r>
            <w:r w:rsidRPr="009E1FF5">
              <w:rPr>
                <w:rFonts w:ascii="Calibri" w:hAnsi="Calibri"/>
                <w:sz w:val="18"/>
                <w:lang w:val="pt-BR"/>
              </w:rPr>
              <w:t xml:space="preserve"> - Cumprir, até dezembro de 2025, 100% (cem por cento) das entregas previstas, para o ano, no Programa INOVA TJMG.</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NUGIN</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92,13</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43</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A meta da </w:t>
            </w:r>
            <w:r w:rsidRPr="009E1FF5">
              <w:rPr>
                <w:rFonts w:ascii="Calibri" w:hAnsi="Calibri"/>
                <w:sz w:val="20"/>
                <w:lang w:val="pt-BR"/>
              </w:rPr>
              <w:t>iniciativa 43 - Programa INOVA TJMG é cumprir até dezembro de 2025, 100% das entregas previstas para o ano de 2025. Das 18 entregas previstas para 2025, 2 (duas) entregas foram canceladas, 5 (cinco) estão em andamento e 11 (onze) entregas foram concluídas.</w:t>
            </w:r>
            <w:r w:rsidRPr="009E1FF5">
              <w:rPr>
                <w:rFonts w:ascii="Calibri" w:hAnsi="Calibri"/>
                <w:sz w:val="20"/>
                <w:lang w:val="pt-BR"/>
              </w:rPr>
              <w:t xml:space="preserve"> O que representa o valor apurado de 85,32% até 06/10/2025. As entregas realizadas foram: </w:t>
            </w:r>
          </w:p>
          <w:p w:rsidR="004F3CF4" w:rsidRPr="009E1FF5" w:rsidRDefault="00950FDD">
            <w:pPr>
              <w:spacing w:after="0"/>
              <w:jc w:val="both"/>
              <w:rPr>
                <w:lang w:val="pt-BR"/>
              </w:rPr>
            </w:pPr>
            <w:r w:rsidRPr="009E1FF5">
              <w:rPr>
                <w:rFonts w:ascii="Calibri" w:hAnsi="Calibri"/>
                <w:sz w:val="20"/>
                <w:lang w:val="pt-BR"/>
              </w:rPr>
              <w:t xml:space="preserve">•23 iniciativas agraciadas com o Certificado Agenda 2030; </w:t>
            </w:r>
          </w:p>
          <w:p w:rsidR="004F3CF4" w:rsidRPr="009E1FF5" w:rsidRDefault="00950FDD">
            <w:pPr>
              <w:spacing w:after="0"/>
              <w:jc w:val="both"/>
              <w:rPr>
                <w:lang w:val="pt-BR"/>
              </w:rPr>
            </w:pPr>
            <w:r w:rsidRPr="009E1FF5">
              <w:rPr>
                <w:rFonts w:ascii="Calibri" w:hAnsi="Calibri"/>
                <w:sz w:val="20"/>
                <w:lang w:val="pt-BR"/>
              </w:rPr>
              <w:t xml:space="preserve">•Lançamento da cartilha ‘Você não está sozinha’ para o combate à Violência Doméstica; </w:t>
            </w:r>
          </w:p>
          <w:p w:rsidR="004F3CF4" w:rsidRPr="009E1FF5" w:rsidRDefault="00950FDD">
            <w:pPr>
              <w:spacing w:after="0"/>
              <w:jc w:val="both"/>
              <w:rPr>
                <w:lang w:val="pt-BR"/>
              </w:rPr>
            </w:pPr>
            <w:r w:rsidRPr="009E1FF5">
              <w:rPr>
                <w:rFonts w:ascii="Calibri" w:hAnsi="Calibri"/>
                <w:sz w:val="20"/>
                <w:lang w:val="pt-BR"/>
              </w:rPr>
              <w:t>•Lançamento da cart</w:t>
            </w:r>
            <w:r w:rsidRPr="009E1FF5">
              <w:rPr>
                <w:rFonts w:ascii="Calibri" w:hAnsi="Calibri"/>
                <w:sz w:val="20"/>
                <w:lang w:val="pt-BR"/>
              </w:rPr>
              <w:t xml:space="preserve">ilha ‘Conectando você à Justiça’, dos Fóruns Digitais; </w:t>
            </w:r>
          </w:p>
          <w:p w:rsidR="004F3CF4" w:rsidRPr="009E1FF5" w:rsidRDefault="00950FDD">
            <w:pPr>
              <w:spacing w:after="0"/>
              <w:jc w:val="both"/>
              <w:rPr>
                <w:lang w:val="pt-BR"/>
              </w:rPr>
            </w:pPr>
            <w:r w:rsidRPr="009E1FF5">
              <w:rPr>
                <w:rFonts w:ascii="Calibri" w:hAnsi="Calibri"/>
                <w:sz w:val="20"/>
                <w:lang w:val="pt-BR"/>
              </w:rPr>
              <w:t xml:space="preserve">•Desenvolvimento de automações e de protótipos de I.A para aprimorar a eficiência operacional e apoiar os magistrados, os colaboradores e os servidores no fluxo de suas atividades diárias; </w:t>
            </w:r>
          </w:p>
          <w:p w:rsidR="004F3CF4" w:rsidRPr="009E1FF5" w:rsidRDefault="00950FDD">
            <w:pPr>
              <w:spacing w:after="0"/>
              <w:jc w:val="both"/>
              <w:rPr>
                <w:lang w:val="pt-BR"/>
              </w:rPr>
            </w:pPr>
            <w:r w:rsidRPr="009E1FF5">
              <w:rPr>
                <w:rFonts w:ascii="Calibri" w:hAnsi="Calibri"/>
                <w:sz w:val="20"/>
                <w:lang w:val="pt-BR"/>
              </w:rPr>
              <w:t>•Oficina d</w:t>
            </w:r>
            <w:r w:rsidRPr="009E1FF5">
              <w:rPr>
                <w:rFonts w:ascii="Calibri" w:hAnsi="Calibri"/>
                <w:sz w:val="20"/>
                <w:lang w:val="pt-BR"/>
              </w:rPr>
              <w:t xml:space="preserve">e Inovação para Comissão de Assédio; </w:t>
            </w:r>
          </w:p>
          <w:p w:rsidR="004F3CF4" w:rsidRPr="009E1FF5" w:rsidRDefault="00950FDD">
            <w:pPr>
              <w:spacing w:after="0"/>
              <w:jc w:val="both"/>
              <w:rPr>
                <w:lang w:val="pt-BR"/>
              </w:rPr>
            </w:pPr>
            <w:r w:rsidRPr="009E1FF5">
              <w:rPr>
                <w:rFonts w:ascii="Calibri" w:hAnsi="Calibri"/>
                <w:sz w:val="20"/>
                <w:lang w:val="pt-BR"/>
              </w:rPr>
              <w:t xml:space="preserve">•Oficina de Linguagem Simples e Direito Visual para Semana Nacional dos Juizados - "Pensar, Criar e Simplificar"; </w:t>
            </w:r>
          </w:p>
          <w:p w:rsidR="004F3CF4" w:rsidRPr="009E1FF5" w:rsidRDefault="00950FDD">
            <w:pPr>
              <w:spacing w:after="0"/>
              <w:jc w:val="both"/>
              <w:rPr>
                <w:lang w:val="pt-BR"/>
              </w:rPr>
            </w:pPr>
            <w:r w:rsidRPr="009E1FF5">
              <w:rPr>
                <w:rFonts w:ascii="Calibri" w:hAnsi="Calibri"/>
                <w:sz w:val="20"/>
                <w:lang w:val="pt-BR"/>
              </w:rPr>
              <w:t xml:space="preserve">•Oficina de Linguagem Simples e Direito Visual para o Curso de Formação Inicial – CFI; </w:t>
            </w:r>
          </w:p>
          <w:p w:rsidR="004F3CF4" w:rsidRPr="009E1FF5" w:rsidRDefault="00950FDD">
            <w:pPr>
              <w:spacing w:after="0"/>
              <w:jc w:val="both"/>
              <w:rPr>
                <w:lang w:val="pt-BR"/>
              </w:rPr>
            </w:pPr>
            <w:r w:rsidRPr="009E1FF5">
              <w:rPr>
                <w:rFonts w:ascii="Calibri" w:hAnsi="Calibri"/>
                <w:sz w:val="20"/>
                <w:lang w:val="pt-BR"/>
              </w:rPr>
              <w:t>•</w:t>
            </w:r>
            <w:r w:rsidRPr="009E1FF5">
              <w:rPr>
                <w:rFonts w:ascii="Calibri" w:hAnsi="Calibri"/>
                <w:sz w:val="20"/>
                <w:lang w:val="pt-BR"/>
              </w:rPr>
              <w:t xml:space="preserve">Desenvolvido o ‘Glossário de Termos Jurídicos’ em Linguagem Simples para utilização no portal do TJMG; </w:t>
            </w:r>
          </w:p>
          <w:p w:rsidR="004F3CF4" w:rsidRPr="009E1FF5" w:rsidRDefault="00950FDD">
            <w:pPr>
              <w:spacing w:after="0"/>
              <w:jc w:val="both"/>
              <w:rPr>
                <w:lang w:val="pt-BR"/>
              </w:rPr>
            </w:pPr>
            <w:r w:rsidRPr="009E1FF5">
              <w:rPr>
                <w:rFonts w:ascii="Calibri" w:hAnsi="Calibri"/>
                <w:sz w:val="20"/>
                <w:lang w:val="pt-BR"/>
              </w:rPr>
              <w:t xml:space="preserve">•Elaborado o ‘Guia de como utilizar o Juizado Especial’ em Linguagem Simples e Direito Visual; </w:t>
            </w:r>
          </w:p>
          <w:p w:rsidR="004F3CF4" w:rsidRPr="009E1FF5" w:rsidRDefault="00950FDD">
            <w:pPr>
              <w:spacing w:after="0"/>
              <w:jc w:val="both"/>
              <w:rPr>
                <w:lang w:val="pt-BR"/>
              </w:rPr>
            </w:pPr>
            <w:r w:rsidRPr="009E1FF5">
              <w:rPr>
                <w:rFonts w:ascii="Calibri" w:hAnsi="Calibri"/>
                <w:sz w:val="20"/>
                <w:lang w:val="pt-BR"/>
              </w:rPr>
              <w:t>•Elaborado o ‘Guia de Orientações para a Audiência Virtu</w:t>
            </w:r>
            <w:r w:rsidRPr="009E1FF5">
              <w:rPr>
                <w:rFonts w:ascii="Calibri" w:hAnsi="Calibri"/>
                <w:sz w:val="20"/>
                <w:lang w:val="pt-BR"/>
              </w:rPr>
              <w:t xml:space="preserve">al’ em Linguagem Simples e Direito Visual; e </w:t>
            </w:r>
          </w:p>
          <w:p w:rsidR="004F3CF4" w:rsidRPr="009E1FF5" w:rsidRDefault="00950FDD">
            <w:pPr>
              <w:spacing w:after="0"/>
              <w:jc w:val="both"/>
              <w:rPr>
                <w:lang w:val="pt-BR"/>
              </w:rPr>
            </w:pPr>
            <w:r w:rsidRPr="009E1FF5">
              <w:rPr>
                <w:rFonts w:ascii="Calibri" w:hAnsi="Calibri"/>
                <w:sz w:val="20"/>
                <w:lang w:val="pt-BR"/>
              </w:rPr>
              <w:t>•Realizado o evento Festilabs na Região Sudeste.</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68"/>
        <w:gridCol w:w="4640"/>
        <w:gridCol w:w="1411"/>
        <w:gridCol w:w="1301"/>
        <w:gridCol w:w="1077"/>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9 - APRIMORAMENTO DA GESTÃO ADMINISTRATIVA E DA GOVERNANÇA JUDICIÁRIA</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9.25</w:t>
            </w:r>
            <w:r w:rsidRPr="009E1FF5">
              <w:rPr>
                <w:rFonts w:ascii="Calibri" w:hAnsi="Calibri"/>
                <w:sz w:val="18"/>
                <w:lang w:val="pt-BR"/>
              </w:rPr>
              <w:t xml:space="preserve"> - Taxa de Termos de Autorização para Ocupação emitidos.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109</w:t>
            </w:r>
            <w:r w:rsidRPr="009E1FF5">
              <w:rPr>
                <w:rFonts w:ascii="Calibri" w:hAnsi="Calibri"/>
                <w:sz w:val="18"/>
                <w:lang w:val="pt-BR"/>
              </w:rPr>
              <w:t xml:space="preserve"> - Emitir, até 31/12/2025, Termo de Autorização de Ocupação - TAO ou, quando não houver ocupação, Termo de Recebimento Provisório - TRP, para pelo menos 70% (setenta por cento) das obras prev</w:t>
            </w:r>
            <w:r w:rsidRPr="009E1FF5">
              <w:rPr>
                <w:rFonts w:ascii="Calibri" w:hAnsi="Calibri"/>
                <w:sz w:val="18"/>
                <w:lang w:val="pt-BR"/>
              </w:rPr>
              <w:t>istas no para o ano no Plano de Obras.</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DENGEP</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30,3</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20</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Para fins de mensuração da meta TJMG 109, foi definido um universo de 33 obras para o ano de 2025, conforme o indicado no campo “escopo” deste relatório. Até agosto, 10 obras foram concluídas, correspondendo a um valor apurado de 30,3%. Dessas, 9 obras dis</w:t>
            </w:r>
            <w:r w:rsidRPr="009E1FF5">
              <w:rPr>
                <w:rFonts w:ascii="Calibri" w:hAnsi="Calibri"/>
                <w:sz w:val="20"/>
                <w:lang w:val="pt-BR"/>
              </w:rPr>
              <w:t>seram respeito à construção ou ampliação de Fóruns e, por isso, foram concluídas a partir da emissão do “Termo de Autorização para Ocupação - TAO” e 1 obra, disse respeito à reforma do Heliponto do edifício Sede, razão pela qual sua conclusão foi contabili</w:t>
            </w:r>
            <w:r w:rsidRPr="009E1FF5">
              <w:rPr>
                <w:rFonts w:ascii="Calibri" w:hAnsi="Calibri"/>
                <w:sz w:val="20"/>
                <w:lang w:val="pt-BR"/>
              </w:rPr>
              <w:t xml:space="preserve">zada a partir da emissão do “Termo de Recebimento Provisório - TRP”. São elas: </w:t>
            </w:r>
          </w:p>
          <w:p w:rsidR="004F3CF4" w:rsidRPr="009E1FF5" w:rsidRDefault="00950FDD">
            <w:pPr>
              <w:spacing w:after="0"/>
              <w:jc w:val="both"/>
              <w:rPr>
                <w:lang w:val="pt-BR"/>
              </w:rPr>
            </w:pPr>
            <w:r w:rsidRPr="009E1FF5">
              <w:rPr>
                <w:rFonts w:ascii="Calibri" w:hAnsi="Calibri"/>
                <w:sz w:val="20"/>
                <w:lang w:val="pt-BR"/>
              </w:rPr>
              <w:t>•Obras com “Termo de Autorização para Ocupação - TAO” emitidos: Bom Despacho (08/01/2025); Bom Sucesso (26/02/2025); Palma (24/02/2025); Teófilo Otoni (21/03/2025); Mateus Leme</w:t>
            </w:r>
            <w:r w:rsidRPr="009E1FF5">
              <w:rPr>
                <w:rFonts w:ascii="Calibri" w:hAnsi="Calibri"/>
                <w:sz w:val="20"/>
                <w:lang w:val="pt-BR"/>
              </w:rPr>
              <w:t xml:space="preserve"> (13/05/2025); Coração de Jesus (22/05/2025); Montes Claros (22/05/2025); Pitangui (09/06/2025); Minas Novas (12/06/2025) </w:t>
            </w:r>
          </w:p>
          <w:p w:rsidR="004F3CF4" w:rsidRPr="009E1FF5" w:rsidRDefault="00950FDD">
            <w:pPr>
              <w:spacing w:after="0"/>
              <w:jc w:val="both"/>
              <w:rPr>
                <w:lang w:val="pt-BR"/>
              </w:rPr>
            </w:pPr>
            <w:r w:rsidRPr="009E1FF5">
              <w:rPr>
                <w:rFonts w:ascii="Calibri" w:hAnsi="Calibri"/>
                <w:sz w:val="20"/>
                <w:lang w:val="pt-BR"/>
              </w:rPr>
              <w:t>•Obras com “Termo de Recebimento Provisório - TRP” emitidos: BH Sede - Heliponto (16/05/2025). Para 2025, ainda está prevista a concl</w:t>
            </w:r>
            <w:r w:rsidRPr="009E1FF5">
              <w:rPr>
                <w:rFonts w:ascii="Calibri" w:hAnsi="Calibri"/>
                <w:sz w:val="20"/>
                <w:lang w:val="pt-BR"/>
              </w:rPr>
              <w:t>usão de 7 obras. Nesse sentido, estima-se que o resultado final da meta será de 51,5% de execução em dezembro de 2025. Esse percentual se justifica pelo fato de que 1 obra (Poços de Caldas) foi cancelada, tendo seu contrato rescindido em 29/05/2025 a pedid</w:t>
            </w:r>
            <w:r w:rsidRPr="009E1FF5">
              <w:rPr>
                <w:rFonts w:ascii="Calibri" w:hAnsi="Calibri"/>
                <w:sz w:val="20"/>
                <w:lang w:val="pt-BR"/>
              </w:rPr>
              <w:t>o da empresa (Destak), que passa por um processo de recuperação judicial, e outras 12 obras foram replanejadas para 2026, em razão de atrasos na execução, resultando na prorrogação dos contratos mediante Termo Aditivo. Além disso, há expectativa do cancela</w:t>
            </w:r>
            <w:r w:rsidRPr="009E1FF5">
              <w:rPr>
                <w:rFonts w:ascii="Calibri" w:hAnsi="Calibri"/>
                <w:sz w:val="20"/>
                <w:lang w:val="pt-BR"/>
              </w:rPr>
              <w:t>mento de outras 3 obras: Itajubá, cuja empresa passa por um processo de recuperação judicial; BH – Olegário Maciel, cuja rescisão pode ocorrer a pedido do TJMG, em razão de descumprimento contratual por parte da empresa contratada (Consuloc); e a obra do P</w:t>
            </w:r>
            <w:r w:rsidRPr="009E1FF5">
              <w:rPr>
                <w:rFonts w:ascii="Calibri" w:hAnsi="Calibri"/>
                <w:sz w:val="20"/>
                <w:lang w:val="pt-BR"/>
              </w:rPr>
              <w:t>alácio (BH), que precisará ser adaptado para atender a especificações de órgãos como o Museu da Memória do Judiciário Mineiro (MEJUD) e a Escola Nacional de Formação e Aperfeiçoamento de Magistrados Ministro Sálvio de Figueiredo Teixeira (ENFAM).</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71"/>
        <w:gridCol w:w="4638"/>
        <w:gridCol w:w="1411"/>
        <w:gridCol w:w="1301"/>
        <w:gridCol w:w="1076"/>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9 - AP</w:t>
            </w:r>
            <w:r w:rsidRPr="009E1FF5">
              <w:rPr>
                <w:rFonts w:ascii="Calibri" w:hAnsi="Calibri"/>
                <w:b/>
                <w:color w:val="FFFFFF"/>
                <w:lang w:val="pt-BR"/>
              </w:rPr>
              <w:t>RIMORAMENTO DA GESTÃO ADMINISTRATIVA E DA GOVERNANÇA JUDICIÁRIA</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9.26</w:t>
            </w:r>
            <w:r w:rsidRPr="009E1FF5">
              <w:rPr>
                <w:rFonts w:ascii="Calibri" w:hAnsi="Calibri"/>
                <w:sz w:val="18"/>
                <w:lang w:val="pt-BR"/>
              </w:rPr>
              <w:t xml:space="preserve"> - Taxa de execução do "Programa de Modernização dos Plenários, suas Áreas Externas e dos Painéis de Comunicação”.</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123</w:t>
            </w:r>
            <w:r w:rsidRPr="009E1FF5">
              <w:rPr>
                <w:rFonts w:ascii="Calibri" w:hAnsi="Calibri"/>
                <w:sz w:val="18"/>
                <w:lang w:val="pt-BR"/>
              </w:rPr>
              <w:t xml:space="preserve"> - Concluir 100% (cem por cento) das entregas previstas para o “Programa de Modernização dos Plenários, suas Áreas Externas e dos Pai</w:t>
            </w:r>
            <w:r w:rsidRPr="009E1FF5">
              <w:rPr>
                <w:rFonts w:ascii="Calibri" w:hAnsi="Calibri"/>
                <w:sz w:val="18"/>
                <w:lang w:val="pt-BR"/>
              </w:rPr>
              <w:t>néis de Comunicação”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Presidência</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86</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81</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A meta da iniciativa é “concluir 100% das entregas previstas para o “Programa de Modernização dos Plenários, suas Áreas externas de dos Painéis de Comunicação” até dezembro de 2025. Verifica-se que, até agosto de 2025, foram concluídas 25 entregas das 31 p</w:t>
            </w:r>
            <w:r w:rsidRPr="009E1FF5">
              <w:rPr>
                <w:rFonts w:ascii="Calibri" w:hAnsi="Calibri"/>
                <w:sz w:val="20"/>
                <w:lang w:val="pt-BR"/>
              </w:rPr>
              <w:t xml:space="preserve">revista para o Programa, sendo 6 em 2023, 13 em 2024 e 6 em 2025, obtendo um resultado apurado de 86%. As entregas concluídas em 2025, são: </w:t>
            </w:r>
          </w:p>
          <w:p w:rsidR="004F3CF4" w:rsidRPr="009E1FF5" w:rsidRDefault="00950FDD">
            <w:pPr>
              <w:spacing w:after="0"/>
              <w:jc w:val="both"/>
              <w:rPr>
                <w:lang w:val="pt-BR"/>
              </w:rPr>
            </w:pPr>
            <w:r w:rsidRPr="009E1FF5">
              <w:rPr>
                <w:rFonts w:ascii="Calibri" w:hAnsi="Calibri"/>
                <w:sz w:val="20"/>
                <w:lang w:val="pt-BR"/>
              </w:rPr>
              <w:t>• Implantação dos equipamentos Audiovisuais e TIC no Auditório do Juizado Especial Cível e no Auditório do Pleno (e</w:t>
            </w:r>
            <w:r w:rsidRPr="009E1FF5">
              <w:rPr>
                <w:rFonts w:ascii="Calibri" w:hAnsi="Calibri"/>
                <w:sz w:val="20"/>
                <w:lang w:val="pt-BR"/>
              </w:rPr>
              <w:t xml:space="preserve">d. Sede). </w:t>
            </w:r>
          </w:p>
          <w:p w:rsidR="004F3CF4" w:rsidRPr="009E1FF5" w:rsidRDefault="00950FDD">
            <w:pPr>
              <w:spacing w:after="0"/>
              <w:jc w:val="both"/>
              <w:rPr>
                <w:lang w:val="pt-BR"/>
              </w:rPr>
            </w:pPr>
            <w:r w:rsidRPr="009E1FF5">
              <w:rPr>
                <w:rFonts w:ascii="Calibri" w:hAnsi="Calibri"/>
                <w:sz w:val="20"/>
                <w:lang w:val="pt-BR"/>
              </w:rPr>
              <w:t xml:space="preserve">• Implantação de VideoWall – Auditório do Pleno. </w:t>
            </w:r>
          </w:p>
          <w:p w:rsidR="004F3CF4" w:rsidRPr="009E1FF5" w:rsidRDefault="00950FDD">
            <w:pPr>
              <w:spacing w:after="0"/>
              <w:jc w:val="both"/>
              <w:rPr>
                <w:lang w:val="pt-BR"/>
              </w:rPr>
            </w:pPr>
            <w:r w:rsidRPr="009E1FF5">
              <w:rPr>
                <w:rFonts w:ascii="Calibri" w:hAnsi="Calibri"/>
                <w:sz w:val="20"/>
                <w:lang w:val="pt-BR"/>
              </w:rPr>
              <w:t xml:space="preserve">• Implantação do Projeto Piloto para transmissão ao vivo (streaming) das Sessões de Julgamento do Órgão Especial, utilizando a Plataforma Youtube. </w:t>
            </w:r>
          </w:p>
          <w:p w:rsidR="004F3CF4" w:rsidRPr="009E1FF5" w:rsidRDefault="00950FDD">
            <w:pPr>
              <w:spacing w:after="0"/>
              <w:jc w:val="both"/>
              <w:rPr>
                <w:lang w:val="pt-BR"/>
              </w:rPr>
            </w:pPr>
            <w:r w:rsidRPr="009E1FF5">
              <w:rPr>
                <w:rFonts w:ascii="Calibri" w:hAnsi="Calibri"/>
                <w:sz w:val="20"/>
                <w:lang w:val="pt-BR"/>
              </w:rPr>
              <w:t>• Implantação e gerenciamento de Equipe Técnica</w:t>
            </w:r>
            <w:r w:rsidRPr="009E1FF5">
              <w:rPr>
                <w:rFonts w:ascii="Calibri" w:hAnsi="Calibri"/>
                <w:sz w:val="20"/>
                <w:lang w:val="pt-BR"/>
              </w:rPr>
              <w:t xml:space="preserve"> para operacionalização dos novos equipamentos de áudio e TIC. </w:t>
            </w:r>
          </w:p>
          <w:p w:rsidR="004F3CF4" w:rsidRPr="009E1FF5" w:rsidRDefault="00950FDD">
            <w:pPr>
              <w:spacing w:after="0"/>
              <w:jc w:val="both"/>
              <w:rPr>
                <w:lang w:val="pt-BR"/>
              </w:rPr>
            </w:pPr>
            <w:r w:rsidRPr="009E1FF5">
              <w:rPr>
                <w:rFonts w:ascii="Calibri" w:hAnsi="Calibri"/>
                <w:sz w:val="20"/>
                <w:lang w:val="pt-BR"/>
              </w:rPr>
              <w:t>• Implantação do Software de Videoconferência. Além disso, 1 entrega foi cancelada e 2 suspensas. A entrega Fluxos de trabalho decorrentes das novas tecnologias do Programa foi cancelada porqu</w:t>
            </w:r>
            <w:r w:rsidRPr="009E1FF5">
              <w:rPr>
                <w:rFonts w:ascii="Calibri" w:hAnsi="Calibri"/>
                <w:sz w:val="20"/>
                <w:lang w:val="pt-BR"/>
              </w:rPr>
              <w:t xml:space="preserve">e não será mais realizada nos termos em que foi planejada. Inicialmente, foi previsto que o CEPROC (Centro de Gestão de Processos de Trabalho, Padronização e Qualidade) redesenharia todos os processos de trabalho que, eventualmente, sofressem alteração em </w:t>
            </w:r>
            <w:r w:rsidRPr="009E1FF5">
              <w:rPr>
                <w:rFonts w:ascii="Calibri" w:hAnsi="Calibri"/>
                <w:sz w:val="20"/>
                <w:lang w:val="pt-BR"/>
              </w:rPr>
              <w:t xml:space="preserve">decorrência das melhorias tecnológicas implementadas para modernização dos plenários. No entanto, na prática, o que se verifica é uma atuação mais direcionada para áreas que demandam o serviço. Cabe ressaltar que a entrega, quando cancelada, não impacta o </w:t>
            </w:r>
            <w:r w:rsidRPr="009E1FF5">
              <w:rPr>
                <w:rFonts w:ascii="Calibri" w:hAnsi="Calibri"/>
                <w:sz w:val="20"/>
                <w:lang w:val="pt-BR"/>
              </w:rPr>
              <w:t>cumprimento da meta em questão. Já a entrega “Sistema para Votação Administrativa” foi suspensa. Em 2023, o processo licitatório para a aquisição do sistema foi deserto. Diante disso, deliberou-se por promover melhorias no módulo SEI Julgar para viabilizar</w:t>
            </w:r>
            <w:r w:rsidRPr="009E1FF5">
              <w:rPr>
                <w:rFonts w:ascii="Calibri" w:hAnsi="Calibri"/>
                <w:sz w:val="20"/>
                <w:lang w:val="pt-BR"/>
              </w:rPr>
              <w:t xml:space="preserve"> a sua utilização pelo TJMG. Embora algumas customizações já tenham sido realizadas ao longo de 2024 e 2025, ainda restam duas funcionalidades a serem desenvolvidas, sem as quais não é possível realizar o projeto piloto: a possibilidade de disponibilizar o</w:t>
            </w:r>
            <w:r w:rsidRPr="009E1FF5">
              <w:rPr>
                <w:rFonts w:ascii="Calibri" w:hAnsi="Calibri"/>
                <w:sz w:val="20"/>
                <w:lang w:val="pt-BR"/>
              </w:rPr>
              <w:t xml:space="preserve"> processo entre sessões e a manutenção exclusiva da sessão denominada "fim do mundo", com ocultação das demais. Em maio de 2025, o SEI JULGAR foi apresentado ao Secretário de Governança e Gestão Estratégica, incluindo a apresentação do esforço necessário p</w:t>
            </w:r>
            <w:r w:rsidRPr="009E1FF5">
              <w:rPr>
                <w:rFonts w:ascii="Calibri" w:hAnsi="Calibri"/>
                <w:sz w:val="20"/>
                <w:lang w:val="pt-BR"/>
              </w:rPr>
              <w:t>ara implementar as funcionalidades pendentes. Na ocasião, que foi deliberada a suspensão da entrega, até que seja viável a priorização da demanda pela equipe de desenvolvimento, que, no momento, está alocada em outras frentes de trabalho igualmente relevan</w:t>
            </w:r>
            <w:r w:rsidRPr="009E1FF5">
              <w:rPr>
                <w:rFonts w:ascii="Calibri" w:hAnsi="Calibri"/>
                <w:sz w:val="20"/>
                <w:lang w:val="pt-BR"/>
              </w:rPr>
              <w:t>tes para a Instituição. Suspensa também, a entrega Implantação da Plataforma Youtube para transmissão ao vivo (streaming) das sessões de julgamento, tendo em vista o atraso na entrega do piloto, que prevê a expansaõ das transmissões ao vivo para as sessões</w:t>
            </w:r>
            <w:r w:rsidRPr="009E1FF5">
              <w:rPr>
                <w:rFonts w:ascii="Calibri" w:hAnsi="Calibri"/>
                <w:sz w:val="20"/>
                <w:lang w:val="pt-BR"/>
              </w:rPr>
              <w:t xml:space="preserve"> do Plenários. Para expansão, aguarda-se a definição da Alta Administração quanto a estratégia para expansão (data, ordem dos Plenários, etc.) motivo pelo qual a entrega foi suspensa a pedido da SATOP ( Serviço de Apoio Técnico e Operacional de produção Au</w:t>
            </w:r>
            <w:r w:rsidRPr="009E1FF5">
              <w:rPr>
                <w:rFonts w:ascii="Calibri" w:hAnsi="Calibri"/>
                <w:sz w:val="20"/>
                <w:lang w:val="pt-BR"/>
              </w:rPr>
              <w:t>diovisual) no monitoramento de setembro de 2025. Diante da ausência de uma previsão de priorização do desenvolvimento das funcionalidades necessárias ao pleno funcionamento do módulo do SEI JULGAR em votação Administrativa e do recorrente atraso na disponi</w:t>
            </w:r>
            <w:r w:rsidRPr="009E1FF5">
              <w:rPr>
                <w:rFonts w:ascii="Calibri" w:hAnsi="Calibri"/>
                <w:sz w:val="20"/>
                <w:lang w:val="pt-BR"/>
              </w:rPr>
              <w:t>bilização do QR CODE para acesso às pautas das seções de julgamento, verifica-se um risco de não alcance da meta em 2025.</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68"/>
        <w:gridCol w:w="4641"/>
        <w:gridCol w:w="1411"/>
        <w:gridCol w:w="1301"/>
        <w:gridCol w:w="1076"/>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9 - APRIMORAMENTO DA GESTÃO ADMINISTRATIVA E DA GOVERNANÇA JUDICIÁRIA</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 xml:space="preserve">RESULTADO </w:t>
            </w:r>
            <w:r>
              <w:rPr>
                <w:rFonts w:ascii="Calibri" w:hAnsi="Calibri"/>
                <w:b/>
                <w:color w:val="000000"/>
                <w:sz w:val="20"/>
              </w:rPr>
              <w:t>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9.28</w:t>
            </w:r>
            <w:r w:rsidRPr="009E1FF5">
              <w:rPr>
                <w:rFonts w:ascii="Calibri" w:hAnsi="Calibri"/>
                <w:sz w:val="18"/>
                <w:lang w:val="pt-BR"/>
              </w:rPr>
              <w:t xml:space="preserve"> - Taxa de execução das etapas necessárias para a informatização do setor de precatórios do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126</w:t>
            </w:r>
            <w:r w:rsidRPr="009E1FF5">
              <w:rPr>
                <w:rFonts w:ascii="Calibri" w:hAnsi="Calibri"/>
                <w:sz w:val="18"/>
                <w:lang w:val="pt-BR"/>
              </w:rPr>
              <w:t xml:space="preserve"> - Realizar 100% (cem por cento) das etapas necessárias para a informatização do setor de precatórios do TJMG até 19/12/2025.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ASPREC</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68</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89</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A meta TJMG 126 proposta para 2025 propôs a conclusão de 100% das etapas necessárias à</w:t>
            </w:r>
            <w:r w:rsidRPr="009E1FF5">
              <w:rPr>
                <w:rFonts w:ascii="Calibri" w:hAnsi="Calibri"/>
                <w:sz w:val="20"/>
                <w:lang w:val="pt-BR"/>
              </w:rPr>
              <w:t xml:space="preserve"> informatização do setor de precatórios do TJMG até 19/12/2025, conforme o escopo proposto para iniciativa estratégica 89 para o ano. Dentre as etapas de modernização, foi prevista a implantação de um conjunto de ferramentas e soluções tecnológicas conside</w:t>
            </w:r>
            <w:r w:rsidRPr="009E1FF5">
              <w:rPr>
                <w:rFonts w:ascii="Calibri" w:hAnsi="Calibri"/>
                <w:sz w:val="20"/>
                <w:lang w:val="pt-BR"/>
              </w:rPr>
              <w:t>rando tanto evoluções no que tange à gestão processual, quanto à gestão financeira dos precatórios. A meta, portanto, está intimamente ligada ao cronograma da iniciativa e reflete o percentual de avanço do projeto a partir da conclusão de suas entregas e a</w:t>
            </w:r>
            <w:r w:rsidRPr="009E1FF5">
              <w:rPr>
                <w:rFonts w:ascii="Calibri" w:hAnsi="Calibri"/>
                <w:sz w:val="20"/>
                <w:lang w:val="pt-BR"/>
              </w:rPr>
              <w:t>tividades. Até agosto de 2025, o desempenho na execução da meta foi de 68%, com expectativa de alcançar 100% até o final de 2025, especialmente a partir da conclusão de atividades relacionadas à entrega “ Implantação do Sistema de Cálculos e migração de da</w:t>
            </w:r>
            <w:r w:rsidRPr="009E1FF5">
              <w:rPr>
                <w:rFonts w:ascii="Calibri" w:hAnsi="Calibri"/>
                <w:sz w:val="20"/>
                <w:lang w:val="pt-BR"/>
              </w:rPr>
              <w:t>dos do SGP”, à “Migração de precatórios do SEI/SGP para o eproc 2G”, à “ Implantação e integração do OPE (Ofício Precatório Eletrônico) com o eproc” e à “ Solução de Pagamento de Precatórios”.</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71"/>
        <w:gridCol w:w="4639"/>
        <w:gridCol w:w="1411"/>
        <w:gridCol w:w="1301"/>
        <w:gridCol w:w="1075"/>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10 - OTIMIZAÇÃO DA GESTÃO DE PESSOAS</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w:t>
            </w:r>
            <w:r>
              <w:rPr>
                <w:rFonts w:ascii="Calibri" w:hAnsi="Calibri"/>
                <w:b/>
                <w:color w:val="000000"/>
                <w:sz w:val="20"/>
              </w:rPr>
              <w:t xml:space="preserv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5.6</w:t>
            </w:r>
            <w:r w:rsidRPr="009E1FF5">
              <w:rPr>
                <w:rFonts w:ascii="Calibri" w:hAnsi="Calibri"/>
                <w:sz w:val="18"/>
                <w:lang w:val="pt-BR"/>
              </w:rPr>
              <w:t xml:space="preserve"> - Número de procedimentos pré-processuais de reconhecimento de paternidade tratados no âmbito dos Centros Judiciários de Solução de Conflitos e Cidadania no setor pré-processual ou no programa Pa</w:t>
            </w:r>
            <w:r w:rsidRPr="009E1FF5">
              <w:rPr>
                <w:rFonts w:ascii="Calibri" w:hAnsi="Calibri"/>
                <w:sz w:val="18"/>
                <w:lang w:val="pt-BR"/>
              </w:rPr>
              <w:t>ternidade para Todos.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104</w:t>
            </w:r>
            <w:r w:rsidRPr="009E1FF5">
              <w:rPr>
                <w:rFonts w:ascii="Calibri" w:hAnsi="Calibri"/>
                <w:sz w:val="18"/>
                <w:lang w:val="pt-BR"/>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Presidência</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40,9</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78</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w:t>
            </w:r>
            <w:r w:rsidRPr="009E1FF5">
              <w:rPr>
                <w:rFonts w:ascii="Calibri" w:hAnsi="Calibri"/>
                <w:sz w:val="20"/>
                <w:lang w:val="pt-BR"/>
              </w:rPr>
              <w:t xml:space="preserve">realizadas, destacam-se: </w:t>
            </w:r>
          </w:p>
          <w:p w:rsidR="004F3CF4" w:rsidRPr="009E1FF5" w:rsidRDefault="00950FDD">
            <w:pPr>
              <w:spacing w:after="0"/>
              <w:jc w:val="both"/>
              <w:rPr>
                <w:lang w:val="pt-BR"/>
              </w:rPr>
            </w:pPr>
            <w:r w:rsidRPr="009E1FF5">
              <w:rPr>
                <w:rFonts w:ascii="Calibri" w:hAnsi="Calibri"/>
                <w:sz w:val="20"/>
                <w:lang w:val="pt-BR"/>
              </w:rPr>
              <w:t xml:space="preserve">• Criação de um Grupo de Trabalho, por meio da Portaria n° 7.117/2025, com o objetivo de apoiar a elaboração da Política de Prevenção e Enfrentamento do Assédio Moral, do Assédio Sexual e da Discriminação no âmbito do TJMG; </w:t>
            </w:r>
          </w:p>
          <w:p w:rsidR="004F3CF4" w:rsidRPr="009E1FF5" w:rsidRDefault="00950FDD">
            <w:pPr>
              <w:spacing w:after="0"/>
              <w:jc w:val="both"/>
              <w:rPr>
                <w:lang w:val="pt-BR"/>
              </w:rPr>
            </w:pPr>
            <w:r w:rsidRPr="009E1FF5">
              <w:rPr>
                <w:rFonts w:ascii="Calibri" w:hAnsi="Calibri"/>
                <w:sz w:val="20"/>
                <w:lang w:val="pt-BR"/>
              </w:rPr>
              <w:t>• Pro</w:t>
            </w:r>
            <w:r w:rsidRPr="009E1FF5">
              <w:rPr>
                <w:rFonts w:ascii="Calibri" w:hAnsi="Calibri"/>
                <w:sz w:val="20"/>
                <w:lang w:val="pt-BR"/>
              </w:rPr>
              <w:t>moção da Semana de Conscientização sobre Assédio e Discriminação, de 5 a 9 de maio de 2025, destacando a realização do: XXIV Encontro de Gestores — Edição Semana de Conscientização sobre Assédio e Discriminação, em parceria com a Direção do Foro de Belo Ho</w:t>
            </w:r>
            <w:r w:rsidRPr="009E1FF5">
              <w:rPr>
                <w:rFonts w:ascii="Calibri" w:hAnsi="Calibri"/>
                <w:sz w:val="20"/>
                <w:lang w:val="pt-BR"/>
              </w:rPr>
              <w:t xml:space="preserve">rizonte e Região Metropolitana; Seminário "Prevenção e Enfrentamento ao Assédio Moral, Sexual e de Todas as Formas de Discriminação" durante a Semana de Combate ao Assédio e à Discriminação. </w:t>
            </w:r>
          </w:p>
          <w:p w:rsidR="004F3CF4" w:rsidRPr="009E1FF5" w:rsidRDefault="00950FDD">
            <w:pPr>
              <w:spacing w:after="0"/>
              <w:jc w:val="both"/>
              <w:rPr>
                <w:lang w:val="pt-BR"/>
              </w:rPr>
            </w:pPr>
            <w:r w:rsidRPr="009E1FF5">
              <w:rPr>
                <w:rFonts w:ascii="Calibri" w:hAnsi="Calibri"/>
                <w:sz w:val="20"/>
                <w:lang w:val="pt-BR"/>
              </w:rPr>
              <w:t>• Realização de Pesquisa sobre Assédio e Discriminação no TJMG c</w:t>
            </w:r>
            <w:r w:rsidRPr="009E1FF5">
              <w:rPr>
                <w:rFonts w:ascii="Calibri" w:hAnsi="Calibri"/>
                <w:sz w:val="20"/>
                <w:lang w:val="pt-BR"/>
              </w:rPr>
              <w:t>ujo relatório encontra-se em elaboração.</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73"/>
        <w:gridCol w:w="4635"/>
        <w:gridCol w:w="1411"/>
        <w:gridCol w:w="1301"/>
        <w:gridCol w:w="1077"/>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11 - MODERNIZAÇÃO DA GESTÃO ORÇAMENTÁRIA E FINANCEIRA</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11.3</w:t>
            </w:r>
            <w:r w:rsidRPr="009E1FF5">
              <w:rPr>
                <w:rFonts w:ascii="Calibri" w:hAnsi="Calibri"/>
                <w:sz w:val="18"/>
                <w:lang w:val="pt-BR"/>
              </w:rPr>
              <w:t xml:space="preserve"> - Taxa de cumprimento das atividades relacionadas ao Projeto de Gestão de Receitas do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69</w:t>
            </w:r>
            <w:r w:rsidRPr="009E1FF5">
              <w:rPr>
                <w:rFonts w:ascii="Calibri" w:hAnsi="Calibri"/>
                <w:sz w:val="18"/>
                <w:lang w:val="pt-BR"/>
              </w:rPr>
              <w:t xml:space="preserve"> - Cumprir, até 31/12/2025, 90% (noventa por cento) das atividades relacionadas ao Projeto de Gestão de Receitas do TJMG previstas para o ano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DIRFI</w:t>
            </w:r>
            <w:r>
              <w:rPr>
                <w:rFonts w:ascii="Calibri" w:hAnsi="Calibri"/>
                <w:sz w:val="18"/>
              </w:rPr>
              <w:t>N</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69</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55</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Para 2025, a iniciativa previu a realização de 41 atividades relativas às entregas de “Implantação do serviço de arrecadação”, de “Prorrogação Temporária do Serviço de Cobrança Registrada”, de “Divulgações sobre a Ges</w:t>
            </w:r>
            <w:r w:rsidRPr="009E1FF5">
              <w:rPr>
                <w:rFonts w:ascii="Calibri" w:hAnsi="Calibri"/>
                <w:sz w:val="20"/>
                <w:lang w:val="pt-BR"/>
              </w:rPr>
              <w:t>tão de Receitas”, de “Suporte à fiscalização e cobrança das custas judiciais e depósitos de terceiros”, e de “Implantação de pagamento de custas judiciais via cartão de crédito”. Até agosto de 2025, 18 já foram concluídas, correspondendo a 43,9% de execuçã</w:t>
            </w:r>
            <w:r w:rsidRPr="009E1FF5">
              <w:rPr>
                <w:rFonts w:ascii="Calibri" w:hAnsi="Calibri"/>
                <w:sz w:val="20"/>
                <w:lang w:val="pt-BR"/>
              </w:rPr>
              <w:t>o. Entretanto, após deliberação da Presidência de manutenção do atual modelo de cobrança registrada, em setembro de 2025, as atividades relativas à entrega de “Implantação do serviço de arrecadação” foram canceladas, levando à redução do universo considera</w:t>
            </w:r>
            <w:r w:rsidRPr="009E1FF5">
              <w:rPr>
                <w:rFonts w:ascii="Calibri" w:hAnsi="Calibri"/>
                <w:sz w:val="20"/>
                <w:lang w:val="pt-BR"/>
              </w:rPr>
              <w:t xml:space="preserve">do para 2025, e, por consequência, para o cálculo da meta, de 41 para 26. Nesse contexto, o resultado alcançado na meta até o mês de setembro foi de 69%. Dentre as atividades concluídas no ano, destaca-se a realização de um estudo sobre a possibilidade de </w:t>
            </w:r>
            <w:r w:rsidRPr="009E1FF5">
              <w:rPr>
                <w:rFonts w:ascii="Calibri" w:hAnsi="Calibri"/>
                <w:sz w:val="20"/>
                <w:lang w:val="pt-BR"/>
              </w:rPr>
              <w:t xml:space="preserve">pagamento de custas processuais e taxas judiciais com cartão de crédito no âmbito do Judiciário; a realização de estudos sobre as opções de serviço do mercado, bem como sobre a base legal e regulatória aplicável à implantação do serviço de arrecadação, e; </w:t>
            </w:r>
            <w:r w:rsidRPr="009E1FF5">
              <w:rPr>
                <w:rFonts w:ascii="Calibri" w:hAnsi="Calibri"/>
                <w:sz w:val="20"/>
                <w:lang w:val="pt-BR"/>
              </w:rPr>
              <w:t>a elaboração de um projeto para divulgação de conceitos e termos relacionados à Gestão de Receitas no TJMG, denominado “Vitral Gerec”. Outras 8 atividades estão em execução, com previsão de conclusão no segundo semestre de 2025. Nesse sentido, estima-se qu</w:t>
            </w:r>
            <w:r w:rsidRPr="009E1FF5">
              <w:rPr>
                <w:rFonts w:ascii="Calibri" w:hAnsi="Calibri"/>
                <w:sz w:val="20"/>
                <w:lang w:val="pt-BR"/>
              </w:rPr>
              <w:t>e o resultado da meta será de 100% até o final do ano.</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74"/>
        <w:gridCol w:w="4634"/>
        <w:gridCol w:w="1411"/>
        <w:gridCol w:w="1301"/>
        <w:gridCol w:w="1077"/>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11 - MODERNIZAÇÃO DA GESTÃO ORÇAMENTÁRIA E FINANCEIRA</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11.7</w:t>
            </w:r>
            <w:r w:rsidRPr="009E1FF5">
              <w:rPr>
                <w:rFonts w:ascii="Calibri" w:hAnsi="Calibri"/>
                <w:sz w:val="18"/>
                <w:lang w:val="pt-BR"/>
              </w:rPr>
              <w:t xml:space="preserve"> - Taxa de cumprimento das entregas relacionadas ao Módulo de Depósitos Judiciais  do "Projeto de Implantação do Sistema de Gestão Financeira dos Depósitos Judiciais - SIDEJUD".</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137</w:t>
            </w:r>
            <w:r w:rsidRPr="009E1FF5">
              <w:rPr>
                <w:rFonts w:ascii="Calibri" w:hAnsi="Calibri"/>
                <w:sz w:val="18"/>
                <w:lang w:val="pt-BR"/>
              </w:rPr>
              <w:t xml:space="preserve"> - Executar, até 18/12/2025, 100% (cem por cento) das entregas necessá</w:t>
            </w:r>
            <w:r w:rsidRPr="009E1FF5">
              <w:rPr>
                <w:rFonts w:ascii="Calibri" w:hAnsi="Calibri"/>
                <w:sz w:val="18"/>
                <w:lang w:val="pt-BR"/>
              </w:rPr>
              <w:t>rias à conclusão do Módulo de Depósitos Judiciais do Sistema de Gestão Financeira dos Depósitos Judiciais - SIDEJUD.</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DIRFIN</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20,3</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57</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O Sistema de Depósitos Judiciais – SIDEJUD tem por objetivo a administração autônoma e </w:t>
            </w:r>
            <w:r w:rsidRPr="009E1FF5">
              <w:rPr>
                <w:rFonts w:ascii="Calibri" w:hAnsi="Calibri"/>
                <w:sz w:val="20"/>
                <w:lang w:val="pt-BR"/>
              </w:rPr>
              <w:t>centralizada dos Depósitos Judiciais e de Precatórios permitindo aos Tribunais a gestão exclusiva e centralizada dos depósitos judiciais, passando pelas etapas de entrada, processamento e saída dos depósitos judicias. À época da definição da meta para o an</w:t>
            </w:r>
            <w:r w:rsidRPr="009E1FF5">
              <w:rPr>
                <w:rFonts w:ascii="Calibri" w:hAnsi="Calibri"/>
                <w:sz w:val="20"/>
                <w:lang w:val="pt-BR"/>
              </w:rPr>
              <w:t xml:space="preserve">o, em maio de 2025, a meta “TJMG 137 - Executar, até 18/12/2025, 100% (cem por cento) das entregas necessárias à conclusão do Módulo de Depósitos Judiciais do Sistema de Gestão Financeira dos Depósitos Judiciais – SIDEJUD” foi estabelecida tendo como base </w:t>
            </w:r>
            <w:r w:rsidRPr="009E1FF5">
              <w:rPr>
                <w:rFonts w:ascii="Calibri" w:hAnsi="Calibri"/>
                <w:sz w:val="20"/>
                <w:lang w:val="pt-BR"/>
              </w:rPr>
              <w:t>o conhecimento da equipe de negócio (DIRFIN) e da equipe de TIC (DIRTEC) acerca das entregas pretendidas para o referido módulo. No entanto, durante a execução do projeto, percebeu-se que a meta havia sido superestimada e que, na realidade, as entregas nec</w:t>
            </w:r>
            <w:r w:rsidRPr="009E1FF5">
              <w:rPr>
                <w:rFonts w:ascii="Calibri" w:hAnsi="Calibri"/>
                <w:sz w:val="20"/>
                <w:lang w:val="pt-BR"/>
              </w:rPr>
              <w:t>essárias à conclusão do Módulo não seriam finalizadas antes de junho de 2026, sendo ele apenas parcialmente concluído em 2025. Essa conclusão fundamentou-se na aplicação de uma metodologia que permitiu avaliar a complexidade e a duração das atividades prev</w:t>
            </w:r>
            <w:r w:rsidRPr="009E1FF5">
              <w:rPr>
                <w:rFonts w:ascii="Calibri" w:hAnsi="Calibri"/>
                <w:sz w:val="20"/>
                <w:lang w:val="pt-BR"/>
              </w:rPr>
              <w:t>istas. Diante disso, propôs-se a aprovação de uma nova meta para o ano de 2025, que considere a expectativa de “Concluir, até 19/12/2025, 40% do projeto de implantação do Sistema de Gestão Financeira dos Depósitos Judiciais – SIDEJUD.”, apontando para a ex</w:t>
            </w:r>
            <w:r w:rsidRPr="009E1FF5">
              <w:rPr>
                <w:rFonts w:ascii="Calibri" w:hAnsi="Calibri"/>
                <w:sz w:val="20"/>
                <w:lang w:val="pt-BR"/>
              </w:rPr>
              <w:t xml:space="preserve">pectativa de conclusão parcial do projeto em 2025. Nesse sentido, destaca-se ainda a alteração da perspectiva da meta, que deixa de considerar apenas o módulo de Depósitos Judiciais e passa a considerar o sistema como um todo, tendo em vista que o sistema </w:t>
            </w:r>
            <w:r w:rsidRPr="009E1FF5">
              <w:rPr>
                <w:rFonts w:ascii="Calibri" w:hAnsi="Calibri"/>
                <w:sz w:val="20"/>
                <w:lang w:val="pt-BR"/>
              </w:rPr>
              <w:t>só será colocado em produção quando os três módulos estiverem concluídos.</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68"/>
        <w:gridCol w:w="4640"/>
        <w:gridCol w:w="1411"/>
        <w:gridCol w:w="1301"/>
        <w:gridCol w:w="1077"/>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11 - MODERNIZAÇÃO DA GESTÃO ORÇAMENTÁRIA E FINANCEIRA</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11.8</w:t>
            </w:r>
            <w:r w:rsidRPr="009E1FF5">
              <w:rPr>
                <w:rFonts w:ascii="Calibri" w:hAnsi="Calibri"/>
                <w:sz w:val="18"/>
                <w:lang w:val="pt-BR"/>
              </w:rPr>
              <w:t xml:space="preserve"> - Número de MVPs relativo ao Sistema de Gestão Financeira e Orçamentária colocados em produção.</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136</w:t>
            </w:r>
            <w:r w:rsidRPr="009E1FF5">
              <w:rPr>
                <w:rFonts w:ascii="Calibri" w:hAnsi="Calibri"/>
                <w:sz w:val="18"/>
                <w:lang w:val="pt-BR"/>
              </w:rPr>
              <w:t xml:space="preserve"> - Colocar, pelo menos, 1 (um) Mínimo Produto Viável (MVP) relativo ao Sistema de Gestão Financeira e Orçamentária em produção até 31/10/2025.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DIRTEC</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w:t>
            </w:r>
            <w:r>
              <w:rPr>
                <w:rFonts w:ascii="Calibri" w:hAnsi="Calibri"/>
                <w:sz w:val="18"/>
              </w:rPr>
              <w:t>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0</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88</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O sistema está sendo desenvolvido pela PRODEMGE, conforme o Contrato 258/224, em conjunto com a Diretoria Executiva de Tecnologia da Informação e Comunicação - DIRTEC, que é responsável, sobretudo, pela integração das funcionalidades desenvolvidas pela PRO</w:t>
            </w:r>
            <w:r w:rsidRPr="009E1FF5">
              <w:rPr>
                <w:rFonts w:ascii="Calibri" w:hAnsi="Calibri"/>
                <w:sz w:val="20"/>
                <w:lang w:val="pt-BR"/>
              </w:rPr>
              <w:t xml:space="preserve">DEMGE com os sistemas atuais do TJMG. Para o ano de 2025, três módulos foram definidos para serem desenvolvidos ao longo do ano, tendo seus MVPs estabelecidos e as integrações necessárias ao seu devido funcionamento identificadas, sendo eles: </w:t>
            </w:r>
          </w:p>
          <w:p w:rsidR="004F3CF4" w:rsidRPr="009E1FF5" w:rsidRDefault="00950FDD">
            <w:pPr>
              <w:spacing w:after="0"/>
              <w:jc w:val="both"/>
              <w:rPr>
                <w:lang w:val="pt-BR"/>
              </w:rPr>
            </w:pPr>
            <w:r w:rsidRPr="009E1FF5">
              <w:rPr>
                <w:rFonts w:ascii="Calibri" w:hAnsi="Calibri"/>
                <w:sz w:val="20"/>
                <w:lang w:val="pt-BR"/>
              </w:rPr>
              <w:t>•O módulo de</w:t>
            </w:r>
            <w:r w:rsidRPr="009E1FF5">
              <w:rPr>
                <w:rFonts w:ascii="Calibri" w:hAnsi="Calibri"/>
                <w:sz w:val="20"/>
                <w:lang w:val="pt-BR"/>
              </w:rPr>
              <w:t xml:space="preserve"> “Gestão de Receitas”: cujo mínimo produto viável (MVP) definido correspondia a implantação do serviço de arrecadação no TJMG, em substituição ao atual modelo de cobrança registrada, em operação junto ao Banco do Brasil até o mês de novembro; </w:t>
            </w:r>
          </w:p>
          <w:p w:rsidR="004F3CF4" w:rsidRPr="009E1FF5" w:rsidRDefault="00950FDD">
            <w:pPr>
              <w:spacing w:after="0"/>
              <w:jc w:val="both"/>
              <w:rPr>
                <w:lang w:val="pt-BR"/>
              </w:rPr>
            </w:pPr>
            <w:r w:rsidRPr="009E1FF5">
              <w:rPr>
                <w:rFonts w:ascii="Calibri" w:hAnsi="Calibri"/>
                <w:sz w:val="20"/>
                <w:lang w:val="pt-BR"/>
              </w:rPr>
              <w:t>•O módulo “O</w:t>
            </w:r>
            <w:r w:rsidRPr="009E1FF5">
              <w:rPr>
                <w:rFonts w:ascii="Calibri" w:hAnsi="Calibri"/>
                <w:sz w:val="20"/>
                <w:lang w:val="pt-BR"/>
              </w:rPr>
              <w:t xml:space="preserve">rçamentário”: que trabalhou um conjunto de parametrizações e cadastros iniciais do sistema como MVP; </w:t>
            </w:r>
          </w:p>
          <w:p w:rsidR="004F3CF4" w:rsidRPr="009E1FF5" w:rsidRDefault="00950FDD">
            <w:pPr>
              <w:spacing w:after="0"/>
              <w:jc w:val="both"/>
              <w:rPr>
                <w:lang w:val="pt-BR"/>
              </w:rPr>
            </w:pPr>
            <w:r w:rsidRPr="009E1FF5">
              <w:rPr>
                <w:rFonts w:ascii="Calibri" w:hAnsi="Calibri"/>
                <w:sz w:val="20"/>
                <w:lang w:val="pt-BR"/>
              </w:rPr>
              <w:t>•O módulo “Adiantamento Financeiro”: teve como MVP definido o processamento e gestão do adiantamento financeiro da instituição. Apesar do avanço conseguid</w:t>
            </w:r>
            <w:r w:rsidRPr="009E1FF5">
              <w:rPr>
                <w:rFonts w:ascii="Calibri" w:hAnsi="Calibri"/>
                <w:sz w:val="20"/>
                <w:lang w:val="pt-BR"/>
              </w:rPr>
              <w:t>o no desenvolvimento dos MVPs, especialmente do MVP 1, dada a conclusão dos desenvolvimentos e da integração com o serviço de Transação Bancária vinculados ao Módulo de Gestão de Receitas até setembro de 2025, era sabido que não possível concluir as adequa</w:t>
            </w:r>
            <w:r w:rsidRPr="009E1FF5">
              <w:rPr>
                <w:rFonts w:ascii="Calibri" w:hAnsi="Calibri"/>
                <w:sz w:val="20"/>
                <w:lang w:val="pt-BR"/>
              </w:rPr>
              <w:t>ções tecnológicas necessárias ao seu devido funcionamento dentro do prazo esperado, haja vista a dependência da funcionalidade de adequações a serem realizadas no sistema de Guias Web que só poderia ser concluídas em abril de 2026, de forma que o MVP 1 não</w:t>
            </w:r>
            <w:r w:rsidRPr="009E1FF5">
              <w:rPr>
                <w:rFonts w:ascii="Calibri" w:hAnsi="Calibri"/>
                <w:sz w:val="20"/>
                <w:lang w:val="pt-BR"/>
              </w:rPr>
              <w:t xml:space="preserve"> poderia ser contado para o cumprimento da meta. Adicionalmente, no mês de setembro, por determinação da Presidência, a estratégia de substituição do modelo de arrecadação pelo modelo de cobrança registrada foi interrompida, levando ao refugo do MVP 1 conf</w:t>
            </w:r>
            <w:r w:rsidRPr="009E1FF5">
              <w:rPr>
                <w:rFonts w:ascii="Calibri" w:hAnsi="Calibri"/>
                <w:sz w:val="20"/>
                <w:lang w:val="pt-BR"/>
              </w:rPr>
              <w:t>orme o que havia sido estabelecido em favor de um novo MVP que permita a operacionalização da Cobrança Registrada através do GFO. Destaca-se ainda que o desenvolvimento dos demais MVPs está também previsto para ser concluído no primeiro semestre de 2026. N</w:t>
            </w:r>
            <w:r w:rsidRPr="009E1FF5">
              <w:rPr>
                <w:rFonts w:ascii="Calibri" w:hAnsi="Calibri"/>
                <w:sz w:val="20"/>
                <w:lang w:val="pt-BR"/>
              </w:rPr>
              <w:t>esse sentido, até setembro, a meta prevista para o ano não foi alcançada, tendo resultado igual a 0. Uma vez que há expectativa de conclusão dos MVP 2 e 3 somente no primeiro semestre de 2026, e que o MVP 1 será reestruturado para então ser trabalhado, est</w:t>
            </w:r>
            <w:r w:rsidRPr="009E1FF5">
              <w:rPr>
                <w:rFonts w:ascii="Calibri" w:hAnsi="Calibri"/>
                <w:sz w:val="20"/>
                <w:lang w:val="pt-BR"/>
              </w:rPr>
              <w:t>ima-se que a meta proposta para o ano não será alcançada.</w:t>
            </w:r>
          </w:p>
        </w:tc>
      </w:tr>
    </w:tbl>
    <w:p w:rsidR="004F3CF4" w:rsidRPr="009E1FF5" w:rsidRDefault="004F3CF4">
      <w:pPr>
        <w:rPr>
          <w:lang w:val="pt-BR"/>
        </w:rPr>
        <w:sectPr w:rsidR="004F3CF4" w:rsidRPr="009E1FF5">
          <w:headerReference w:type="default" r:id="rId12"/>
          <w:footerReference w:type="default" r:id="rId13"/>
          <w:pgSz w:w="16838" w:h="11906" w:orient="landscape"/>
          <w:pgMar w:top="1417" w:right="1134" w:bottom="1417" w:left="1134" w:header="283" w:footer="720" w:gutter="0"/>
          <w:cols w:space="720"/>
          <w:docGrid w:linePitch="360"/>
        </w:sectPr>
      </w:pPr>
    </w:p>
    <w:tbl>
      <w:tblPr>
        <w:tblW w:w="0" w:type="auto"/>
        <w:tblInd w:w="-567" w:type="dxa"/>
        <w:tblLook w:val="04A0" w:firstRow="1" w:lastRow="0" w:firstColumn="1" w:lastColumn="0" w:noHBand="0" w:noVBand="1"/>
      </w:tblPr>
      <w:tblGrid>
        <w:gridCol w:w="5167"/>
        <w:gridCol w:w="4644"/>
        <w:gridCol w:w="1411"/>
        <w:gridCol w:w="1301"/>
        <w:gridCol w:w="1074"/>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3 - AGILIDADE E PRODUTIVIDADE NA PRESTAÇÃO JURISDICIONAL</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w:t>
            </w:r>
            <w:r>
              <w:rPr>
                <w:rFonts w:ascii="Calibri" w:hAnsi="Calibri"/>
                <w:b/>
                <w:color w:val="000000"/>
                <w:sz w:val="20"/>
              </w:rPr>
              <w:t>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3.51</w:t>
            </w:r>
            <w:r w:rsidRPr="009E1FF5">
              <w:rPr>
                <w:rFonts w:ascii="Calibri" w:hAnsi="Calibri"/>
                <w:sz w:val="18"/>
                <w:lang w:val="pt-BR"/>
              </w:rPr>
              <w:t xml:space="preserve"> - Índice de tramitação processual em até 60 (sessenta)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91</w:t>
            </w:r>
            <w:r w:rsidRPr="009E1FF5">
              <w:rPr>
                <w:rFonts w:ascii="Calibri" w:hAnsi="Calibri"/>
                <w:sz w:val="18"/>
                <w:lang w:val="pt-BR"/>
              </w:rPr>
              <w:t xml:space="preserve"> - Movimentar 95% (noventa e cinco por cento) do acervo processual em prazo inferior a 60 (sessenta)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103</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04, IE 94</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Sobre a </w:t>
            </w:r>
            <w:r w:rsidRPr="009E1FF5">
              <w:rPr>
                <w:rFonts w:ascii="Calibri" w:hAnsi="Calibri"/>
                <w:sz w:val="20"/>
                <w:lang w:val="pt-BR"/>
              </w:rPr>
              <w:t>Meta TJMG 91 - Movimentar 95% (noventa e cinco por cento) do acervo processual em prazo inferior a 60 (sessenta) dias, o resultado apurado médio é de 103% até outubro de 2025. Meta alcançada devido ao trabalho que vem sendo desenvolvido pelo Centro de Aper</w:t>
            </w:r>
            <w:r w:rsidRPr="009E1FF5">
              <w:rPr>
                <w:rFonts w:ascii="Calibri" w:hAnsi="Calibri"/>
                <w:sz w:val="20"/>
                <w:lang w:val="pt-BR"/>
              </w:rPr>
              <w:t>feiçoamento Gerencial 2ª Instância- CEAGESI, através da implantação do Desdobramento do Planejamento Estratégico, aliado à forte atuação da Secretaria Judiciária, que incentiva a agilidade nas movimentações processuais e promove treinamentos constantes e u</w:t>
            </w:r>
            <w:r w:rsidRPr="009E1FF5">
              <w:rPr>
                <w:rFonts w:ascii="Calibri" w:hAnsi="Calibri"/>
                <w:sz w:val="20"/>
                <w:lang w:val="pt-BR"/>
              </w:rPr>
              <w:t>niformidade dos procedimentos.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3.52</w:t>
            </w:r>
            <w:r w:rsidRPr="009E1FF5">
              <w:rPr>
                <w:rFonts w:ascii="Calibri" w:hAnsi="Calibri"/>
                <w:sz w:val="18"/>
                <w:lang w:val="pt-BR"/>
              </w:rPr>
              <w:t xml:space="preserve"> - Índice de processos conclusos aos relatores, em até 90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115</w:t>
            </w:r>
            <w:r w:rsidRPr="009E1FF5">
              <w:rPr>
                <w:rFonts w:ascii="Calibri" w:hAnsi="Calibri"/>
                <w:sz w:val="18"/>
                <w:lang w:val="pt-BR"/>
              </w:rPr>
              <w:t xml:space="preserve"> - Devolver para o respectivo Cartório 95% (noventa e cinco por cento) dos processos conclusos no prazo de até 90 (noventa) dias, contado da data da</w:t>
            </w:r>
            <w:r w:rsidRPr="009E1FF5">
              <w:rPr>
                <w:rFonts w:ascii="Calibri" w:hAnsi="Calibri"/>
                <w:sz w:val="18"/>
                <w:lang w:val="pt-BR"/>
              </w:rPr>
              <w:t xml:space="preserve"> conclusão.</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94,6</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04, IE 94</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Em relação à Meta TJMG 115 - Devolver para o respectivo Cartório 95,55% (noventa e cinco por cento) dos processos conclusos no prazo de até 90 (noventa) dias, contado da data da conclusão, o </w:t>
            </w:r>
            <w:r w:rsidRPr="009E1FF5">
              <w:rPr>
                <w:rFonts w:ascii="Calibri" w:hAnsi="Calibri"/>
                <w:sz w:val="20"/>
                <w:lang w:val="pt-BR"/>
              </w:rPr>
              <w:t xml:space="preserve">resultado médio apurado até outubro de 2025 é de 94,6%. Meta alcançada devido ao desempenho da Secretaria Judiciária na gestão dos prazos, atuando de forma proativa para estimular a devolução célere dos processos conclusos e orientar gabinetes e cartórios </w:t>
            </w:r>
            <w:r w:rsidRPr="009E1FF5">
              <w:rPr>
                <w:rFonts w:ascii="Calibri" w:hAnsi="Calibri"/>
                <w:sz w:val="20"/>
                <w:lang w:val="pt-BR"/>
              </w:rPr>
              <w:t>quanto á melhores práticas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3.59</w:t>
            </w:r>
            <w:r w:rsidRPr="009E1FF5">
              <w:rPr>
                <w:rFonts w:ascii="Calibri" w:hAnsi="Calibri"/>
                <w:sz w:val="18"/>
                <w:lang w:val="pt-BR"/>
              </w:rPr>
              <w:t xml:space="preserve"> - Taxa de cumprimento das atividades previstas no Programa 1ª Vice-Soma - Suporte à organização, cumprimento de metas e aperfeiçoamento gerencial.</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132</w:t>
            </w:r>
            <w:r w:rsidRPr="009E1FF5">
              <w:rPr>
                <w:rFonts w:ascii="Calibri" w:hAnsi="Calibri"/>
                <w:sz w:val="18"/>
                <w:lang w:val="pt-BR"/>
              </w:rPr>
              <w:t xml:space="preserve"> - Executar, em 2025, 100% (cem por cento) das atividades previstas </w:t>
            </w:r>
            <w:r w:rsidRPr="009E1FF5">
              <w:rPr>
                <w:rFonts w:ascii="Calibri" w:hAnsi="Calibri"/>
                <w:sz w:val="18"/>
                <w:lang w:val="pt-BR"/>
              </w:rPr>
              <w:t>no Programa 1ª Vice SOMA - Suporte à organização, cumprimento de metas e aperfeiçoamento gerencial.</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71,71</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94</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Sobre a meta TJMG 132 – obtém -se o resultado apurado de 71,71% de conclusão das atividades previstas até 29 </w:t>
            </w:r>
            <w:r w:rsidRPr="009E1FF5">
              <w:rPr>
                <w:rFonts w:ascii="Calibri" w:hAnsi="Calibri"/>
                <w:sz w:val="20"/>
                <w:lang w:val="pt-BR"/>
              </w:rPr>
              <w:t>de agosto de 2025. Das 99 atividades previstas para 2025, 71 atividades foram concluídas, sendo: 14 ações formativas da 1ª vice Soma no período de 07/01/2025 a 27/06/2025, bem como a conclusão do Guia de suporte à Organização, Cumprimento de Metas e Aperfe</w:t>
            </w:r>
            <w:r w:rsidRPr="009E1FF5">
              <w:rPr>
                <w:rFonts w:ascii="Calibri" w:hAnsi="Calibri"/>
                <w:sz w:val="20"/>
                <w:lang w:val="pt-BR"/>
              </w:rPr>
              <w:t>içoamento Gerencial, sendo disponibilizado de maneira impressa e virtual aos gabinetes. Concluídas também, as etapas dos estudos e pesquisas preliminares e estruturação do projeto do Banco Institucional em 29/07/2025. Concluídas as etapas de viabilização e</w:t>
            </w:r>
            <w:r w:rsidRPr="009E1FF5">
              <w:rPr>
                <w:rFonts w:ascii="Calibri" w:hAnsi="Calibri"/>
                <w:sz w:val="20"/>
                <w:lang w:val="pt-BR"/>
              </w:rPr>
              <w:t xml:space="preserve"> do conteúdo programático par o curso Gramática e Texto no Judiciário: Uma abordagem contemporânea. Também já concluídas as etapas de reunião com as áreas UaiLab e EJEF, bem como definição do cronograma, conteúdo e palestrantes do Encontro Linguagem Simple</w:t>
            </w:r>
            <w:r w:rsidRPr="009E1FF5">
              <w:rPr>
                <w:rFonts w:ascii="Calibri" w:hAnsi="Calibri"/>
                <w:sz w:val="20"/>
                <w:lang w:val="pt-BR"/>
              </w:rPr>
              <w:t>s no TJMG.</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53"/>
        <w:gridCol w:w="4656"/>
        <w:gridCol w:w="1411"/>
        <w:gridCol w:w="1301"/>
        <w:gridCol w:w="1076"/>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3 - AGILIDADE E PRODUTIVIDADE NA PRESTAÇÃO JURISDICIONAL</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3.7</w:t>
            </w:r>
            <w:r w:rsidRPr="009E1FF5">
              <w:rPr>
                <w:rFonts w:ascii="Calibri" w:hAnsi="Calibri"/>
                <w:sz w:val="18"/>
                <w:lang w:val="pt-BR"/>
              </w:rPr>
              <w:t xml:space="preserve"> - Taxa de julgamentos monocráticos em até 60 (sessenta) dias - 2º Grau.</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5</w:t>
            </w:r>
            <w:r w:rsidRPr="009E1FF5">
              <w:rPr>
                <w:rFonts w:ascii="Calibri" w:hAnsi="Calibri"/>
                <w:sz w:val="18"/>
                <w:lang w:val="pt-BR"/>
              </w:rPr>
              <w:t xml:space="preserve"> - Realizar, em 2025, 70% (setenta por cento) dos julgamentos monocráticos, pelo relator, em 60 (sessenta) dias (desconsiderado o tempo de permanência em carga aos Advogados e aos Órgãos Externos, 25 (vinte e cinco)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65</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 xml:space="preserve">IE 04, </w:t>
            </w:r>
            <w:r>
              <w:rPr>
                <w:rFonts w:ascii="Calibri" w:hAnsi="Calibri"/>
                <w:sz w:val="18"/>
              </w:rPr>
              <w:t>IE 94</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Meta TJMG 5 (Julgamentos Monocráticos). Até outubro de 2025, a meta de realizar 70% dos julgamentos monocráticos em até 60 dias não foi alcançada. O desempenho médio apurado foi de 65%, ficando abaixo do esperado. Segundo o Centro de </w:t>
            </w:r>
            <w:r w:rsidRPr="009E1FF5">
              <w:rPr>
                <w:rFonts w:ascii="Calibri" w:hAnsi="Calibri"/>
                <w:sz w:val="20"/>
                <w:lang w:val="pt-BR"/>
              </w:rPr>
              <w:t>Resultados da prestação jurisdicional na 2ª Instância (CEINJUR), o desempenho abaixo do esperado pode ser atribuído a fatores como aumento no volume de processos e variações de produtividade causados por férias e recessos.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3.8</w:t>
            </w:r>
            <w:r w:rsidRPr="009E1FF5">
              <w:rPr>
                <w:rFonts w:ascii="Calibri" w:hAnsi="Calibri"/>
                <w:sz w:val="18"/>
                <w:lang w:val="pt-BR"/>
              </w:rPr>
              <w:t xml:space="preserve"> - Taxa de julgamentos colegi</w:t>
            </w:r>
            <w:r w:rsidRPr="009E1FF5">
              <w:rPr>
                <w:rFonts w:ascii="Calibri" w:hAnsi="Calibri"/>
                <w:sz w:val="18"/>
                <w:lang w:val="pt-BR"/>
              </w:rPr>
              <w:t>ados em até 100 (cem) dias - 2º Grau.</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6</w:t>
            </w:r>
            <w:r w:rsidRPr="009E1FF5">
              <w:rPr>
                <w:rFonts w:ascii="Calibri" w:hAnsi="Calibri"/>
                <w:sz w:val="18"/>
                <w:lang w:val="pt-BR"/>
              </w:rPr>
              <w:t xml:space="preserve"> - Realizar, em 2025, 70% (setenta por cento) dos julgamentos colegiados em até 100 dias. (desconsiderado o tempo de permanência em carga aos Advogados e aos Órgãos Externos, 25 (vinte e cinco)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w:t>
            </w:r>
            <w:r>
              <w:rPr>
                <w:rFonts w:ascii="Calibri" w:hAnsi="Calibri"/>
                <w:sz w:val="18"/>
              </w:rPr>
              <w:t xml:space="preserve">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66,3</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04, IE 94</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A meta de realizar 70% dos julgamentos colegiados em até 100 dias não foi cumprida. O resultado médio até outubro de 2025, é de 66,3%, aquém do objetivo. Segundo o Centro de Resultados da prestação jurisdicional na </w:t>
            </w:r>
            <w:r w:rsidRPr="009E1FF5">
              <w:rPr>
                <w:rFonts w:ascii="Calibri" w:hAnsi="Calibri"/>
                <w:sz w:val="20"/>
                <w:lang w:val="pt-BR"/>
              </w:rPr>
              <w:t>2ª Instância (CEINJUR), o desempenho abaixo do esperado de ambas as metas pode ser atribuído a fatores como o aumento no volume de processos e variações de produtividade causadas por férias e recessos.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3.9</w:t>
            </w:r>
            <w:r w:rsidRPr="009E1FF5">
              <w:rPr>
                <w:rFonts w:ascii="Calibri" w:hAnsi="Calibri"/>
                <w:sz w:val="18"/>
                <w:lang w:val="pt-BR"/>
              </w:rPr>
              <w:t xml:space="preserve"> - Índice de acórdãos publicados em até 10 (dez) d</w:t>
            </w:r>
            <w:r w:rsidRPr="009E1FF5">
              <w:rPr>
                <w:rFonts w:ascii="Calibri" w:hAnsi="Calibri"/>
                <w:sz w:val="18"/>
                <w:lang w:val="pt-BR"/>
              </w:rPr>
              <w:t>ias.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7</w:t>
            </w:r>
            <w:r w:rsidRPr="009E1FF5">
              <w:rPr>
                <w:rFonts w:ascii="Calibri" w:hAnsi="Calibri"/>
                <w:sz w:val="18"/>
                <w:lang w:val="pt-BR"/>
              </w:rPr>
              <w:t xml:space="preserve"> - Publicar, em 2025, 95% (noventa e cinco por cento) dos acórdãos no prazo máximo de 10 (dez) dias após o julgamento dos processos.</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92</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04, IE 94</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A Meta TJMG 7, que exige a publicação de 95% dos acórdãos em </w:t>
            </w:r>
            <w:r w:rsidRPr="009E1FF5">
              <w:rPr>
                <w:rFonts w:ascii="Calibri" w:hAnsi="Calibri"/>
                <w:sz w:val="20"/>
                <w:lang w:val="pt-BR"/>
              </w:rPr>
              <w:t xml:space="preserve">até 10 dias após o julgamento, o valor médio alcançado foi de 92% até outubro de 2025. O CEINJUR explica que não alcance da meta foi resultado de erros estruturais que afetaram os dados de janeiro e início de fevereiro. Esses problemas foram resolvidos no </w:t>
            </w:r>
            <w:r w:rsidRPr="009E1FF5">
              <w:rPr>
                <w:rFonts w:ascii="Calibri" w:hAnsi="Calibri"/>
                <w:sz w:val="20"/>
                <w:lang w:val="pt-BR"/>
              </w:rPr>
              <w:t>final de fevereiro, permitindo a normalização dos indicadores. Além disso, o mês de dezembro é atípico por conta do recesso judiciário, o que também impacta os resultados de início de ano. No entanto, a tendência dos resultados aponta para o alcance da met</w:t>
            </w:r>
            <w:r w:rsidRPr="009E1FF5">
              <w:rPr>
                <w:rFonts w:ascii="Calibri" w:hAnsi="Calibri"/>
                <w:sz w:val="20"/>
                <w:lang w:val="pt-BR"/>
              </w:rPr>
              <w:t>a até o final do ano.</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55"/>
        <w:gridCol w:w="4654"/>
        <w:gridCol w:w="1411"/>
        <w:gridCol w:w="1301"/>
        <w:gridCol w:w="1076"/>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6 - CONSOLIDAÇÃO DO SISTEMA DE PRECEDENTES OBRIGATÓRIOS</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6.1</w:t>
            </w:r>
            <w:r w:rsidRPr="009E1FF5">
              <w:rPr>
                <w:rFonts w:ascii="Calibri" w:hAnsi="Calibri"/>
                <w:sz w:val="18"/>
                <w:lang w:val="pt-BR"/>
              </w:rPr>
              <w:t xml:space="preserve"> - Taxa de julgamento de processos vinculados em razão de repercussão geral e repetitividade em até 100 (cem)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29</w:t>
            </w:r>
            <w:r w:rsidRPr="009E1FF5">
              <w:rPr>
                <w:rFonts w:ascii="Calibri" w:hAnsi="Calibri"/>
                <w:sz w:val="18"/>
                <w:lang w:val="pt-BR"/>
              </w:rPr>
              <w:t xml:space="preserve"> - Julgar, em 2025, em até 100 (cem) dias, 80% (oitenta por cento) dos processos vinculados em razão de repercussão geral e repetitivi</w:t>
            </w:r>
            <w:r w:rsidRPr="009E1FF5">
              <w:rPr>
                <w:rFonts w:ascii="Calibri" w:hAnsi="Calibri"/>
                <w:sz w:val="18"/>
                <w:lang w:val="pt-BR"/>
              </w:rPr>
              <w:t>dade de recursos e feitos após trânsito em julgado do tema 2º Grau.</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77,6</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04, IE 94</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Sobre a Meta TJMG 29, o resultado médio apurado até outubro de 2025 é de 77,6%. Apesar dos esforços e das capacitações promovidas pelo </w:t>
            </w:r>
            <w:r w:rsidRPr="009E1FF5">
              <w:rPr>
                <w:rFonts w:ascii="Calibri" w:hAnsi="Calibri"/>
                <w:sz w:val="20"/>
                <w:lang w:val="pt-BR"/>
              </w:rPr>
              <w:t>Projeto SOMA, o não alcance da meta nos primeiros meses do ano decorreu de fatores operacionais e estruturais, como elevado volume de processos e a complexidade dos temas analisados, o que demandou maior tempo de apreciação. A Superintendência Judiciária v</w:t>
            </w:r>
            <w:r w:rsidRPr="009E1FF5">
              <w:rPr>
                <w:rFonts w:ascii="Calibri" w:hAnsi="Calibri"/>
                <w:sz w:val="20"/>
                <w:lang w:val="pt-BR"/>
              </w:rPr>
              <w:t>em atuando de forma contínua, por meio de ações formativas, orientações e acompanhamento técnico, com o objetivo de aprimorar os fluxos de trabalho e contribuir para a melhoria dos resultados.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6.5</w:t>
            </w:r>
            <w:r w:rsidRPr="009E1FF5">
              <w:rPr>
                <w:rFonts w:ascii="Calibri" w:hAnsi="Calibri"/>
                <w:sz w:val="18"/>
                <w:lang w:val="pt-BR"/>
              </w:rPr>
              <w:t xml:space="preserve"> - Índice de priorização de ações coletivas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59</w:t>
            </w:r>
            <w:r w:rsidRPr="009E1FF5">
              <w:rPr>
                <w:rFonts w:ascii="Calibri" w:hAnsi="Calibri"/>
                <w:sz w:val="18"/>
                <w:lang w:val="pt-BR"/>
              </w:rPr>
              <w:t xml:space="preserve"> - Julga</w:t>
            </w:r>
            <w:r w:rsidRPr="009E1FF5">
              <w:rPr>
                <w:rFonts w:ascii="Calibri" w:hAnsi="Calibri"/>
                <w:sz w:val="18"/>
                <w:lang w:val="pt-BR"/>
              </w:rPr>
              <w:t>r, até 31/12/2025, 85% (oitenta e cinco por cento) das ações coletivas distribuídas até 31/12/2023 no 2º Grau.</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90,5</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04, IE 94</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Quanto à Meta TJMG 59 - Julgar até 31/12/2025, 85% das ações coletivas distribuídas até </w:t>
            </w:r>
            <w:r w:rsidRPr="009E1FF5">
              <w:rPr>
                <w:rFonts w:ascii="Calibri" w:hAnsi="Calibri"/>
                <w:sz w:val="20"/>
                <w:lang w:val="pt-BR"/>
              </w:rPr>
              <w:t>31/12/2023 no 2º Grau, o valor médio apurado até outubro de 2025 de 90,5% indica o cumprimento da meta no período.</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6.6</w:t>
            </w:r>
            <w:r w:rsidRPr="009E1FF5">
              <w:rPr>
                <w:rFonts w:ascii="Calibri" w:hAnsi="Calibri"/>
                <w:sz w:val="18"/>
                <w:lang w:val="pt-BR"/>
              </w:rPr>
              <w:t xml:space="preserve"> - . Taxa de julgamento de IRDR/IAC em até 320 (trezentos e vinte)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134</w:t>
            </w:r>
            <w:r w:rsidRPr="009E1FF5">
              <w:rPr>
                <w:rFonts w:ascii="Calibri" w:hAnsi="Calibri"/>
                <w:sz w:val="18"/>
                <w:lang w:val="pt-BR"/>
              </w:rPr>
              <w:t xml:space="preserve"> - Julgar, em 2025, 60% (sessenta por cento) dos IRDRs/IACS em até 320 (trezentos e vinte) dias após a admissão, (desconsiderado o tempo médio de permanência em carga a Advogados ou Órgãos Externos, 25 (vinte e cinco)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0</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04,</w:t>
            </w:r>
            <w:r>
              <w:rPr>
                <w:rFonts w:ascii="Calibri" w:hAnsi="Calibri"/>
                <w:sz w:val="18"/>
              </w:rPr>
              <w:t xml:space="preserve"> IE 75, IE 94</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O resultado apurado corresponde a 0%. Isso ocorreu porque nos meses de fevereiro, abril, maio, junho, julho e agosto houve julgamento de mérito, porém, todos eles superiores a 320 dias. E, no mês de março, não houve julgamento do m</w:t>
            </w:r>
            <w:r w:rsidRPr="009E1FF5">
              <w:rPr>
                <w:rFonts w:ascii="Calibri" w:hAnsi="Calibri"/>
                <w:sz w:val="20"/>
                <w:lang w:val="pt-BR"/>
              </w:rPr>
              <w:t>érito. Diante desse resultado e, para auxiliar as sessões cujas atribuições envolvem julgar os Incidentes de Resolução de Demandas Repetitivas (IRDR) e os Incidentes de Assunção de Competência (IAC), a Primeira Vice-Presidência do Tribunal de Justiça de Mi</w:t>
            </w:r>
            <w:r w:rsidRPr="009E1FF5">
              <w:rPr>
                <w:rFonts w:ascii="Calibri" w:hAnsi="Calibri"/>
                <w:sz w:val="20"/>
                <w:lang w:val="pt-BR"/>
              </w:rPr>
              <w:t xml:space="preserve">nas Gerais, por meio do Núcleo de Gerenciamento de Precedentes (NUGEPNAC) elaborou e apresentou aos desembargadores envolvidos o Projeto de Aperfeiçoamento na Formação de Precedentes cujo objetivo é fortalecer a segurança jurídica, garantir a isonomia nas </w:t>
            </w:r>
            <w:r w:rsidRPr="009E1FF5">
              <w:rPr>
                <w:rFonts w:ascii="Calibri" w:hAnsi="Calibri"/>
                <w:sz w:val="20"/>
                <w:lang w:val="pt-BR"/>
              </w:rPr>
              <w:t>decisões, a previsibilidade e coerência dos entendimentos firmados, acelerar a prestação jurisdicional, garantir a clareza das teses firmadas e preservar a unidade e integridade do nosso sistema de justiça. O ponto importante desse projeto é: para otimizar</w:t>
            </w:r>
            <w:r w:rsidRPr="009E1FF5">
              <w:rPr>
                <w:rFonts w:ascii="Calibri" w:hAnsi="Calibri"/>
                <w:sz w:val="20"/>
                <w:lang w:val="pt-BR"/>
              </w:rPr>
              <w:t xml:space="preserve"> essa colaboração, cada Desembargador(a) membro das Seções poderá indicar um assessor para ser o contato direto com o NUGEPNAC, e para ser treinado como multiplicador. A intenção é fazer um nivelamento e municiar as assessorias com informações cruciais par</w:t>
            </w:r>
            <w:r w:rsidRPr="009E1FF5">
              <w:rPr>
                <w:rFonts w:ascii="Calibri" w:hAnsi="Calibri"/>
                <w:sz w:val="20"/>
                <w:lang w:val="pt-BR"/>
              </w:rPr>
              <w:t>a o bom andamento dos incidentes em tramitação e para o alcance das metas do Planejamento Estratégico.</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67"/>
        <w:gridCol w:w="4642"/>
        <w:gridCol w:w="1411"/>
        <w:gridCol w:w="1301"/>
        <w:gridCol w:w="1076"/>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6 - CONSOLIDAÇÃO DO SISTEMA DE PRECEDENTES OBRIGATÓRIOS</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6.7</w:t>
            </w:r>
            <w:r w:rsidRPr="009E1FF5">
              <w:rPr>
                <w:rFonts w:ascii="Calibri" w:hAnsi="Calibri"/>
                <w:sz w:val="18"/>
                <w:lang w:val="pt-BR"/>
              </w:rPr>
              <w:t xml:space="preserve"> - Taxa de Juízo de admissibilidade de IRDR/IAC em até 150 (cento e cinquenta)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135</w:t>
            </w:r>
            <w:r w:rsidRPr="009E1FF5">
              <w:rPr>
                <w:rFonts w:ascii="Calibri" w:hAnsi="Calibri"/>
                <w:sz w:val="18"/>
                <w:lang w:val="pt-BR"/>
              </w:rPr>
              <w:t xml:space="preserve"> - Exercer, em 2025, o juízo de admissibilidade em 100% (cem por cento) dos processos relacionados a IRDRs/IACs em até 150 (cento e cinquenta) dias após a distribu</w:t>
            </w:r>
            <w:r w:rsidRPr="009E1FF5">
              <w:rPr>
                <w:rFonts w:ascii="Calibri" w:hAnsi="Calibri"/>
                <w:sz w:val="18"/>
                <w:lang w:val="pt-BR"/>
              </w:rPr>
              <w:t>ição do requerimento.</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0</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04, IE 75, IE 94</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O resultado apurado corresponde a 0%. Nos meses de janeiro, fevereiro, março, maio, junho e julho, houve julgamento de mérito, porém todos superiores a 150 dias. E, nos meses de </w:t>
            </w:r>
            <w:r w:rsidRPr="009E1FF5">
              <w:rPr>
                <w:rFonts w:ascii="Calibri" w:hAnsi="Calibri"/>
                <w:sz w:val="20"/>
                <w:lang w:val="pt-BR"/>
              </w:rPr>
              <w:t>abril e agosto não houve julgamento do mérito. Diante desse resultado e, para auxiliar as sessões cujas atribuições envolvem julgar os Incidentes de Resolução de Demandas Repetitivas (IRDR) e os Incidentes de Assunção de Competência (IAC), a Primeira Vice-</w:t>
            </w:r>
            <w:r w:rsidRPr="009E1FF5">
              <w:rPr>
                <w:rFonts w:ascii="Calibri" w:hAnsi="Calibri"/>
                <w:sz w:val="20"/>
                <w:lang w:val="pt-BR"/>
              </w:rPr>
              <w:t>Presidência do Tribunal de Justiça de Minas Gerais, por meio do Núcleo de Gerenciamento de Precedentes (NUGEPNAC) elaborou e apresentou aos desembargadores envolvidos o Projeto de Aperfeiçoamento na Formação de Precedentes cujo objetivo é fortalecer a segu</w:t>
            </w:r>
            <w:r w:rsidRPr="009E1FF5">
              <w:rPr>
                <w:rFonts w:ascii="Calibri" w:hAnsi="Calibri"/>
                <w:sz w:val="20"/>
                <w:lang w:val="pt-BR"/>
              </w:rPr>
              <w:t>rança jurídica, garantir a isonomia nas decisões, a previsibilidade e coerência dos entendimentos firmados, acelerar a prestação jurisdicional, garantir a clareza das teses firmadas e preservar a unidade e integridade do nosso sistema de justiça. O ponto i</w:t>
            </w:r>
            <w:r w:rsidRPr="009E1FF5">
              <w:rPr>
                <w:rFonts w:ascii="Calibri" w:hAnsi="Calibri"/>
                <w:sz w:val="20"/>
                <w:lang w:val="pt-BR"/>
              </w:rPr>
              <w:t xml:space="preserve">mportante desse projeto é: para otimizar essa colaboração, cada Desembargador(a) membro das Seções poderá indicar um assessor para ser o contato direto com o NUGEPNAC, e para ser treinado como multiplicador. A intenção é fazer um nivelamento e municiar as </w:t>
            </w:r>
            <w:r w:rsidRPr="009E1FF5">
              <w:rPr>
                <w:rFonts w:ascii="Calibri" w:hAnsi="Calibri"/>
                <w:sz w:val="20"/>
                <w:lang w:val="pt-BR"/>
              </w:rPr>
              <w:t>assessorias com informações cruciais para o bom andamento dos incidentes em tramitação e para o alcance das metas do Planejamento Estratégico.</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67"/>
        <w:gridCol w:w="4643"/>
        <w:gridCol w:w="1411"/>
        <w:gridCol w:w="1301"/>
        <w:gridCol w:w="1075"/>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9 - APRIMORAMENTO DA GESTÃO ADMINISTRATIVA E DA GOVERNANÇA JUDICIÁRIA</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9.22</w:t>
            </w:r>
            <w:r w:rsidRPr="009E1FF5">
              <w:rPr>
                <w:rFonts w:ascii="Calibri" w:hAnsi="Calibri"/>
                <w:sz w:val="18"/>
                <w:lang w:val="pt-BR"/>
              </w:rPr>
              <w:t xml:space="preserve"> - Taxa de execução do projeto de Aprimoramento da Gestão de Cobrança de Custas Processuais.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95</w:t>
            </w:r>
            <w:r w:rsidRPr="009E1FF5">
              <w:rPr>
                <w:rFonts w:ascii="Calibri" w:hAnsi="Calibri"/>
                <w:sz w:val="18"/>
                <w:lang w:val="pt-BR"/>
              </w:rPr>
              <w:t xml:space="preserve"> - Executar, no ano de 2025, 100% (cem por cento) das atividades previstas no projeto de Aprimoramento da Gestão de Cobrança de Custas Processuais.</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DIRSUP</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23</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72</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A Meta TJMG 95, que estabelece a execução de 100% das atividades</w:t>
            </w:r>
            <w:r w:rsidRPr="009E1FF5">
              <w:rPr>
                <w:rFonts w:ascii="Calibri" w:hAnsi="Calibri"/>
                <w:sz w:val="20"/>
                <w:lang w:val="pt-BR"/>
              </w:rPr>
              <w:t xml:space="preserve"> previstas no Projeto de Aprimoramento da Gestão de Cobrança de Custas Processuais em 2025, alcançou 23% no último monitoramento, realizado em 08 de setembro de 2025. Este resultado está diretamente relacionado à ampliação do escopo e à evolução da iniciat</w:t>
            </w:r>
            <w:r w:rsidRPr="009E1FF5">
              <w:rPr>
                <w:rFonts w:ascii="Calibri" w:hAnsi="Calibri"/>
                <w:sz w:val="20"/>
                <w:lang w:val="pt-BR"/>
              </w:rPr>
              <w:t>iva para um programa. Essa transição exigiu a alocação da equipe em diversas frentes de trabalho simultâneas, o que impactou o cronograma original.</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9.23</w:t>
            </w:r>
            <w:r w:rsidRPr="009E1FF5">
              <w:rPr>
                <w:rFonts w:ascii="Calibri" w:hAnsi="Calibri"/>
                <w:sz w:val="18"/>
                <w:lang w:val="pt-BR"/>
              </w:rPr>
              <w:t xml:space="preserve"> - Taxa de cumprimento das atividades previstas no Projeto de Ampliação da Eficácia da Sistemática dos </w:t>
            </w:r>
            <w:r w:rsidRPr="009E1FF5">
              <w:rPr>
                <w:rFonts w:ascii="Calibri" w:hAnsi="Calibri"/>
                <w:sz w:val="18"/>
                <w:lang w:val="pt-BR"/>
              </w:rPr>
              <w:t>Precedentes Qualificadas.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96</w:t>
            </w:r>
            <w:r w:rsidRPr="009E1FF5">
              <w:rPr>
                <w:rFonts w:ascii="Calibri" w:hAnsi="Calibri"/>
                <w:sz w:val="18"/>
                <w:lang w:val="pt-BR"/>
              </w:rPr>
              <w:t xml:space="preserve"> - Executar, em 2025, 100% (cem por cento) das atividades previstas, para o ano, no programa de Ampliação da Eficácia da Sistemática dos Precedentes Qualificados.</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76</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75</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A meta da </w:t>
            </w:r>
            <w:r w:rsidRPr="009E1FF5">
              <w:rPr>
                <w:rFonts w:ascii="Calibri" w:hAnsi="Calibri"/>
                <w:sz w:val="20"/>
                <w:lang w:val="pt-BR"/>
              </w:rPr>
              <w:t>iniciativa 75 – Ampliação da Eficácia da Sistemática dos Precedentes Qualificados é executar, em 2025,100% das atividades previstas para o ano. Das 29 atividades previstas para o ano de 2025, 22 foram concluídas, o que corresponde ao valor apurado de 76% e</w:t>
            </w:r>
            <w:r w:rsidRPr="009E1FF5">
              <w:rPr>
                <w:rFonts w:ascii="Calibri" w:hAnsi="Calibri"/>
                <w:sz w:val="20"/>
                <w:lang w:val="pt-BR"/>
              </w:rPr>
              <w:t>m 04/11/2025. As atividades concluídas são: Oferta do curso de Precedentes – Juízes leigos e servidores. Oferta do curso de treinamento para Escrivães e Escreventes - Gestão de Processos Sobrestados. Na qual participaram da formação, aproximadamente, 25 ge</w:t>
            </w:r>
            <w:r w:rsidRPr="009E1FF5">
              <w:rPr>
                <w:rFonts w:ascii="Calibri" w:hAnsi="Calibri"/>
                <w:sz w:val="20"/>
                <w:lang w:val="pt-BR"/>
              </w:rPr>
              <w:t>stores de cartórios Cíveis e Criminais. Implantação da ferramenta automatizada de identificação de precedentes potencialmente aplicáveis, a 1ª onda contemplou as seguintes comarcas: Divinópolis, Santa Luzia, Contagem, Sete Lagoas, Vespasiano, Ibirité e Par</w:t>
            </w:r>
            <w:r w:rsidRPr="009E1FF5">
              <w:rPr>
                <w:rFonts w:ascii="Calibri" w:hAnsi="Calibri"/>
                <w:sz w:val="20"/>
                <w:lang w:val="pt-BR"/>
              </w:rPr>
              <w:t>á de Minas, com um total de 783 máquinas adaptadas. Já na 2ª onda a implantação da ferramenta contemplou as comarcas de Betim, Ribeirão das Neves, Ubá, Pouso Alegre, Varginha e Poços de Caldas (Fórum), Poços de Caldas (Jesp), com um total de 687 máquinas a</w:t>
            </w:r>
            <w:r w:rsidRPr="009E1FF5">
              <w:rPr>
                <w:rFonts w:ascii="Calibri" w:hAnsi="Calibri"/>
                <w:sz w:val="20"/>
                <w:lang w:val="pt-BR"/>
              </w:rPr>
              <w:t>daptadas e a 3ª onda nas comarcas de Juiz de Fora (Fórum e JESP), Barbacena, São João Del- Rei, Manhuaçu, Uberlândia, Uberaba e Patos de Minas, com um total de 2055 máquinas adaptadas. Concluída também a implantação da 4ª onda nas comarcas de Caratinga, Ip</w:t>
            </w:r>
            <w:r w:rsidRPr="009E1FF5">
              <w:rPr>
                <w:rFonts w:ascii="Calibri" w:hAnsi="Calibri"/>
                <w:sz w:val="20"/>
                <w:lang w:val="pt-BR"/>
              </w:rPr>
              <w:t>atinga, Coronel Fabriciano, Timóteo, Itabira, Conselheiro Lafaiete, Governador Valadares, Montes Claros e Teófilo Otoni. Na 5ª onda as comarcas contempladas foram: Jaboticatuba, Juatuba, Alto Rio Doce, Barroso, Bicas, Carandaí, Divino, Ervália e Espera Fel</w:t>
            </w:r>
            <w:r w:rsidRPr="009E1FF5">
              <w:rPr>
                <w:rFonts w:ascii="Calibri" w:hAnsi="Calibri"/>
                <w:sz w:val="20"/>
                <w:lang w:val="pt-BR"/>
              </w:rPr>
              <w:t>iz, com um total de 215 máquinas adaptadas. Na 6ª onda as comarcas contempladas foram: Eugenópolis, Guarani, Jequeri, Lajinha, Lima Duarte, Mas de Espanha, Matias Barbosa, Mercês e Miradouro, com 187 máquinas adaptadas. A 7ª onda contemplou as seguintes co</w:t>
            </w:r>
            <w:r w:rsidRPr="009E1FF5">
              <w:rPr>
                <w:rFonts w:ascii="Calibri" w:hAnsi="Calibri"/>
                <w:sz w:val="20"/>
                <w:lang w:val="pt-BR"/>
              </w:rPr>
              <w:t>marcas: Miraí, Palma, Piranga, Pirapetinga, Raul Soares, Resende Costa, Rio Casca, Rio Novo, Rio Pomba. Com 167 máquinas adaptadas. Na 8ª onda as comarcas contempladas foram: Rio Preto, Senador Firmino, Teixeiras, Tombos, Aiuroca, Alpinópolis, Andrelândia,</w:t>
            </w:r>
            <w:r w:rsidRPr="009E1FF5">
              <w:rPr>
                <w:rFonts w:ascii="Calibri" w:hAnsi="Calibri"/>
                <w:sz w:val="20"/>
                <w:lang w:val="pt-BR"/>
              </w:rPr>
              <w:t xml:space="preserve"> Areado e Baependi. Apresentado aos desembargadores e assessores indicados o conteúdo para ação de nivelamento da ação de Aperfeiçoamento na formação de precedentes - IRDR e IAC. Após elaboração da proposta de Gestão de Incidentes de Uniformização de Juris</w:t>
            </w:r>
            <w:r w:rsidRPr="009E1FF5">
              <w:rPr>
                <w:rFonts w:ascii="Calibri" w:hAnsi="Calibri"/>
                <w:sz w:val="20"/>
                <w:lang w:val="pt-BR"/>
              </w:rPr>
              <w:t>prudência - IUJs, a mesma foi apresentada ao 1º Vice Presidente. Publicada a cartilha Ferramentas de Identificação Automática de Precedentes Qualificados, elaborada pela COAPE para orientar adequadamente os usuários do sistema.</w:t>
            </w:r>
          </w:p>
        </w:tc>
      </w:tr>
    </w:tbl>
    <w:p w:rsidR="004F3CF4" w:rsidRPr="009E1FF5" w:rsidRDefault="004F3CF4">
      <w:pPr>
        <w:rPr>
          <w:lang w:val="pt-BR"/>
        </w:rPr>
        <w:sectPr w:rsidR="004F3CF4" w:rsidRPr="009E1FF5">
          <w:headerReference w:type="default" r:id="rId14"/>
          <w:footerReference w:type="default" r:id="rId15"/>
          <w:pgSz w:w="16838" w:h="11906" w:orient="landscape"/>
          <w:pgMar w:top="1417" w:right="1134" w:bottom="1417" w:left="1134" w:header="595" w:footer="595" w:gutter="0"/>
          <w:cols w:space="720"/>
          <w:docGrid w:linePitch="360"/>
        </w:sectPr>
      </w:pPr>
    </w:p>
    <w:tbl>
      <w:tblPr>
        <w:tblW w:w="0" w:type="auto"/>
        <w:tblInd w:w="-567" w:type="dxa"/>
        <w:tblLook w:val="04A0" w:firstRow="1" w:lastRow="0" w:firstColumn="1" w:lastColumn="0" w:noHBand="0" w:noVBand="1"/>
      </w:tblPr>
      <w:tblGrid>
        <w:gridCol w:w="5166"/>
        <w:gridCol w:w="4644"/>
        <w:gridCol w:w="1411"/>
        <w:gridCol w:w="1301"/>
        <w:gridCol w:w="1075"/>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10 - OTIMIZAÇÃO DA GESTÃO DE PESSOAS</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10.5</w:t>
            </w:r>
            <w:r w:rsidRPr="009E1FF5">
              <w:rPr>
                <w:rFonts w:ascii="Calibri" w:hAnsi="Calibri"/>
                <w:sz w:val="18"/>
                <w:lang w:val="pt-BR"/>
              </w:rPr>
              <w:t xml:space="preserve"> - Taxa de consolidação do Programa de Pós-Graduação da Escola Judicial Desembargador Edésio Fernandes.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67</w:t>
            </w:r>
            <w:r w:rsidRPr="009E1FF5">
              <w:rPr>
                <w:rFonts w:ascii="Calibri" w:hAnsi="Calibri"/>
                <w:sz w:val="18"/>
                <w:lang w:val="pt-BR"/>
              </w:rPr>
              <w:t xml:space="preserve"> - Cumprir, até o final de 2025, 94% (noventa e quatro por cento) das etapas/entregas de consolidação do Programa de Pós-Graduação da EJEF previs</w:t>
            </w:r>
            <w:r w:rsidRPr="009E1FF5">
              <w:rPr>
                <w:rFonts w:ascii="Calibri" w:hAnsi="Calibri"/>
                <w:sz w:val="18"/>
                <w:lang w:val="pt-BR"/>
              </w:rPr>
              <w:t>tas para o período de 2021-2026.</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2ª Vice Presidência</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84</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50</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A meta TJMG 67 prevê o cumprimento, até o final de 2025, de 94% das entregas de consolidação do Programa de Pós-Graduação da EJEF previstas para o período de </w:t>
            </w:r>
            <w:r w:rsidRPr="009E1FF5">
              <w:rPr>
                <w:rFonts w:ascii="Calibri" w:hAnsi="Calibri"/>
                <w:sz w:val="20"/>
                <w:lang w:val="pt-BR"/>
              </w:rPr>
              <w:t>2021-2026. Considerando que a meta é cumulativa, abarcando o ciclo mencionado, verifica-se que até 22/08/2025, foram concluídas 71% das entregas previstas para o Programa. Entre as entregas realizadas em 2025, destaca-se a conclusão do plano de curso de Di</w:t>
            </w:r>
            <w:r w:rsidRPr="009E1FF5">
              <w:rPr>
                <w:rFonts w:ascii="Calibri" w:hAnsi="Calibri"/>
                <w:sz w:val="20"/>
                <w:lang w:val="pt-BR"/>
              </w:rPr>
              <w:t>reito Processual Civil do 4º Curso de Pós-Graduação lato sensu da EJEF e do plano de curso de Direito Público do 5º Curso de Pós-Graduação lato sensu da EJEF. Além disso, a parceria firmada com a PUC-MG para o estudo e desenvolvimento 1º Curso de Pós-Gradu</w:t>
            </w:r>
            <w:r w:rsidRPr="009E1FF5">
              <w:rPr>
                <w:rFonts w:ascii="Calibri" w:hAnsi="Calibri"/>
                <w:sz w:val="20"/>
                <w:lang w:val="pt-BR"/>
              </w:rPr>
              <w:t>ação stricto sensu (mestrado) em parceria com outras instituições de ensino, cuja realização está prevista para ocorrer em 02/12/2025, com o tema Ciências Sociais da PUC Minas.</w:t>
            </w:r>
          </w:p>
        </w:tc>
      </w:tr>
    </w:tbl>
    <w:p w:rsidR="004F3CF4" w:rsidRPr="009E1FF5" w:rsidRDefault="004F3CF4">
      <w:pPr>
        <w:rPr>
          <w:lang w:val="pt-BR"/>
        </w:rPr>
        <w:sectPr w:rsidR="004F3CF4" w:rsidRPr="009E1FF5">
          <w:headerReference w:type="default" r:id="rId16"/>
          <w:footerReference w:type="default" r:id="rId17"/>
          <w:pgSz w:w="16838" w:h="11906" w:orient="landscape"/>
          <w:pgMar w:top="1417" w:right="1134" w:bottom="1417" w:left="1134" w:header="595" w:footer="595" w:gutter="0"/>
          <w:cols w:space="720"/>
          <w:docGrid w:linePitch="360"/>
        </w:sectPr>
      </w:pPr>
    </w:p>
    <w:tbl>
      <w:tblPr>
        <w:tblW w:w="0" w:type="auto"/>
        <w:tblInd w:w="-567" w:type="dxa"/>
        <w:tblLook w:val="04A0" w:firstRow="1" w:lastRow="0" w:firstColumn="1" w:lastColumn="0" w:noHBand="0" w:noVBand="1"/>
      </w:tblPr>
      <w:tblGrid>
        <w:gridCol w:w="5119"/>
        <w:gridCol w:w="4600"/>
        <w:gridCol w:w="1503"/>
        <w:gridCol w:w="1301"/>
        <w:gridCol w:w="1074"/>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2 - AMPLIAÇÃO DA RELAÇÃO INSTITUCIONAL DO JUDICIÁRIO COM A SOCIEDADE</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2.4</w:t>
            </w:r>
            <w:r w:rsidRPr="009E1FF5">
              <w:rPr>
                <w:rFonts w:ascii="Calibri" w:hAnsi="Calibri"/>
                <w:sz w:val="18"/>
                <w:lang w:val="pt-BR"/>
              </w:rPr>
              <w:t xml:space="preserve"> - Número de ações de itinerância efetivamente realizadas.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100</w:t>
            </w:r>
            <w:r w:rsidRPr="009E1FF5">
              <w:rPr>
                <w:rFonts w:ascii="Calibri" w:hAnsi="Calibri"/>
                <w:sz w:val="18"/>
                <w:lang w:val="pt-BR"/>
              </w:rPr>
              <w:t xml:space="preserve"> - Promover, por ação própria ou mediante parceria com outros órgãos internos e externos ao TJMG, o oferecimento de serviços de itinerância em pelo menos 50 (cinquenta) ações,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jc w:val="center"/>
              <w:rPr>
                <w:lang w:val="pt-BR"/>
              </w:rPr>
            </w:pPr>
            <w:r w:rsidRPr="009E1FF5">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63</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07, IE 47</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A meta TJMG 100 busca promover, por meio de ações próprias ou parcerias com outros órgãos, a oferta de serviços itinerantes em pelo menos 50 ações. De janeiro a agosto de 2025, foram realizadas 63 ações em 63 municípios: </w:t>
            </w:r>
          </w:p>
          <w:p w:rsidR="004F3CF4" w:rsidRPr="009E1FF5" w:rsidRDefault="00950FDD">
            <w:pPr>
              <w:spacing w:after="0"/>
              <w:jc w:val="both"/>
              <w:rPr>
                <w:lang w:val="pt-BR"/>
              </w:rPr>
            </w:pPr>
            <w:r w:rsidRPr="009E1FF5">
              <w:rPr>
                <w:rFonts w:ascii="Calibri" w:hAnsi="Calibri"/>
                <w:sz w:val="20"/>
                <w:lang w:val="pt-BR"/>
              </w:rPr>
              <w:t>•</w:t>
            </w:r>
            <w:r w:rsidRPr="009E1FF5">
              <w:rPr>
                <w:rFonts w:ascii="Calibri" w:hAnsi="Calibri"/>
                <w:sz w:val="20"/>
                <w:lang w:val="pt-BR"/>
              </w:rPr>
              <w:t xml:space="preserve"> Fevereiro: Montezuma, Vargem Grande do Rio Pardo, Santo Antônio do Retiro, Caraí, Itaipé, Catuji, Bertópolis. </w:t>
            </w:r>
          </w:p>
          <w:p w:rsidR="004F3CF4" w:rsidRPr="009E1FF5" w:rsidRDefault="00950FDD">
            <w:pPr>
              <w:spacing w:after="0"/>
              <w:jc w:val="both"/>
              <w:rPr>
                <w:lang w:val="pt-BR"/>
              </w:rPr>
            </w:pPr>
            <w:r w:rsidRPr="009E1FF5">
              <w:rPr>
                <w:rFonts w:ascii="Calibri" w:hAnsi="Calibri"/>
                <w:sz w:val="20"/>
                <w:lang w:val="pt-BR"/>
              </w:rPr>
              <w:t xml:space="preserve">• Março: Laranjal, Rosário da Limeira, Miradouro, Vieiras, Esmeraldas. </w:t>
            </w:r>
          </w:p>
          <w:p w:rsidR="004F3CF4" w:rsidRPr="009E1FF5" w:rsidRDefault="00950FDD">
            <w:pPr>
              <w:spacing w:after="0"/>
              <w:jc w:val="both"/>
              <w:rPr>
                <w:lang w:val="pt-BR"/>
              </w:rPr>
            </w:pPr>
            <w:r w:rsidRPr="009E1FF5">
              <w:rPr>
                <w:rFonts w:ascii="Calibri" w:hAnsi="Calibri"/>
                <w:sz w:val="20"/>
                <w:lang w:val="pt-BR"/>
              </w:rPr>
              <w:t>• Abril: Ninheira, Berizal, Indaiabira, Curral de Dentro, Florestal, Olh</w:t>
            </w:r>
            <w:r w:rsidRPr="009E1FF5">
              <w:rPr>
                <w:rFonts w:ascii="Calibri" w:hAnsi="Calibri"/>
                <w:sz w:val="20"/>
                <w:lang w:val="pt-BR"/>
              </w:rPr>
              <w:t xml:space="preserve">os d'Água, Félixlândia, Ribeirão das Neves, Taiobeiras. </w:t>
            </w:r>
          </w:p>
          <w:p w:rsidR="004F3CF4" w:rsidRPr="009E1FF5" w:rsidRDefault="00950FDD">
            <w:pPr>
              <w:spacing w:after="0"/>
              <w:jc w:val="both"/>
              <w:rPr>
                <w:lang w:val="pt-BR"/>
              </w:rPr>
            </w:pPr>
            <w:r w:rsidRPr="009E1FF5">
              <w:rPr>
                <w:rFonts w:ascii="Calibri" w:hAnsi="Calibri"/>
                <w:sz w:val="20"/>
                <w:lang w:val="pt-BR"/>
              </w:rPr>
              <w:t>• Maio: Alto Caraparaó, Alto Jequitibá, Duradé, Martins Soares, Barão do Monte Alto, Juiz de Fora, Orizânia, Bom Jesus do Divino (Distrito), Pirapora, Santa Rita do Jacutinga, Coroaci, Ribeirão das N</w:t>
            </w:r>
            <w:r w:rsidRPr="009E1FF5">
              <w:rPr>
                <w:rFonts w:ascii="Calibri" w:hAnsi="Calibri"/>
                <w:sz w:val="20"/>
                <w:lang w:val="pt-BR"/>
              </w:rPr>
              <w:t xml:space="preserve">eves, Serro. </w:t>
            </w:r>
          </w:p>
          <w:p w:rsidR="004F3CF4" w:rsidRPr="009E1FF5" w:rsidRDefault="00950FDD">
            <w:pPr>
              <w:spacing w:after="0"/>
              <w:jc w:val="both"/>
              <w:rPr>
                <w:lang w:val="pt-BR"/>
              </w:rPr>
            </w:pPr>
            <w:r w:rsidRPr="009E1FF5">
              <w:rPr>
                <w:rFonts w:ascii="Calibri" w:hAnsi="Calibri"/>
                <w:sz w:val="20"/>
                <w:lang w:val="pt-BR"/>
              </w:rPr>
              <w:t xml:space="preserve">• Junho: Serra Azul de Minas, Santo Antônio do Itambé, Alvorada de Minas, Monte Santo de Minas, Aceburgo, Santa Luzia, Bom Jesus do Divino (Distrito). </w:t>
            </w:r>
          </w:p>
          <w:p w:rsidR="004F3CF4" w:rsidRPr="009E1FF5" w:rsidRDefault="00950FDD">
            <w:pPr>
              <w:spacing w:after="0"/>
              <w:jc w:val="both"/>
              <w:rPr>
                <w:lang w:val="pt-BR"/>
              </w:rPr>
            </w:pPr>
            <w:r w:rsidRPr="009E1FF5">
              <w:rPr>
                <w:rFonts w:ascii="Calibri" w:hAnsi="Calibri"/>
                <w:sz w:val="20"/>
                <w:lang w:val="pt-BR"/>
              </w:rPr>
              <w:t>• Julho: Frei Lagonegro, Coroaci, Açucena, Santo Antônio do Monte, São Francisco de Paula,</w:t>
            </w:r>
            <w:r w:rsidRPr="009E1FF5">
              <w:rPr>
                <w:rFonts w:ascii="Calibri" w:hAnsi="Calibri"/>
                <w:sz w:val="20"/>
                <w:lang w:val="pt-BR"/>
              </w:rPr>
              <w:t xml:space="preserve"> Belo Oriente, Distrito de Queixada, Distrito de Lufa, Barra do Guaicuí, Lassance, Várzea da Palma. </w:t>
            </w:r>
          </w:p>
          <w:p w:rsidR="004F3CF4" w:rsidRPr="009E1FF5" w:rsidRDefault="00950FDD">
            <w:pPr>
              <w:spacing w:after="0"/>
              <w:jc w:val="both"/>
              <w:rPr>
                <w:lang w:val="pt-BR"/>
              </w:rPr>
            </w:pPr>
            <w:r w:rsidRPr="009E1FF5">
              <w:rPr>
                <w:rFonts w:ascii="Calibri" w:hAnsi="Calibri"/>
                <w:sz w:val="20"/>
                <w:lang w:val="pt-BR"/>
              </w:rPr>
              <w:t>• Agosto: Presidente Bernardes, Rochedo de Minas, Descoberto, Araporã, Tupaciguara, Pirajuba, Aldeia Indígena Maxacali, Unaí, Sarzedo, Mário Campos, Goiabe</w:t>
            </w:r>
            <w:r w:rsidRPr="009E1FF5">
              <w:rPr>
                <w:rFonts w:ascii="Calibri" w:hAnsi="Calibri"/>
                <w:sz w:val="20"/>
                <w:lang w:val="pt-BR"/>
              </w:rPr>
              <w:t>ira</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37"/>
        <w:gridCol w:w="4583"/>
        <w:gridCol w:w="1503"/>
        <w:gridCol w:w="1301"/>
        <w:gridCol w:w="1073"/>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5 - PREVENÇÃO DE LITÍGIOS E ADOÇÃO DE SOLUÇÕES CONSENSUAIS PARA OS CONFLITOS</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5.</w:t>
            </w:r>
            <w:r w:rsidRPr="009E1FF5">
              <w:rPr>
                <w:rFonts w:ascii="Calibri" w:hAnsi="Calibri"/>
                <w:sz w:val="18"/>
                <w:lang w:val="pt-BR"/>
              </w:rPr>
              <w:t xml:space="preserve"> - 11 - Número de projetos em Justiça Restaurativa implementados.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139</w:t>
            </w:r>
            <w:r w:rsidRPr="009E1FF5">
              <w:rPr>
                <w:rFonts w:ascii="Calibri" w:hAnsi="Calibri"/>
                <w:sz w:val="18"/>
                <w:lang w:val="pt-BR"/>
              </w:rPr>
              <w:t xml:space="preserve"> - Implementar ao menos 5 (cinco) projetos em Justiça Restaurativa no ano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jc w:val="center"/>
              <w:rPr>
                <w:lang w:val="pt-BR"/>
              </w:rPr>
            </w:pPr>
            <w:r w:rsidRPr="009E1FF5">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1</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07, IE 47</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Encontra-se em desenvolvimento o projeto Novos Voos, na comarca de Araxá. Além disso, estão</w:t>
            </w:r>
            <w:r w:rsidRPr="009E1FF5">
              <w:rPr>
                <w:rFonts w:ascii="Calibri" w:hAnsi="Calibri"/>
                <w:sz w:val="20"/>
                <w:lang w:val="pt-BR"/>
              </w:rPr>
              <w:t xml:space="preserve"> em fase de formalização 8 outros projetos: </w:t>
            </w:r>
          </w:p>
          <w:p w:rsidR="004F3CF4" w:rsidRPr="009E1FF5" w:rsidRDefault="00950FDD">
            <w:pPr>
              <w:spacing w:after="0"/>
              <w:jc w:val="both"/>
              <w:rPr>
                <w:lang w:val="pt-BR"/>
              </w:rPr>
            </w:pPr>
            <w:r w:rsidRPr="009E1FF5">
              <w:rPr>
                <w:rFonts w:ascii="Calibri" w:hAnsi="Calibri"/>
                <w:sz w:val="20"/>
                <w:lang w:val="pt-BR"/>
              </w:rPr>
              <w:t>• Belo Horizonte - Projeto de implantação de aplicação da justiça restaurativa nas Varas de Violência Doméstica e Familiar contra mulher. Eixo: Violência psicológica e conflitos intrafamiliares – processo gerado</w:t>
            </w:r>
            <w:r w:rsidRPr="009E1FF5">
              <w:rPr>
                <w:rFonts w:ascii="Calibri" w:hAnsi="Calibri"/>
                <w:sz w:val="20"/>
                <w:lang w:val="pt-BR"/>
              </w:rPr>
              <w:t xml:space="preserve"> em 01/07/2025. </w:t>
            </w:r>
          </w:p>
          <w:p w:rsidR="004F3CF4" w:rsidRPr="009E1FF5" w:rsidRDefault="00950FDD">
            <w:pPr>
              <w:spacing w:after="0"/>
              <w:jc w:val="both"/>
              <w:rPr>
                <w:lang w:val="pt-BR"/>
              </w:rPr>
            </w:pPr>
            <w:r w:rsidRPr="009E1FF5">
              <w:rPr>
                <w:rFonts w:ascii="Calibri" w:hAnsi="Calibri"/>
                <w:sz w:val="20"/>
                <w:lang w:val="pt-BR"/>
              </w:rPr>
              <w:t xml:space="preserve">• Brumadinho - Projeto: Caminho de Reconstrução: Encontros Restaurativos para Mulheres em Situação de Violência Doméstica – processo gerado em 06/02/2025. </w:t>
            </w:r>
          </w:p>
          <w:p w:rsidR="004F3CF4" w:rsidRPr="009E1FF5" w:rsidRDefault="00950FDD">
            <w:pPr>
              <w:spacing w:after="0"/>
              <w:jc w:val="both"/>
              <w:rPr>
                <w:lang w:val="pt-BR"/>
              </w:rPr>
            </w:pPr>
            <w:r w:rsidRPr="009E1FF5">
              <w:rPr>
                <w:rFonts w:ascii="Calibri" w:hAnsi="Calibri"/>
                <w:sz w:val="20"/>
                <w:lang w:val="pt-BR"/>
              </w:rPr>
              <w:t>•</w:t>
            </w:r>
            <w:r w:rsidRPr="009E1FF5">
              <w:rPr>
                <w:rFonts w:ascii="Calibri" w:hAnsi="Calibri"/>
                <w:sz w:val="20"/>
                <w:lang w:val="pt-BR"/>
              </w:rPr>
              <w:t xml:space="preserve"> Governador Valadares - Núcleo de práticas restaurativas da Vara da Infância e Juventude de Governador Valadares/MG – processo gerado em 09/05/2024. </w:t>
            </w:r>
          </w:p>
          <w:p w:rsidR="004F3CF4" w:rsidRPr="009E1FF5" w:rsidRDefault="00950FDD">
            <w:pPr>
              <w:spacing w:after="0"/>
              <w:jc w:val="both"/>
              <w:rPr>
                <w:lang w:val="pt-BR"/>
              </w:rPr>
            </w:pPr>
            <w:r w:rsidRPr="009E1FF5">
              <w:rPr>
                <w:rFonts w:ascii="Calibri" w:hAnsi="Calibri"/>
                <w:sz w:val="20"/>
                <w:lang w:val="pt-BR"/>
              </w:rPr>
              <w:t>• Mariana - Projeto – Justiça Restaurativa em Processos envolvendo Violência Doméstica – processo gerado e</w:t>
            </w:r>
            <w:r w:rsidRPr="009E1FF5">
              <w:rPr>
                <w:rFonts w:ascii="Calibri" w:hAnsi="Calibri"/>
                <w:sz w:val="20"/>
                <w:lang w:val="pt-BR"/>
              </w:rPr>
              <w:t xml:space="preserve">m 25/07/2023. </w:t>
            </w:r>
          </w:p>
          <w:p w:rsidR="004F3CF4" w:rsidRPr="009E1FF5" w:rsidRDefault="00950FDD">
            <w:pPr>
              <w:spacing w:after="0"/>
              <w:jc w:val="both"/>
              <w:rPr>
                <w:lang w:val="pt-BR"/>
              </w:rPr>
            </w:pPr>
            <w:r w:rsidRPr="009E1FF5">
              <w:rPr>
                <w:rFonts w:ascii="Calibri" w:hAnsi="Calibri"/>
                <w:sz w:val="20"/>
                <w:lang w:val="pt-BR"/>
              </w:rPr>
              <w:t>• Muriaé - Projeto Ressignificar: um novo olhar sobre a violência doméstica; Projeto Restaurando a Liberdade; Projeto Justiça Restaurativa nas Escolas; Projeto A promoção da proteção social na medida socioeducativa por meio da justiça restau</w:t>
            </w:r>
            <w:r w:rsidRPr="009E1FF5">
              <w:rPr>
                <w:rFonts w:ascii="Calibri" w:hAnsi="Calibri"/>
                <w:sz w:val="20"/>
                <w:lang w:val="pt-BR"/>
              </w:rPr>
              <w:t>rativa.</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24"/>
        <w:gridCol w:w="4595"/>
        <w:gridCol w:w="1503"/>
        <w:gridCol w:w="1301"/>
        <w:gridCol w:w="1074"/>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5 - PREVENÇÃO DE LITÍGIOS E ADOÇÃO DE SOLUÇÕES CONSENSUAIS PARA OS CONFLITOS</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5.</w:t>
            </w:r>
            <w:r w:rsidRPr="009E1FF5">
              <w:rPr>
                <w:rFonts w:ascii="Calibri" w:hAnsi="Calibri"/>
                <w:sz w:val="18"/>
                <w:lang w:val="pt-BR"/>
              </w:rPr>
              <w:t xml:space="preserve"> - 12 - Número de círculos de construção de paz realizados.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140</w:t>
            </w:r>
            <w:r w:rsidRPr="009E1FF5">
              <w:rPr>
                <w:rFonts w:ascii="Calibri" w:hAnsi="Calibri"/>
                <w:sz w:val="18"/>
                <w:lang w:val="pt-BR"/>
              </w:rPr>
              <w:t xml:space="preserve"> - Realizar ao menos 25 (vinte e cinco) círculos de construção de paz utilizando as técnicas da justiça restaurativa, no ano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jc w:val="center"/>
              <w:rPr>
                <w:lang w:val="pt-BR"/>
              </w:rPr>
            </w:pPr>
            <w:r w:rsidRPr="009E1FF5">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42</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07, IE 47</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Entre janeiro de setembro foram realizados 42 Círculos de Construção de Paz: </w:t>
            </w:r>
          </w:p>
          <w:p w:rsidR="004F3CF4" w:rsidRPr="009E1FF5" w:rsidRDefault="00950FDD">
            <w:pPr>
              <w:spacing w:after="0"/>
              <w:jc w:val="both"/>
              <w:rPr>
                <w:lang w:val="pt-BR"/>
              </w:rPr>
            </w:pPr>
            <w:r w:rsidRPr="009E1FF5">
              <w:rPr>
                <w:rFonts w:ascii="Calibri" w:hAnsi="Calibri"/>
                <w:sz w:val="20"/>
                <w:lang w:val="pt-BR"/>
              </w:rPr>
              <w:t xml:space="preserve">• Janeiro: 1 Itabira, 1 Ponte Nova e 1 Ceajur. </w:t>
            </w:r>
          </w:p>
          <w:p w:rsidR="004F3CF4" w:rsidRPr="009E1FF5" w:rsidRDefault="00950FDD">
            <w:pPr>
              <w:spacing w:after="0"/>
              <w:jc w:val="both"/>
              <w:rPr>
                <w:lang w:val="pt-BR"/>
              </w:rPr>
            </w:pPr>
            <w:r w:rsidRPr="009E1FF5">
              <w:rPr>
                <w:rFonts w:ascii="Calibri" w:hAnsi="Calibri"/>
                <w:sz w:val="20"/>
                <w:lang w:val="pt-BR"/>
              </w:rPr>
              <w:t xml:space="preserve">• Fevereiro: 1 Igarapé, 1 Itabira, 1 Ponte Nova e 2 no âmbito do projeto trabalhadores. </w:t>
            </w:r>
          </w:p>
          <w:p w:rsidR="004F3CF4" w:rsidRPr="009E1FF5" w:rsidRDefault="00950FDD">
            <w:pPr>
              <w:spacing w:after="0"/>
              <w:jc w:val="both"/>
              <w:rPr>
                <w:lang w:val="pt-BR"/>
              </w:rPr>
            </w:pPr>
            <w:r w:rsidRPr="009E1FF5">
              <w:rPr>
                <w:rFonts w:ascii="Calibri" w:hAnsi="Calibri"/>
                <w:sz w:val="20"/>
                <w:lang w:val="pt-BR"/>
              </w:rPr>
              <w:t>• Março: 1 Governador Valadares, 1 Itabir</w:t>
            </w:r>
            <w:r w:rsidRPr="009E1FF5">
              <w:rPr>
                <w:rFonts w:ascii="Calibri" w:hAnsi="Calibri"/>
                <w:sz w:val="20"/>
                <w:lang w:val="pt-BR"/>
              </w:rPr>
              <w:t xml:space="preserve">a, 1 Ponte Nova, 1 Viçosa e 3 no âmbito do projeto trabalhadores. </w:t>
            </w:r>
          </w:p>
          <w:p w:rsidR="004F3CF4" w:rsidRPr="009E1FF5" w:rsidRDefault="00950FDD">
            <w:pPr>
              <w:spacing w:after="0"/>
              <w:jc w:val="both"/>
              <w:rPr>
                <w:lang w:val="pt-BR"/>
              </w:rPr>
            </w:pPr>
            <w:r w:rsidRPr="009E1FF5">
              <w:rPr>
                <w:rFonts w:ascii="Calibri" w:hAnsi="Calibri"/>
                <w:sz w:val="20"/>
                <w:lang w:val="pt-BR"/>
              </w:rPr>
              <w:t xml:space="preserve">• Abril: 1 Araxá, 1 Igarapé, 1 Itabira, 1 João Monlevade, 01 Ceajur e 2 no âmbito do projeto trabalhadores. </w:t>
            </w:r>
          </w:p>
          <w:p w:rsidR="004F3CF4" w:rsidRPr="009E1FF5" w:rsidRDefault="00950FDD">
            <w:pPr>
              <w:spacing w:after="0"/>
              <w:jc w:val="both"/>
              <w:rPr>
                <w:lang w:val="pt-BR"/>
              </w:rPr>
            </w:pPr>
            <w:r w:rsidRPr="009E1FF5">
              <w:rPr>
                <w:rFonts w:ascii="Calibri" w:hAnsi="Calibri"/>
                <w:sz w:val="20"/>
                <w:lang w:val="pt-BR"/>
              </w:rPr>
              <w:t>• Maio: 1 Araxá, 1 Governador Valadares, 1 Igarapé, 1 Itabira, 1 João Monlevade,</w:t>
            </w:r>
            <w:r w:rsidRPr="009E1FF5">
              <w:rPr>
                <w:rFonts w:ascii="Calibri" w:hAnsi="Calibri"/>
                <w:sz w:val="20"/>
                <w:lang w:val="pt-BR"/>
              </w:rPr>
              <w:t xml:space="preserve"> 1 Ponte Nova, 2 Ceajur, 2 no âmbito do projeto trabalhadores. </w:t>
            </w:r>
          </w:p>
          <w:p w:rsidR="004F3CF4" w:rsidRPr="009E1FF5" w:rsidRDefault="00950FDD">
            <w:pPr>
              <w:spacing w:after="0"/>
              <w:jc w:val="both"/>
              <w:rPr>
                <w:lang w:val="pt-BR"/>
              </w:rPr>
            </w:pPr>
            <w:r w:rsidRPr="009E1FF5">
              <w:rPr>
                <w:rFonts w:ascii="Calibri" w:hAnsi="Calibri"/>
                <w:sz w:val="20"/>
                <w:lang w:val="pt-BR"/>
              </w:rPr>
              <w:t xml:space="preserve">• Junho: 1 Araxá, 1 Igarapé, 1 Itabira e 2 no âmbito do projeto trabalhadores. </w:t>
            </w:r>
          </w:p>
          <w:p w:rsidR="004F3CF4" w:rsidRPr="009E1FF5" w:rsidRDefault="00950FDD">
            <w:pPr>
              <w:spacing w:after="0"/>
              <w:jc w:val="both"/>
              <w:rPr>
                <w:lang w:val="pt-BR"/>
              </w:rPr>
            </w:pPr>
            <w:r w:rsidRPr="009E1FF5">
              <w:rPr>
                <w:rFonts w:ascii="Calibri" w:hAnsi="Calibri"/>
                <w:sz w:val="20"/>
                <w:lang w:val="pt-BR"/>
              </w:rPr>
              <w:t xml:space="preserve">• Julho: 1 Ceajur. </w:t>
            </w:r>
          </w:p>
          <w:p w:rsidR="004F3CF4" w:rsidRPr="009E1FF5" w:rsidRDefault="00950FDD">
            <w:pPr>
              <w:spacing w:after="0"/>
              <w:jc w:val="both"/>
              <w:rPr>
                <w:lang w:val="pt-BR"/>
              </w:rPr>
            </w:pPr>
            <w:r w:rsidRPr="009E1FF5">
              <w:rPr>
                <w:rFonts w:ascii="Calibri" w:hAnsi="Calibri"/>
                <w:sz w:val="20"/>
                <w:lang w:val="pt-BR"/>
              </w:rPr>
              <w:t xml:space="preserve">• Agosto: 2 no âmbito do projeto trabalhadores. </w:t>
            </w:r>
          </w:p>
          <w:p w:rsidR="004F3CF4" w:rsidRPr="009E1FF5" w:rsidRDefault="00950FDD">
            <w:pPr>
              <w:spacing w:after="0"/>
              <w:jc w:val="both"/>
              <w:rPr>
                <w:lang w:val="pt-BR"/>
              </w:rPr>
            </w:pPr>
            <w:r w:rsidRPr="009E1FF5">
              <w:rPr>
                <w:rFonts w:ascii="Calibri" w:hAnsi="Calibri"/>
                <w:sz w:val="20"/>
                <w:lang w:val="pt-BR"/>
              </w:rPr>
              <w:t>• Setembro: 2 no âmbito do projeto trabalha</w:t>
            </w:r>
            <w:r w:rsidRPr="009E1FF5">
              <w:rPr>
                <w:rFonts w:ascii="Calibri" w:hAnsi="Calibri"/>
                <w:sz w:val="20"/>
                <w:lang w:val="pt-BR"/>
              </w:rPr>
              <w:t>dores. Os círculos de trabalhadores é um projeto de circulos onlines.</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20"/>
        <w:gridCol w:w="4602"/>
        <w:gridCol w:w="1503"/>
        <w:gridCol w:w="1301"/>
        <w:gridCol w:w="1071"/>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5 - PREVENÇÃO DE LITÍGIOS E ADOÇÃO DE SOLUÇÕES CONSENSUAIS PARA OS CONFLITOS</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5.6</w:t>
            </w:r>
            <w:r w:rsidRPr="009E1FF5">
              <w:rPr>
                <w:rFonts w:ascii="Calibri" w:hAnsi="Calibri"/>
                <w:sz w:val="18"/>
                <w:lang w:val="pt-BR"/>
              </w:rPr>
              <w:t xml:space="preserve"> - Número de procedimentos pré-processuais de reconhecimento de paternidade tratados no âmbito dos Centros Judiciários de Solução de Conflitos e Cidadania no setor pré-processual ou no programa Paternidade para Todos.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138</w:t>
            </w:r>
            <w:r w:rsidRPr="009E1FF5">
              <w:rPr>
                <w:rFonts w:ascii="Calibri" w:hAnsi="Calibri"/>
                <w:sz w:val="18"/>
                <w:lang w:val="pt-BR"/>
              </w:rPr>
              <w:t xml:space="preserve"> - Promover, em 2025, um atend</w:t>
            </w:r>
            <w:r w:rsidRPr="009E1FF5">
              <w:rPr>
                <w:rFonts w:ascii="Calibri" w:hAnsi="Calibri"/>
                <w:sz w:val="18"/>
                <w:lang w:val="pt-BR"/>
              </w:rPr>
              <w:t>imento de, no mínimo, 1200 (um mil e duzentos) procedimentos pré-processuais de reconhecimento de paternidade.</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jc w:val="center"/>
              <w:rPr>
                <w:lang w:val="pt-BR"/>
              </w:rPr>
            </w:pPr>
            <w:r w:rsidRPr="009E1FF5">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1.935</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07, IE 47</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De janeiro a agosto, foram realizados 1.935 procedimentos </w:t>
            </w:r>
            <w:r w:rsidRPr="009E1FF5">
              <w:rPr>
                <w:rFonts w:ascii="Calibri" w:hAnsi="Calibri"/>
                <w:sz w:val="20"/>
                <w:lang w:val="pt-BR"/>
              </w:rPr>
              <w:t>pré-processuais de reconhecimento de paternidade, alcançando-se, portanto, a meta antes do final do ano.</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5.9</w:t>
            </w:r>
            <w:r w:rsidRPr="009E1FF5">
              <w:rPr>
                <w:rFonts w:ascii="Calibri" w:hAnsi="Calibri"/>
                <w:sz w:val="18"/>
                <w:lang w:val="pt-BR"/>
              </w:rPr>
              <w:t xml:space="preserve"> - Percentual de sessões agendadas nos Cejuscs.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97</w:t>
            </w:r>
            <w:r w:rsidRPr="009E1FF5">
              <w:rPr>
                <w:rFonts w:ascii="Calibri" w:hAnsi="Calibri"/>
                <w:sz w:val="18"/>
                <w:lang w:val="pt-BR"/>
              </w:rPr>
              <w:t xml:space="preserve"> - Aumentar, em 2025, uma média de pelo menos 1% (um por cento) no número de sessões agendad</w:t>
            </w:r>
            <w:r w:rsidRPr="009E1FF5">
              <w:rPr>
                <w:rFonts w:ascii="Calibri" w:hAnsi="Calibri"/>
                <w:sz w:val="18"/>
                <w:lang w:val="pt-BR"/>
              </w:rPr>
              <w:t>as nos CEJUSCs em relação ao ano anterior.</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jc w:val="center"/>
              <w:rPr>
                <w:lang w:val="pt-BR"/>
              </w:rPr>
            </w:pPr>
            <w:r w:rsidRPr="009E1FF5">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-36,54</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07, IE 47</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Com o objetivo de aumentar em 1% o número de sessões agendadas nos CEJUSCs em comparação com o ano anterior, o qual registrou </w:t>
            </w:r>
            <w:r w:rsidRPr="009E1FF5">
              <w:rPr>
                <w:rFonts w:ascii="Calibri" w:hAnsi="Calibri"/>
                <w:sz w:val="20"/>
                <w:lang w:val="pt-BR"/>
              </w:rPr>
              <w:t xml:space="preserve">290.732 sessões agendadas. De janeiro a julho, foram agendadas 184.502 sessões nos CEJUSCs. Embora o resultado final seja consolidado apenas após o último dia útil do expediente forense, o resultado apresenta a expectativa de conclusão da meta no final do </w:t>
            </w:r>
            <w:r w:rsidRPr="009E1FF5">
              <w:rPr>
                <w:rFonts w:ascii="Calibri" w:hAnsi="Calibri"/>
                <w:sz w:val="20"/>
                <w:lang w:val="pt-BR"/>
              </w:rPr>
              <w:t>ano.</w:t>
            </w:r>
          </w:p>
        </w:tc>
      </w:tr>
    </w:tbl>
    <w:p w:rsidR="004F3CF4" w:rsidRPr="009E1FF5" w:rsidRDefault="004F3CF4">
      <w:pPr>
        <w:rPr>
          <w:lang w:val="pt-BR"/>
        </w:rPr>
        <w:sectPr w:rsidR="004F3CF4" w:rsidRPr="009E1FF5">
          <w:headerReference w:type="default" r:id="rId18"/>
          <w:footerReference w:type="default" r:id="rId19"/>
          <w:pgSz w:w="16838" w:h="11906" w:orient="landscape"/>
          <w:pgMar w:top="1417" w:right="1134" w:bottom="1417" w:left="1134" w:header="595" w:footer="595" w:gutter="0"/>
          <w:cols w:space="720"/>
          <w:docGrid w:linePitch="360"/>
        </w:sectPr>
      </w:pP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3 - AGILIDADE E PRODUTIVIDADE NA PRESTAÇÃO JURISDICIONAL</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3.12</w:t>
            </w:r>
            <w:r w:rsidRPr="009E1FF5">
              <w:rPr>
                <w:rFonts w:ascii="Calibri" w:hAnsi="Calibri"/>
                <w:sz w:val="18"/>
                <w:lang w:val="pt-BR"/>
              </w:rPr>
              <w:t xml:space="preserve"> - Taxa de redução de mandados judiciais em atraso.</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10</w:t>
            </w:r>
            <w:r w:rsidRPr="009E1FF5">
              <w:rPr>
                <w:rFonts w:ascii="Calibri" w:hAnsi="Calibri"/>
                <w:sz w:val="18"/>
                <w:lang w:val="pt-BR"/>
              </w:rPr>
              <w:t xml:space="preserve"> - Reduzir, até 31/12/2025, em 30% (trinta por cento) os mandados judiciais em atraso na 1ª instância, há mais de 30 (trinta)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40,02</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05</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Em junho de 2025, </w:t>
            </w:r>
            <w:r w:rsidRPr="009E1FF5">
              <w:rPr>
                <w:rFonts w:ascii="Calibri" w:hAnsi="Calibri"/>
                <w:sz w:val="20"/>
                <w:lang w:val="pt-BR"/>
              </w:rPr>
              <w:t>apurou-se um montante de 33.806 mandados judiciais em atraso na Primeira Instância há mais de 30 (trinta) dias, o que corresponde a uma redução de 40,02% dos mandados judiciais em atraso em relação a dezembro de 2024 (56.524 mandados em atraso). É esperada</w:t>
            </w:r>
            <w:r w:rsidRPr="009E1FF5">
              <w:rPr>
                <w:rFonts w:ascii="Calibri" w:hAnsi="Calibri"/>
                <w:sz w:val="20"/>
                <w:lang w:val="pt-BR"/>
              </w:rPr>
              <w:t xml:space="preserve"> uma redução de, pelo menos, 12% no ano. Embora a meta tenha sido alcançada no 1º semestre, é necessário manter o bom resultado até o final do ano. Visando o alcance da meta, a Gerência de Mandados (GEMAN) promoveu cooperações entre oficiais de justiça em </w:t>
            </w:r>
            <w:r w:rsidRPr="009E1FF5">
              <w:rPr>
                <w:rFonts w:ascii="Calibri" w:hAnsi="Calibri"/>
                <w:sz w:val="20"/>
                <w:lang w:val="pt-BR"/>
              </w:rPr>
              <w:t>comarcas que possuíam maior número de mandados judicias em atraso ou maior volume de mandados judiciais a serem cumpridos. No 1º semestre deste ano, ocorreram cooperações em: Paraguaçu, Itabirito, Sabará, Mariana e Águas Formosas. Não há previsão de cooper</w:t>
            </w:r>
            <w:r w:rsidRPr="009E1FF5">
              <w:rPr>
                <w:rFonts w:ascii="Calibri" w:hAnsi="Calibri"/>
                <w:sz w:val="20"/>
                <w:lang w:val="pt-BR"/>
              </w:rPr>
              <w:t>ação para o 2º semestre, tendo em vista que está em análise a viabilidade de implantação de um projeto de cooperação permanente, em parceria com o sindicato (Sindojus). Adicionalmente, está sendo avaliada a possibilidade de envio de lembretes automáticos p</w:t>
            </w:r>
            <w:r w:rsidRPr="009E1FF5">
              <w:rPr>
                <w:rFonts w:ascii="Calibri" w:hAnsi="Calibri"/>
                <w:sz w:val="20"/>
                <w:lang w:val="pt-BR"/>
              </w:rPr>
              <w:t>ara as Centrais de Mandados, a partir do Painel de Mandados Distribuídos e Redistribuídos, sempre que, por exemplo, os mandados estiverem próximos ao vencimento ou atrasados. Além disso, foi instituído o projeto piloto “Cooperação de Oficiais de Justiça na</w:t>
            </w:r>
            <w:r w:rsidRPr="009E1FF5">
              <w:rPr>
                <w:rFonts w:ascii="Calibri" w:hAnsi="Calibri"/>
                <w:sz w:val="20"/>
                <w:lang w:val="pt-BR"/>
              </w:rPr>
              <w:t xml:space="preserve"> Busca e Restrições de Bens – CBRB”. De acordo com a Portaria conjunta 1664/PR/2025, que institui o projeto piloto, a cooperação será destinada à realização das atividades afetas à busca, à pesquisa e à restrição de bens por oficiais de justiça lotados na </w:t>
            </w:r>
            <w:r w:rsidRPr="009E1FF5">
              <w:rPr>
                <w:rFonts w:ascii="Calibri" w:hAnsi="Calibri"/>
                <w:sz w:val="20"/>
                <w:lang w:val="pt-BR"/>
              </w:rPr>
              <w:t>Comarca de Belo Horizonte em cooperação com a Central de Cumprimento de Sentença Cível – CENTRASE, contemplando, inclusive, os processos que estiverem remetidos à Central de Pesquisa Patrimonial - CPP.</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3 - AGILIDADE E PRODUTIVIDADE NA PRESTAÇÃO JURISDIC</w:t>
            </w:r>
            <w:r w:rsidRPr="009E1FF5">
              <w:rPr>
                <w:rFonts w:ascii="Calibri" w:hAnsi="Calibri"/>
                <w:b/>
                <w:color w:val="FFFFFF"/>
                <w:lang w:val="pt-BR"/>
              </w:rPr>
              <w:t>IONAL</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3.61</w:t>
            </w:r>
            <w:r w:rsidRPr="009E1FF5">
              <w:rPr>
                <w:rFonts w:ascii="Calibri" w:hAnsi="Calibri"/>
                <w:sz w:val="18"/>
                <w:lang w:val="pt-BR"/>
              </w:rPr>
              <w:t xml:space="preserve"> - Taxa de virtualização do acervo físico de inquéritos policiais nas comarcas do Estado.</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141</w:t>
            </w:r>
            <w:r w:rsidRPr="009E1FF5">
              <w:rPr>
                <w:rFonts w:ascii="Calibri" w:hAnsi="Calibri"/>
                <w:sz w:val="18"/>
                <w:lang w:val="pt-BR"/>
              </w:rPr>
              <w:t xml:space="preserve"> - Virtualizar, em 2025, o acervo físico de inquéritos policiais em 100% (cem por cento) das comarcas do Estado de Minas Gerais.</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65,64</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92</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Referente a meta TJMG 141, o resultado apurado até 26/09/2025 foi de 65,64%. Ana</w:t>
            </w:r>
            <w:r w:rsidRPr="009E1FF5">
              <w:rPr>
                <w:rFonts w:ascii="Calibri" w:hAnsi="Calibri"/>
                <w:sz w:val="20"/>
                <w:lang w:val="pt-BR"/>
              </w:rPr>
              <w:t>lisando o resultado por região da Corregedoria, observa-se que: na 1ª Região houve a virtualização de 97,15% dos inquéritos policiais; na 2ª Região, 73,04%; na 3ª região, 53,05%; na 4ª região, 49,56%; na 5ª região, 55,94% e na 6ª região, 68,38%. Tendo em v</w:t>
            </w:r>
            <w:r w:rsidRPr="009E1FF5">
              <w:rPr>
                <w:rFonts w:ascii="Calibri" w:hAnsi="Calibri"/>
                <w:sz w:val="20"/>
                <w:lang w:val="pt-BR"/>
              </w:rPr>
              <w:t>ista a suspensão parcial, até outubro de 2025, do fluxo estabelecido para o recolhimento dos inquéritos nas comarcas e delegacias de Minas Gerais, há um risco de não alcance da meta, pois parte dos inquéritos seriam virtualizados apenas em 2026.</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3.62</w:t>
            </w:r>
            <w:r w:rsidRPr="009E1FF5">
              <w:rPr>
                <w:rFonts w:ascii="Calibri" w:hAnsi="Calibri"/>
                <w:sz w:val="18"/>
                <w:lang w:val="pt-BR"/>
              </w:rPr>
              <w:t xml:space="preserve"> - Taxa de expansão do Pje para a classe inquérito policial nas comarcas do Estado.</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142</w:t>
            </w:r>
            <w:r w:rsidRPr="009E1FF5">
              <w:rPr>
                <w:rFonts w:ascii="Calibri" w:hAnsi="Calibri"/>
                <w:sz w:val="18"/>
                <w:lang w:val="pt-BR"/>
              </w:rPr>
              <w:t xml:space="preserve"> - Expandir o PJE para a classe inquéritos policiais em 100% (cem por cento) das comarcas em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100</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92</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Ainda no 1º semestre</w:t>
            </w:r>
            <w:r w:rsidRPr="009E1FF5">
              <w:rPr>
                <w:rFonts w:ascii="Calibri" w:hAnsi="Calibri"/>
                <w:sz w:val="20"/>
                <w:lang w:val="pt-BR"/>
              </w:rPr>
              <w:t xml:space="preserve"> de 2025, o PJe foi expandido para a classe inquéritos policiais em 100% das comarcas do Estado de Minas Gerais. Considerando o que determina a Portaria Conjunta nº 46/PR-TJMG/2024, essa expansão viabilizou a implantação da modalidade eletrônica de tramita</w:t>
            </w:r>
            <w:r w:rsidRPr="009E1FF5">
              <w:rPr>
                <w:rFonts w:ascii="Calibri" w:hAnsi="Calibri"/>
                <w:sz w:val="20"/>
                <w:lang w:val="pt-BR"/>
              </w:rPr>
              <w:t>ção de inquéritos policiais e quaisquer outras as medidas penais cautelares ou preparatórias entre o Poder Judiciário do Estado de Minas Gerais e a Polícia Civil do Estado de Minas Gerais - PCMG, tanto para fins de cadastro e distribuição, quanto em qualqu</w:t>
            </w:r>
            <w:r w:rsidRPr="009E1FF5">
              <w:rPr>
                <w:rFonts w:ascii="Calibri" w:hAnsi="Calibri"/>
                <w:sz w:val="20"/>
                <w:lang w:val="pt-BR"/>
              </w:rPr>
              <w:t>er manifestação intercorrente.</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3.63</w:t>
            </w:r>
            <w:r w:rsidRPr="009E1FF5">
              <w:rPr>
                <w:rFonts w:ascii="Calibri" w:hAnsi="Calibri"/>
                <w:sz w:val="18"/>
                <w:lang w:val="pt-BR"/>
              </w:rPr>
              <w:t xml:space="preserve"> - Taxa de redução de processos conclusos para Sentença, Decisão e Despacho há mais de 100 (cem)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146</w:t>
            </w:r>
            <w:r w:rsidRPr="009E1FF5">
              <w:rPr>
                <w:rFonts w:ascii="Calibri" w:hAnsi="Calibri"/>
                <w:sz w:val="18"/>
                <w:lang w:val="pt-BR"/>
              </w:rPr>
              <w:t xml:space="preserve"> - Reduzir, até 31/12/2025, em 10% (dez por cento) o estoque dos processos conclusos para Sentença, Decisão e</w:t>
            </w:r>
            <w:r w:rsidRPr="009E1FF5">
              <w:rPr>
                <w:rFonts w:ascii="Calibri" w:hAnsi="Calibri"/>
                <w:sz w:val="18"/>
                <w:lang w:val="pt-BR"/>
              </w:rPr>
              <w:t xml:space="preserve"> Despacho há mais de 100 (cem) dias na Justiça Comum e no JESP.</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05</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Em maio de 2025, foi publicado o Provimento nº 193 de 15/05/2025, que dispõe sobre a fixação do prazo de 120 dias corridos como parâmetro para </w:t>
            </w:r>
            <w:r w:rsidRPr="009E1FF5">
              <w:rPr>
                <w:rFonts w:ascii="Calibri" w:hAnsi="Calibri"/>
                <w:sz w:val="20"/>
                <w:lang w:val="pt-BR"/>
              </w:rPr>
              <w:t>aferição de eventual morosidade do juízo, a ser observado em âmbito disciplinar e na atividade fiscalizatória da Corregedoria. Em decorrência disso, foi necessário alterar a meta TJMG 146 para adequar o desafio da Instituição ao novo prazo, conforme elenca</w:t>
            </w:r>
            <w:r w:rsidRPr="009E1FF5">
              <w:rPr>
                <w:rFonts w:ascii="Calibri" w:hAnsi="Calibri"/>
                <w:sz w:val="20"/>
                <w:lang w:val="pt-BR"/>
              </w:rPr>
              <w:t>do a seguir: “TJMG 146 - Reduzir, até 31/12/2025, em 10% (dez por cento) o estoque dos processos conclusos para sentença, decisão e despacho há mais de 120 (cento e vinte) dias na Justiça Comum e no JESP”. Considerando a nova perspectiva para a meta, em ju</w:t>
            </w:r>
            <w:r w:rsidRPr="009E1FF5">
              <w:rPr>
                <w:rFonts w:ascii="Calibri" w:hAnsi="Calibri"/>
                <w:sz w:val="20"/>
                <w:lang w:val="pt-BR"/>
              </w:rPr>
              <w:t>nho de 2025 apurou-se um montante de 28.835 processos conclusos para sentença, decisão e despacho na Primeira Instância, há mais de 120 dias sem motivo legal, o que corresponde a uma redução de 0,4% do estoque dos processos em relação a dezembro de 2024 (2</w:t>
            </w:r>
            <w:r w:rsidRPr="009E1FF5">
              <w:rPr>
                <w:rFonts w:ascii="Calibri" w:hAnsi="Calibri"/>
                <w:sz w:val="20"/>
                <w:lang w:val="pt-BR"/>
              </w:rPr>
              <w:t>9.351 processos). É esperada uma redução de 10% até o final de 2025. Para viabilizar o alcance da referida meta, a DIRCOR- Diretoria Executiva da Atividade Correicional tem acompanhado os resultados das unidades judiciárias e enviado Ofícios Circulares con</w:t>
            </w:r>
            <w:r w:rsidRPr="009E1FF5">
              <w:rPr>
                <w:rFonts w:ascii="Calibri" w:hAnsi="Calibri"/>
                <w:sz w:val="20"/>
                <w:lang w:val="pt-BR"/>
              </w:rPr>
              <w:t>tendo tanto a listagem de processos com pendências quanto recomendações para adoção das providências necessárias ao impulsionamento e regularização das tramitações. Além disso, tem disponibilizado painéis por meio dos quais é possível que a Unidade Judiciá</w:t>
            </w:r>
            <w:r w:rsidRPr="009E1FF5">
              <w:rPr>
                <w:rFonts w:ascii="Calibri" w:hAnsi="Calibri"/>
                <w:sz w:val="20"/>
                <w:lang w:val="pt-BR"/>
              </w:rPr>
              <w:t>ria acompanhe a listagem de processos pendentes em tempo real. Cabe destacar, ainda, a parceria com a Presidência para a realização de cooperações, no âmbito do Programa Pontualidade 5.0, em Unidades Judiciárias com grande acervo de processos paralisados h</w:t>
            </w:r>
            <w:r w:rsidRPr="009E1FF5">
              <w:rPr>
                <w:rFonts w:ascii="Calibri" w:hAnsi="Calibri"/>
                <w:sz w:val="20"/>
                <w:lang w:val="pt-BR"/>
              </w:rPr>
              <w:t xml:space="preserve">á mais de 120 dias ou que tenham especificidades que possam gerar acúmulo de </w:t>
            </w:r>
            <w:r w:rsidRPr="009E1FF5">
              <w:rPr>
                <w:rFonts w:ascii="Calibri" w:hAnsi="Calibri"/>
                <w:sz w:val="20"/>
                <w:lang w:val="pt-BR"/>
              </w:rPr>
              <w:lastRenderedPageBreak/>
              <w:t>processos, como licença saúde, maternidade, férias, afastamentos, etc.</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3 - AGILIDADE E PRODUTIVIDADE NA PRESTAÇÃO JURISDICIONAL</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3.64</w:t>
            </w:r>
            <w:r w:rsidRPr="009E1FF5">
              <w:rPr>
                <w:rFonts w:ascii="Calibri" w:hAnsi="Calibri"/>
                <w:sz w:val="18"/>
                <w:lang w:val="pt-BR"/>
              </w:rPr>
              <w:t xml:space="preserve"> - Taxa de redução de processos paralisados em secretaria sem motivo legal há mais de 100 (cem)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147</w:t>
            </w:r>
            <w:r w:rsidRPr="009E1FF5">
              <w:rPr>
                <w:rFonts w:ascii="Calibri" w:hAnsi="Calibri"/>
                <w:sz w:val="18"/>
                <w:lang w:val="pt-BR"/>
              </w:rPr>
              <w:t xml:space="preserve"> - Reduzir, até 31/12/2025, em 10% (dez por cento) o estoque dos processos paralisados sem motivo legal, há mais de 100 (cem) dias, em secretaria na Justiça Comum e no JESP (excluídos os feitos do SEEU).</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05</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Em maio d</w:t>
            </w:r>
            <w:r w:rsidRPr="009E1FF5">
              <w:rPr>
                <w:rFonts w:ascii="Calibri" w:hAnsi="Calibri"/>
                <w:sz w:val="20"/>
                <w:lang w:val="pt-BR"/>
              </w:rPr>
              <w:t>e 2025, foi publicado o Provimento nº 193 de 15/05/2025, que dispõe sobre a fixação do prazo de 120 dias corridos como parâmetro para aferição de eventual morosidade do juízo, a ser observado em âmbito disciplinar e na atividade fiscalizatória da Corregedo</w:t>
            </w:r>
            <w:r w:rsidRPr="009E1FF5">
              <w:rPr>
                <w:rFonts w:ascii="Calibri" w:hAnsi="Calibri"/>
                <w:sz w:val="20"/>
                <w:lang w:val="pt-BR"/>
              </w:rPr>
              <w:t>ria. Em decorrência disso, foi necessário alterar a meta TJMG 147 para adequar o desafio da Instituição ao novo prazo, conforme elencado a seguir: “TJMG 147 - Reduzir, até 31/12/2025, em 30% (trinta por cento) o estoque dos processos paralisados sem motivo</w:t>
            </w:r>
            <w:r w:rsidRPr="009E1FF5">
              <w:rPr>
                <w:rFonts w:ascii="Calibri" w:hAnsi="Calibri"/>
                <w:sz w:val="20"/>
                <w:lang w:val="pt-BR"/>
              </w:rPr>
              <w:t xml:space="preserve"> legal, há mais de 120 (cento e vinte) dias, em secretaria na Justiça Comum e no JESP (excluídos os feitos do SEEU)”. Considerando a nova perspectiva para a meta, em junho de 2025 apurou-se um montante de 206.831 processos paralisados em secretaria na Prim</w:t>
            </w:r>
            <w:r w:rsidRPr="009E1FF5">
              <w:rPr>
                <w:rFonts w:ascii="Calibri" w:hAnsi="Calibri"/>
                <w:sz w:val="20"/>
                <w:lang w:val="pt-BR"/>
              </w:rPr>
              <w:t>eira Instância há mais de 120 dias sem motivo legal, o que corresponde a um aumento de 5,7% do estoque dos processos em relação a dezembro de 2024 (195.632 processos). É esperada uma redução de 30% até o final de 2025. Para viabilizar o alcance da referida</w:t>
            </w:r>
            <w:r w:rsidRPr="009E1FF5">
              <w:rPr>
                <w:rFonts w:ascii="Calibri" w:hAnsi="Calibri"/>
                <w:sz w:val="20"/>
                <w:lang w:val="pt-BR"/>
              </w:rPr>
              <w:t xml:space="preserve"> meta, a DIRCOR- Diretoria Executiva da Atividade Correicional tem acompanhado os resultados das unidades judiciárias e enviado Ofícios Circulares contendo tanto a listagem de processos com pendências quanto recomendações para adoção das providências neces</w:t>
            </w:r>
            <w:r w:rsidRPr="009E1FF5">
              <w:rPr>
                <w:rFonts w:ascii="Calibri" w:hAnsi="Calibri"/>
                <w:sz w:val="20"/>
                <w:lang w:val="pt-BR"/>
              </w:rPr>
              <w:t>sárias ao impulsionamento e regularização das tramitações. Além disso, tem disponibilizado painéis por meio dos quais é possível que a Unidade Judiciária acompanhe a listagem de processos pendentes em tempo real. Cabe destacar, ainda, a parceria com a Pres</w:t>
            </w:r>
            <w:r w:rsidRPr="009E1FF5">
              <w:rPr>
                <w:rFonts w:ascii="Calibri" w:hAnsi="Calibri"/>
                <w:sz w:val="20"/>
                <w:lang w:val="pt-BR"/>
              </w:rPr>
              <w:t>idência para a realização de cooperações, no âmbito do Programa Pontualidade 5.0, em Unidades Judiciárias com grande acervo de processos paralisados há mais de 120 dias ou que tenham especificidades que possam gerar acúmulo de processos, como licença saúde</w:t>
            </w:r>
            <w:r w:rsidRPr="009E1FF5">
              <w:rPr>
                <w:rFonts w:ascii="Calibri" w:hAnsi="Calibri"/>
                <w:sz w:val="20"/>
                <w:lang w:val="pt-BR"/>
              </w:rPr>
              <w:t>, maternidade, férias, afastamentos, etc.</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3 - AGILIDADE E PRODUTIVIDADE NA PRESTAÇÃO JURISDICIONAL</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3.65</w:t>
            </w:r>
            <w:r w:rsidRPr="009E1FF5">
              <w:rPr>
                <w:rFonts w:ascii="Calibri" w:hAnsi="Calibri"/>
                <w:sz w:val="18"/>
                <w:lang w:val="pt-BR"/>
              </w:rPr>
              <w:t xml:space="preserve"> - Taxa de redução do tempo médio de tramitação até a baixa do processo.</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148</w:t>
            </w:r>
            <w:r w:rsidRPr="009E1FF5">
              <w:rPr>
                <w:rFonts w:ascii="Calibri" w:hAnsi="Calibri"/>
                <w:sz w:val="18"/>
                <w:lang w:val="pt-BR"/>
              </w:rPr>
              <w:t xml:space="preserve"> - Reduzir, até 31/12/2025, em 4% (quatro por cento), o tempo médio de tramitação, em dias, dos feitos do acervo gerenciável, a partir da data de distribuição até a data da ba</w:t>
            </w:r>
            <w:r w:rsidRPr="009E1FF5">
              <w:rPr>
                <w:rFonts w:ascii="Calibri" w:hAnsi="Calibri"/>
                <w:sz w:val="18"/>
                <w:lang w:val="pt-BR"/>
              </w:rPr>
              <w:t>ixa, na Justiça Comum e no JESP</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4</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05</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Em junho de 2025, apurou-se um tempo médio de tramitação dos feitos do acervo gerenciável, a partir da data de distribuição até a data da baixa, de 770 dias, o que corresponde a uma</w:t>
            </w:r>
            <w:r w:rsidRPr="009E1FF5">
              <w:rPr>
                <w:rFonts w:ascii="Calibri" w:hAnsi="Calibri"/>
                <w:sz w:val="20"/>
                <w:lang w:val="pt-BR"/>
              </w:rPr>
              <w:t xml:space="preserve"> redução de 4% do tempo médio em relação a dezembro de 2024 (802 dias). Embora a meta tenha sido alcançada no 1º semestre, é necessário manter o bom resultado até o final do ano. Para viabilizar o alcance da referida meta, a DIRCOR- Diretoria Executiva da </w:t>
            </w:r>
            <w:r w:rsidRPr="009E1FF5">
              <w:rPr>
                <w:rFonts w:ascii="Calibri" w:hAnsi="Calibri"/>
                <w:sz w:val="20"/>
                <w:lang w:val="pt-BR"/>
              </w:rPr>
              <w:t>Atividade Correicional tem acompanhado os resultados das unidades judiciárias e enviado Ofícios Circulares contendo tanto a listagem de processos com pendências quanto recomendações para adoção das providências necessárias ao impulsionamento e regularizaçã</w:t>
            </w:r>
            <w:r w:rsidRPr="009E1FF5">
              <w:rPr>
                <w:rFonts w:ascii="Calibri" w:hAnsi="Calibri"/>
                <w:sz w:val="20"/>
                <w:lang w:val="pt-BR"/>
              </w:rPr>
              <w:t>o das tramitações. Além disso, tem disponibilizado painéis por meio dos quais é possível que a Unidade Judiciária acompanhe a listagem de processos pendentes em tempo real. Cabe destacar, ainda, a parceria com a Presidência para a realização de cooperações</w:t>
            </w:r>
            <w:r w:rsidRPr="009E1FF5">
              <w:rPr>
                <w:rFonts w:ascii="Calibri" w:hAnsi="Calibri"/>
                <w:sz w:val="20"/>
                <w:lang w:val="pt-BR"/>
              </w:rPr>
              <w:t>, no âmbito do Programa Pontualidade 5.0, em Unidades Judiciárias com grande acervo de processos paralisados há mais de 120 dias ou que tenham especificidades que possam gerar acúmulo de processos, como licença saúde, maternidade, férias, afastamentos, etc</w:t>
            </w:r>
            <w:r w:rsidRPr="009E1FF5">
              <w:rPr>
                <w:rFonts w:ascii="Calibri" w:hAnsi="Calibri"/>
                <w:sz w:val="20"/>
                <w:lang w:val="pt-BR"/>
              </w:rPr>
              <w:t>.</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3 - AGILIDADE E PRODUTIVIDADE NA PRESTAÇÃO JURISDICIONAL</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3.66</w:t>
            </w:r>
            <w:r w:rsidRPr="009E1FF5">
              <w:rPr>
                <w:rFonts w:ascii="Calibri" w:hAnsi="Calibri"/>
                <w:sz w:val="18"/>
                <w:lang w:val="pt-BR"/>
              </w:rPr>
              <w:t xml:space="preserve"> - Taxa de redução de feitos com indicação de réu falecido.</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149</w:t>
            </w:r>
            <w:r w:rsidRPr="009E1FF5">
              <w:rPr>
                <w:rFonts w:ascii="Calibri" w:hAnsi="Calibri"/>
                <w:sz w:val="18"/>
                <w:lang w:val="pt-BR"/>
              </w:rPr>
              <w:t xml:space="preserve"> - Reduzir, até 31/12/2025, 50% (cinquenta por cento) dos feitos em que tenha cadastrado réu falecido.</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-36,3</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05</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Em junho de 2025, apurou-se um montante de 5.498 processos que possuem réu falecido, o que corresponde a </w:t>
            </w:r>
            <w:r w:rsidRPr="009E1FF5">
              <w:rPr>
                <w:rFonts w:ascii="Calibri" w:hAnsi="Calibri"/>
                <w:sz w:val="20"/>
                <w:lang w:val="pt-BR"/>
              </w:rPr>
              <w:t xml:space="preserve">um aumento de 36,3% dos feitos em relação a dezembro de 2024 (4.035 processos). É esperada uma redução de, pelo menos, 50% no ano. Anualmente, o Tribunal de Justiça de Minas Gerais (TJMG) solicita ao Tribunal Regional Eleitoral (TRE) a listagem de pessoas </w:t>
            </w:r>
            <w:r w:rsidRPr="009E1FF5">
              <w:rPr>
                <w:rFonts w:ascii="Calibri" w:hAnsi="Calibri"/>
                <w:sz w:val="20"/>
                <w:lang w:val="pt-BR"/>
              </w:rPr>
              <w:t>falecidas no período, para que seja avaliada a possibilidade de baixar os processos judiciais com falecimento do imputado como autor do fato (réus falecidos). A partir do recebimento da listagem do TRE, é esperado um aumento imediato no quantitativo de pro</w:t>
            </w:r>
            <w:r w:rsidRPr="009E1FF5">
              <w:rPr>
                <w:rFonts w:ascii="Calibri" w:hAnsi="Calibri"/>
                <w:sz w:val="20"/>
                <w:lang w:val="pt-BR"/>
              </w:rPr>
              <w:t>cessos, mas, considerando a previsão de realização do esforço concentrado para baixa desses processos, pelas unidades judiciárias, entre outubro e novembro deste ano, estima-se que a meta seja alcançada. Destaca-se, ainda, que está sendo desenvolvido um ro</w:t>
            </w:r>
            <w:r w:rsidRPr="009E1FF5">
              <w:rPr>
                <w:rFonts w:ascii="Calibri" w:hAnsi="Calibri"/>
                <w:sz w:val="20"/>
                <w:lang w:val="pt-BR"/>
              </w:rPr>
              <w:t>bô que automatizará a identificação da certidão de óbito do réu falecido e o Cartório de Registro Civil (CRC) em que foi registrada, desonerando o juiz dessa atividade e otimizando os trâmites necessários ao encerramento do processo.</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67"/>
        <w:gridCol w:w="4643"/>
        <w:gridCol w:w="1411"/>
        <w:gridCol w:w="1301"/>
        <w:gridCol w:w="1075"/>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9 - APRIMORAMENTO D</w:t>
            </w:r>
            <w:r w:rsidRPr="009E1FF5">
              <w:rPr>
                <w:rFonts w:ascii="Calibri" w:hAnsi="Calibri"/>
                <w:b/>
                <w:color w:val="FFFFFF"/>
                <w:lang w:val="pt-BR"/>
              </w:rPr>
              <w:t>A GESTÃO ADMINISTRATIVA E DA GOVERNANÇA JUDICIÁRIA</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9.1</w:t>
            </w:r>
            <w:r w:rsidRPr="009E1FF5">
              <w:rPr>
                <w:rFonts w:ascii="Calibri" w:hAnsi="Calibri"/>
                <w:sz w:val="18"/>
                <w:lang w:val="pt-BR"/>
              </w:rPr>
              <w:t xml:space="preserve"> - Número de Unidades Judiciárias de 1º grau que implantaram o Desdobramento do Planejamento Estratégico.</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40</w:t>
            </w:r>
            <w:r w:rsidRPr="009E1FF5">
              <w:rPr>
                <w:rFonts w:ascii="Calibri" w:hAnsi="Calibri"/>
                <w:sz w:val="18"/>
                <w:lang w:val="pt-BR"/>
              </w:rPr>
              <w:t xml:space="preserve"> - Implantar o Desdobramento do Planejamento Estratégico - DPE em 30 (trinta) Unidades Judiciárias de 1º grau até 31/12/2025.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19</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11</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Até 28 de agosto de 2025, foram homologadas 19 portarias instituindo o Desdobramento d</w:t>
            </w:r>
            <w:r w:rsidRPr="009E1FF5">
              <w:rPr>
                <w:rFonts w:ascii="Calibri" w:hAnsi="Calibri"/>
                <w:sz w:val="20"/>
                <w:lang w:val="pt-BR"/>
              </w:rPr>
              <w:t xml:space="preserve">o Planejamento Estratégico nas seguintes Unidades Judiciárias: </w:t>
            </w:r>
          </w:p>
          <w:p w:rsidR="004F3CF4" w:rsidRPr="009E1FF5" w:rsidRDefault="00950FDD">
            <w:pPr>
              <w:spacing w:after="0"/>
              <w:jc w:val="both"/>
              <w:rPr>
                <w:lang w:val="pt-BR"/>
              </w:rPr>
            </w:pPr>
            <w:r w:rsidRPr="009E1FF5">
              <w:rPr>
                <w:rFonts w:ascii="Calibri" w:hAnsi="Calibri"/>
                <w:sz w:val="20"/>
                <w:lang w:val="pt-BR"/>
              </w:rPr>
              <w:t xml:space="preserve">• Lavras - 2ª Vara Criminal, da Infância e Juventude e Execuções Fiscais (Fev/2025); </w:t>
            </w:r>
          </w:p>
          <w:p w:rsidR="004F3CF4" w:rsidRPr="009E1FF5" w:rsidRDefault="00950FDD">
            <w:pPr>
              <w:spacing w:after="0"/>
              <w:jc w:val="both"/>
              <w:rPr>
                <w:lang w:val="pt-BR"/>
              </w:rPr>
            </w:pPr>
            <w:r w:rsidRPr="009E1FF5">
              <w:rPr>
                <w:rFonts w:ascii="Calibri" w:hAnsi="Calibri"/>
                <w:sz w:val="20"/>
                <w:lang w:val="pt-BR"/>
              </w:rPr>
              <w:t xml:space="preserve">• Governador Valadares - 2ª Vara Cível (Fev/2025) </w:t>
            </w:r>
          </w:p>
          <w:p w:rsidR="004F3CF4" w:rsidRPr="009E1FF5" w:rsidRDefault="00950FDD">
            <w:pPr>
              <w:spacing w:after="0"/>
              <w:jc w:val="both"/>
              <w:rPr>
                <w:lang w:val="pt-BR"/>
              </w:rPr>
            </w:pPr>
            <w:r w:rsidRPr="009E1FF5">
              <w:rPr>
                <w:rFonts w:ascii="Calibri" w:hAnsi="Calibri"/>
                <w:sz w:val="20"/>
                <w:lang w:val="pt-BR"/>
              </w:rPr>
              <w:t xml:space="preserve">• Araxá -2ª Vara Cível (março/2025) </w:t>
            </w:r>
          </w:p>
          <w:p w:rsidR="004F3CF4" w:rsidRPr="009E1FF5" w:rsidRDefault="00950FDD">
            <w:pPr>
              <w:spacing w:after="0"/>
              <w:jc w:val="both"/>
              <w:rPr>
                <w:lang w:val="pt-BR"/>
              </w:rPr>
            </w:pPr>
            <w:r w:rsidRPr="009E1FF5">
              <w:rPr>
                <w:rFonts w:ascii="Calibri" w:hAnsi="Calibri"/>
                <w:sz w:val="20"/>
                <w:lang w:val="pt-BR"/>
              </w:rPr>
              <w:t xml:space="preserve">• Araxá - 2ª Vara </w:t>
            </w:r>
            <w:r w:rsidRPr="009E1FF5">
              <w:rPr>
                <w:rFonts w:ascii="Calibri" w:hAnsi="Calibri"/>
                <w:sz w:val="20"/>
                <w:lang w:val="pt-BR"/>
              </w:rPr>
              <w:t xml:space="preserve">Criminal e da Infancia e Juventude (março/2025) </w:t>
            </w:r>
          </w:p>
          <w:p w:rsidR="004F3CF4" w:rsidRPr="009E1FF5" w:rsidRDefault="00950FDD">
            <w:pPr>
              <w:spacing w:after="0"/>
              <w:jc w:val="both"/>
              <w:rPr>
                <w:lang w:val="pt-BR"/>
              </w:rPr>
            </w:pPr>
            <w:r w:rsidRPr="009E1FF5">
              <w:rPr>
                <w:rFonts w:ascii="Calibri" w:hAnsi="Calibri"/>
                <w:sz w:val="20"/>
                <w:lang w:val="pt-BR"/>
              </w:rPr>
              <w:t xml:space="preserve">• Ipatinga - 2ª Vara Cível (março/2025) </w:t>
            </w:r>
          </w:p>
          <w:p w:rsidR="004F3CF4" w:rsidRPr="009E1FF5" w:rsidRDefault="00950FDD">
            <w:pPr>
              <w:spacing w:after="0"/>
              <w:jc w:val="both"/>
              <w:rPr>
                <w:lang w:val="pt-BR"/>
              </w:rPr>
            </w:pPr>
            <w:r w:rsidRPr="009E1FF5">
              <w:rPr>
                <w:rFonts w:ascii="Calibri" w:hAnsi="Calibri"/>
                <w:sz w:val="20"/>
                <w:lang w:val="pt-BR"/>
              </w:rPr>
              <w:t xml:space="preserve">• Nova Lima - 2ª Vara Criminal e de Execuções Penais (março/2025) </w:t>
            </w:r>
          </w:p>
          <w:p w:rsidR="004F3CF4" w:rsidRPr="009E1FF5" w:rsidRDefault="00950FDD">
            <w:pPr>
              <w:spacing w:after="0"/>
              <w:jc w:val="both"/>
              <w:rPr>
                <w:lang w:val="pt-BR"/>
              </w:rPr>
            </w:pPr>
            <w:r w:rsidRPr="009E1FF5">
              <w:rPr>
                <w:rFonts w:ascii="Calibri" w:hAnsi="Calibri"/>
                <w:sz w:val="20"/>
                <w:lang w:val="pt-BR"/>
              </w:rPr>
              <w:t xml:space="preserve">• Pirapetinga - Vara Única (abril/2025) </w:t>
            </w:r>
          </w:p>
          <w:p w:rsidR="004F3CF4" w:rsidRPr="009E1FF5" w:rsidRDefault="00950FDD">
            <w:pPr>
              <w:spacing w:after="0"/>
              <w:jc w:val="both"/>
              <w:rPr>
                <w:lang w:val="pt-BR"/>
              </w:rPr>
            </w:pPr>
            <w:r w:rsidRPr="009E1FF5">
              <w:rPr>
                <w:rFonts w:ascii="Calibri" w:hAnsi="Calibri"/>
                <w:sz w:val="20"/>
                <w:lang w:val="pt-BR"/>
              </w:rPr>
              <w:t>•</w:t>
            </w:r>
            <w:r w:rsidRPr="009E1FF5">
              <w:rPr>
                <w:rFonts w:ascii="Calibri" w:hAnsi="Calibri"/>
                <w:sz w:val="20"/>
                <w:lang w:val="pt-BR"/>
              </w:rPr>
              <w:t xml:space="preserve"> Extrema - 2ª Vara Civel, Criminal e da Juventudade (abril/2025) </w:t>
            </w:r>
          </w:p>
          <w:p w:rsidR="004F3CF4" w:rsidRPr="009E1FF5" w:rsidRDefault="00950FDD">
            <w:pPr>
              <w:spacing w:after="0"/>
              <w:jc w:val="both"/>
              <w:rPr>
                <w:lang w:val="pt-BR"/>
              </w:rPr>
            </w:pPr>
            <w:r w:rsidRPr="009E1FF5">
              <w:rPr>
                <w:rFonts w:ascii="Calibri" w:hAnsi="Calibri"/>
                <w:sz w:val="20"/>
                <w:lang w:val="pt-BR"/>
              </w:rPr>
              <w:t xml:space="preserve">• Ipatinga - 2ª Vara Criminal (maio/2025) </w:t>
            </w:r>
          </w:p>
          <w:p w:rsidR="004F3CF4" w:rsidRPr="009E1FF5" w:rsidRDefault="00950FDD">
            <w:pPr>
              <w:spacing w:after="0"/>
              <w:jc w:val="both"/>
              <w:rPr>
                <w:lang w:val="pt-BR"/>
              </w:rPr>
            </w:pPr>
            <w:r w:rsidRPr="009E1FF5">
              <w:rPr>
                <w:rFonts w:ascii="Calibri" w:hAnsi="Calibri"/>
                <w:sz w:val="20"/>
                <w:lang w:val="pt-BR"/>
              </w:rPr>
              <w:t xml:space="preserve">• Corinto - Vara Única (Segundo Ciclo de DPE) (maio/2025) </w:t>
            </w:r>
          </w:p>
          <w:p w:rsidR="004F3CF4" w:rsidRPr="009E1FF5" w:rsidRDefault="00950FDD">
            <w:pPr>
              <w:spacing w:after="0"/>
              <w:jc w:val="both"/>
              <w:rPr>
                <w:lang w:val="pt-BR"/>
              </w:rPr>
            </w:pPr>
            <w:r w:rsidRPr="009E1FF5">
              <w:rPr>
                <w:rFonts w:ascii="Calibri" w:hAnsi="Calibri"/>
                <w:sz w:val="20"/>
                <w:lang w:val="pt-BR"/>
              </w:rPr>
              <w:t>• Catagueses - Vara de Família, da Infância e da Juventude e de Precatórias (junho/2025)</w:t>
            </w:r>
            <w:r w:rsidRPr="009E1FF5">
              <w:rPr>
                <w:rFonts w:ascii="Calibri" w:hAnsi="Calibri"/>
                <w:sz w:val="20"/>
                <w:lang w:val="pt-BR"/>
              </w:rPr>
              <w:t xml:space="preserve"> </w:t>
            </w:r>
          </w:p>
          <w:p w:rsidR="004F3CF4" w:rsidRPr="009E1FF5" w:rsidRDefault="00950FDD">
            <w:pPr>
              <w:spacing w:after="0"/>
              <w:jc w:val="both"/>
              <w:rPr>
                <w:lang w:val="pt-BR"/>
              </w:rPr>
            </w:pPr>
            <w:r w:rsidRPr="009E1FF5">
              <w:rPr>
                <w:rFonts w:ascii="Calibri" w:hAnsi="Calibri"/>
                <w:sz w:val="20"/>
                <w:lang w:val="pt-BR"/>
              </w:rPr>
              <w:t xml:space="preserve">• Contagem - 6ª Vara Cível (Segundo Ciclo de DPE) (junho/2025) </w:t>
            </w:r>
          </w:p>
          <w:p w:rsidR="004F3CF4" w:rsidRPr="009E1FF5" w:rsidRDefault="00950FDD">
            <w:pPr>
              <w:spacing w:after="0"/>
              <w:jc w:val="both"/>
              <w:rPr>
                <w:lang w:val="pt-BR"/>
              </w:rPr>
            </w:pPr>
            <w:r w:rsidRPr="009E1FF5">
              <w:rPr>
                <w:rFonts w:ascii="Calibri" w:hAnsi="Calibri"/>
                <w:sz w:val="20"/>
                <w:lang w:val="pt-BR"/>
              </w:rPr>
              <w:t xml:space="preserve">• Pedra Azul - 1ª Vara Cível, Criminal e de Execuções Penais (junho/2025) </w:t>
            </w:r>
          </w:p>
          <w:p w:rsidR="004F3CF4" w:rsidRPr="009E1FF5" w:rsidRDefault="00950FDD">
            <w:pPr>
              <w:spacing w:after="0"/>
              <w:jc w:val="both"/>
              <w:rPr>
                <w:lang w:val="pt-BR"/>
              </w:rPr>
            </w:pPr>
            <w:r w:rsidRPr="009E1FF5">
              <w:rPr>
                <w:rFonts w:ascii="Calibri" w:hAnsi="Calibri"/>
                <w:sz w:val="20"/>
                <w:lang w:val="pt-BR"/>
              </w:rPr>
              <w:t xml:space="preserve">• Patos de Minas - 3ª Vara Cível (julho/2025) </w:t>
            </w:r>
          </w:p>
          <w:p w:rsidR="004F3CF4" w:rsidRPr="009E1FF5" w:rsidRDefault="00950FDD">
            <w:pPr>
              <w:spacing w:after="0"/>
              <w:jc w:val="both"/>
              <w:rPr>
                <w:lang w:val="pt-BR"/>
              </w:rPr>
            </w:pPr>
            <w:r w:rsidRPr="009E1FF5">
              <w:rPr>
                <w:rFonts w:ascii="Calibri" w:hAnsi="Calibri"/>
                <w:sz w:val="20"/>
                <w:lang w:val="pt-BR"/>
              </w:rPr>
              <w:t xml:space="preserve">• Ubá - 2ª Vara Cível (julho/2025) </w:t>
            </w:r>
          </w:p>
          <w:p w:rsidR="004F3CF4" w:rsidRPr="009E1FF5" w:rsidRDefault="00950FDD">
            <w:pPr>
              <w:spacing w:after="0"/>
              <w:jc w:val="both"/>
              <w:rPr>
                <w:lang w:val="pt-BR"/>
              </w:rPr>
            </w:pPr>
            <w:r w:rsidRPr="009E1FF5">
              <w:rPr>
                <w:rFonts w:ascii="Calibri" w:hAnsi="Calibri"/>
                <w:sz w:val="20"/>
                <w:lang w:val="pt-BR"/>
              </w:rPr>
              <w:t>• Belo Horizonte - 12ª Vara de F</w:t>
            </w:r>
            <w:r w:rsidRPr="009E1FF5">
              <w:rPr>
                <w:rFonts w:ascii="Calibri" w:hAnsi="Calibri"/>
                <w:sz w:val="20"/>
                <w:lang w:val="pt-BR"/>
              </w:rPr>
              <w:t xml:space="preserve">amília (agosto/2025) </w:t>
            </w:r>
          </w:p>
          <w:p w:rsidR="004F3CF4" w:rsidRPr="009E1FF5" w:rsidRDefault="00950FDD">
            <w:pPr>
              <w:spacing w:after="0"/>
              <w:jc w:val="both"/>
              <w:rPr>
                <w:lang w:val="pt-BR"/>
              </w:rPr>
            </w:pPr>
            <w:r w:rsidRPr="009E1FF5">
              <w:rPr>
                <w:rFonts w:ascii="Calibri" w:hAnsi="Calibri"/>
                <w:sz w:val="20"/>
                <w:lang w:val="pt-BR"/>
              </w:rPr>
              <w:t xml:space="preserve">• Jequitinhonha -Vara Única (Segundo Ciclo de DPE) (agosto/2025) </w:t>
            </w:r>
          </w:p>
          <w:p w:rsidR="004F3CF4" w:rsidRPr="009E1FF5" w:rsidRDefault="00950FDD">
            <w:pPr>
              <w:spacing w:after="0"/>
              <w:jc w:val="both"/>
              <w:rPr>
                <w:lang w:val="pt-BR"/>
              </w:rPr>
            </w:pPr>
            <w:r w:rsidRPr="009E1FF5">
              <w:rPr>
                <w:rFonts w:ascii="Calibri" w:hAnsi="Calibri"/>
                <w:sz w:val="20"/>
                <w:lang w:val="pt-BR"/>
              </w:rPr>
              <w:t xml:space="preserve">• Mar de Espanha - Vara Única (agosto/2025) </w:t>
            </w:r>
          </w:p>
          <w:p w:rsidR="004F3CF4" w:rsidRPr="009E1FF5" w:rsidRDefault="00950FDD">
            <w:pPr>
              <w:spacing w:after="0"/>
              <w:jc w:val="both"/>
              <w:rPr>
                <w:lang w:val="pt-BR"/>
              </w:rPr>
            </w:pPr>
            <w:r w:rsidRPr="009E1FF5">
              <w:rPr>
                <w:rFonts w:ascii="Calibri" w:hAnsi="Calibri"/>
                <w:sz w:val="20"/>
                <w:lang w:val="pt-BR"/>
              </w:rPr>
              <w:t>• Monte Santo de Minas - Vara Única (agosto/2025)</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66"/>
        <w:gridCol w:w="4645"/>
        <w:gridCol w:w="1411"/>
        <w:gridCol w:w="1301"/>
        <w:gridCol w:w="1074"/>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9 - APRIMORAMENTO DA GESTÃO ADMINISTRATIVA E DA GOVERNANÇA JUDICIÁRIA</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9.29</w:t>
            </w:r>
            <w:r w:rsidRPr="009E1FF5">
              <w:rPr>
                <w:rFonts w:ascii="Calibri" w:hAnsi="Calibri"/>
                <w:sz w:val="18"/>
                <w:lang w:val="pt-BR"/>
              </w:rPr>
              <w:t xml:space="preserve"> - Taxa de implantação do Painel de Gestão Automatizada de Receitas Judiciais.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129</w:t>
            </w:r>
            <w:r w:rsidRPr="009E1FF5">
              <w:rPr>
                <w:rFonts w:ascii="Calibri" w:hAnsi="Calibri"/>
                <w:sz w:val="18"/>
                <w:lang w:val="pt-BR"/>
              </w:rPr>
              <w:t xml:space="preserve"> - Executar 100% (cem por cento) das entregas previstas na iniciativa Painel de Gestão Automatizada de Receitas Judiciais até junho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93</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Inicialmente, o projeto previa a disponibilização de um painel para a Ge</w:t>
            </w:r>
            <w:r w:rsidRPr="009E1FF5">
              <w:rPr>
                <w:rFonts w:ascii="Calibri" w:hAnsi="Calibri"/>
                <w:sz w:val="20"/>
                <w:lang w:val="pt-BR"/>
              </w:rPr>
              <w:t>stão Automatizada de Receitas Judiciais para a Comarca de Belo Horizonte e para o interior, focando em processos ativos, até junho de 2025. Com o desenvolvimento do projeto, bem como em decorrência da reunião realizada com o presidente do TJMG e o correged</w:t>
            </w:r>
            <w:r w:rsidRPr="009E1FF5">
              <w:rPr>
                <w:rFonts w:ascii="Calibri" w:hAnsi="Calibri"/>
                <w:sz w:val="20"/>
                <w:lang w:val="pt-BR"/>
              </w:rPr>
              <w:t>or, foram identificadas novas oportunidades para o referido painel, o que resultou tanto no aumento do escopo das fases 1 e 2, contemplando novas funcionalidades, quanto na inclusão da 3ª fase, afeta a processos baixados. Com isso, houve a inclusão de 4 no</w:t>
            </w:r>
            <w:r w:rsidRPr="009E1FF5">
              <w:rPr>
                <w:rFonts w:ascii="Calibri" w:hAnsi="Calibri"/>
                <w:sz w:val="20"/>
                <w:lang w:val="pt-BR"/>
              </w:rPr>
              <w:t>vas entregas no escopo do projeto, afetas à 3ª fase do projeto: Desenvolvimento do protótipo do painel com dados dos processos baixados do PJe; Integração com o sistema eproc; Realização de estudo sobre o uso de Inteligência Artificial; Realização de estud</w:t>
            </w:r>
            <w:r w:rsidRPr="009E1FF5">
              <w:rPr>
                <w:rFonts w:ascii="Calibri" w:hAnsi="Calibri"/>
                <w:sz w:val="20"/>
                <w:lang w:val="pt-BR"/>
              </w:rPr>
              <w:t xml:space="preserve">o sobre a integração com o SISCOM. Consequentemente, a meta também sofreu alteração. O projeto não será mais concluído até junho de 2025 e sim até dezembro de 2025. Dessa forma, foi proposta a alteração da meta para: TJMG 129 - Executar 100% do projeto de </w:t>
            </w:r>
            <w:r w:rsidRPr="009E1FF5">
              <w:rPr>
                <w:rFonts w:ascii="Calibri" w:hAnsi="Calibri"/>
                <w:sz w:val="20"/>
                <w:lang w:val="pt-BR"/>
              </w:rPr>
              <w:t>Painel de Gestão Automatizada de Receitas Judiciais até dezembro de 2025. Considerando esse novo cenário, verifica-se que até setembro de 2025 foram executados 57,4% das atividades previstas. Entre as entregas realizadas, destaca-se que o painel já está em</w:t>
            </w:r>
            <w:r w:rsidRPr="009E1FF5">
              <w:rPr>
                <w:rFonts w:ascii="Calibri" w:hAnsi="Calibri"/>
                <w:sz w:val="20"/>
                <w:lang w:val="pt-BR"/>
              </w:rPr>
              <w:t xml:space="preserve"> uso na Comarca de Belo Horizonte, subsidiando os setores de contabilidade e a Central de Custas. Além disso, foi disponibilizada a 1ª versão da 2ª etapa do Painel para Contadorias Específicas do Interior (versão com dados das comarcas do interior e do Mód</w:t>
            </w:r>
            <w:r w:rsidRPr="009E1FF5">
              <w:rPr>
                <w:rFonts w:ascii="Calibri" w:hAnsi="Calibri"/>
                <w:sz w:val="20"/>
                <w:lang w:val="pt-BR"/>
              </w:rPr>
              <w:t>ulo Cartas Precatórias).</w:t>
            </w:r>
          </w:p>
        </w:tc>
      </w:tr>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t>1 - GARANTIA DOS DIREITOS FUNDAMENTAIS E DO ESTADO DEMOCRÁTICO DE DIREITO</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1.14</w:t>
            </w:r>
            <w:r w:rsidRPr="009E1FF5">
              <w:rPr>
                <w:rFonts w:ascii="Calibri" w:hAnsi="Calibri"/>
                <w:sz w:val="18"/>
                <w:lang w:val="pt-BR"/>
              </w:rPr>
              <w:t xml:space="preserve"> - Taxa de execução das ações previstas no Programa D.I.A (Programa de Desenvolvimento, Inclusão e Acessibilidade).</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111</w:t>
            </w:r>
            <w:r w:rsidRPr="009E1FF5">
              <w:rPr>
                <w:rFonts w:ascii="Calibri" w:hAnsi="Calibri"/>
                <w:sz w:val="18"/>
                <w:lang w:val="pt-BR"/>
              </w:rPr>
              <w:t xml:space="preserve"> - Executar, até dezembro de 2025, 80% (oitenta por cento) das ações previstas para o ano vigente no programa D.I.A (Programa de Des</w:t>
            </w:r>
            <w:r w:rsidRPr="009E1FF5">
              <w:rPr>
                <w:rFonts w:ascii="Calibri" w:hAnsi="Calibri"/>
                <w:sz w:val="18"/>
                <w:lang w:val="pt-BR"/>
              </w:rPr>
              <w:t>envolvimento, Inclusão e Acessibilidade).</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57,4</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79</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O resultado informado corresponde ao percentual de atividades concluídas em relação as atividades previstas no cronograma da iniciativa para o ano de 2025. Abaixo estão elencadas as principais atividades que foram concluídas entre janeiro e agosto de 2025:</w:t>
            </w:r>
            <w:r w:rsidRPr="009E1FF5">
              <w:rPr>
                <w:rFonts w:ascii="Calibri" w:hAnsi="Calibri"/>
                <w:sz w:val="20"/>
                <w:lang w:val="pt-BR"/>
              </w:rPr>
              <w:t xml:space="preserve"> </w:t>
            </w:r>
          </w:p>
          <w:p w:rsidR="004F3CF4" w:rsidRPr="009E1FF5" w:rsidRDefault="00950FDD">
            <w:pPr>
              <w:spacing w:after="0"/>
              <w:jc w:val="both"/>
              <w:rPr>
                <w:lang w:val="pt-BR"/>
              </w:rPr>
            </w:pPr>
            <w:r w:rsidRPr="009E1FF5">
              <w:rPr>
                <w:rFonts w:ascii="Calibri" w:hAnsi="Calibri"/>
                <w:sz w:val="20"/>
                <w:lang w:val="pt-BR"/>
              </w:rPr>
              <w:t xml:space="preserve">• Disponibilização da cartilha em braile; </w:t>
            </w:r>
          </w:p>
          <w:p w:rsidR="004F3CF4" w:rsidRPr="009E1FF5" w:rsidRDefault="00950FDD">
            <w:pPr>
              <w:spacing w:after="0"/>
              <w:jc w:val="both"/>
              <w:rPr>
                <w:lang w:val="pt-BR"/>
              </w:rPr>
            </w:pPr>
            <w:r w:rsidRPr="009E1FF5">
              <w:rPr>
                <w:rFonts w:ascii="Calibri" w:hAnsi="Calibri"/>
                <w:sz w:val="20"/>
                <w:lang w:val="pt-BR"/>
              </w:rPr>
              <w:t xml:space="preserve">• Elaboração do plano anual de comunicação para as campanhas de acessibilidade e inclusão </w:t>
            </w:r>
          </w:p>
          <w:p w:rsidR="004F3CF4" w:rsidRPr="009E1FF5" w:rsidRDefault="00950FDD">
            <w:pPr>
              <w:spacing w:after="0"/>
              <w:jc w:val="both"/>
              <w:rPr>
                <w:lang w:val="pt-BR"/>
              </w:rPr>
            </w:pPr>
            <w:r w:rsidRPr="009E1FF5">
              <w:rPr>
                <w:rFonts w:ascii="Calibri" w:hAnsi="Calibri"/>
                <w:sz w:val="20"/>
                <w:lang w:val="pt-BR"/>
              </w:rPr>
              <w:t xml:space="preserve">• Expansão do Projeto Amigo Down, em parceria com as APAEs para alcançar novas localidades. </w:t>
            </w:r>
          </w:p>
          <w:p w:rsidR="004F3CF4" w:rsidRPr="009E1FF5" w:rsidRDefault="00950FDD">
            <w:pPr>
              <w:spacing w:after="0"/>
              <w:jc w:val="both"/>
              <w:rPr>
                <w:lang w:val="pt-BR"/>
              </w:rPr>
            </w:pPr>
            <w:r w:rsidRPr="009E1FF5">
              <w:rPr>
                <w:rFonts w:ascii="Calibri" w:hAnsi="Calibri"/>
                <w:sz w:val="20"/>
                <w:lang w:val="pt-BR"/>
              </w:rPr>
              <w:lastRenderedPageBreak/>
              <w:t>• Em desenvolvimento o proj</w:t>
            </w:r>
            <w:r w:rsidRPr="009E1FF5">
              <w:rPr>
                <w:rFonts w:ascii="Calibri" w:hAnsi="Calibri"/>
                <w:sz w:val="20"/>
                <w:lang w:val="pt-BR"/>
              </w:rPr>
              <w:t xml:space="preserve">eto Cordão de Girassol, uma iniciativa voltada ao reconhecimento facilitados de pessoas com deficiências ocultas. Os cordões de Girassol já estão disponíveis na Gerência de Saúde no Trabalho - Gersat. </w:t>
            </w:r>
          </w:p>
          <w:p w:rsidR="004F3CF4" w:rsidRPr="009E1FF5" w:rsidRDefault="00950FDD">
            <w:pPr>
              <w:spacing w:after="0"/>
              <w:jc w:val="both"/>
              <w:rPr>
                <w:lang w:val="pt-BR"/>
              </w:rPr>
            </w:pPr>
            <w:r w:rsidRPr="009E1FF5">
              <w:rPr>
                <w:rFonts w:ascii="Calibri" w:hAnsi="Calibri"/>
                <w:sz w:val="20"/>
                <w:lang w:val="pt-BR"/>
              </w:rPr>
              <w:t>• Realização de visitas às comarcas para avaliar a ace</w:t>
            </w:r>
            <w:r w:rsidRPr="009E1FF5">
              <w:rPr>
                <w:rFonts w:ascii="Calibri" w:hAnsi="Calibri"/>
                <w:sz w:val="20"/>
                <w:lang w:val="pt-BR"/>
              </w:rPr>
              <w:t>ssibilidade dos prédios do TJMG, visando identificar necessidades de melhorias ou adequação. A primeira visita foi realizada na comarca de Pará de Minas, no dia 29/07/2025. Foram identificadas as necessidades de melhorias e adequações e enviadas para às ár</w:t>
            </w:r>
            <w:r w:rsidRPr="009E1FF5">
              <w:rPr>
                <w:rFonts w:ascii="Calibri" w:hAnsi="Calibri"/>
                <w:sz w:val="20"/>
                <w:lang w:val="pt-BR"/>
              </w:rPr>
              <w:t xml:space="preserve">eas responsáveis adotarem as providências cabíveis. </w:t>
            </w:r>
          </w:p>
          <w:p w:rsidR="004F3CF4" w:rsidRPr="009E1FF5" w:rsidRDefault="00950FDD">
            <w:pPr>
              <w:spacing w:after="0"/>
              <w:jc w:val="both"/>
              <w:rPr>
                <w:lang w:val="pt-BR"/>
              </w:rPr>
            </w:pPr>
            <w:r w:rsidRPr="009E1FF5">
              <w:rPr>
                <w:rFonts w:ascii="Calibri" w:hAnsi="Calibri"/>
                <w:sz w:val="20"/>
                <w:lang w:val="pt-BR"/>
              </w:rPr>
              <w:t>• Realização do Seminário Setembro Acessível: diálogos sobre inclusão no Judiciário.</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71"/>
        <w:gridCol w:w="4637"/>
        <w:gridCol w:w="1411"/>
        <w:gridCol w:w="1301"/>
        <w:gridCol w:w="1077"/>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1 - GARANTIA DOS DIREITOS FUNDAMENTAIS E DO ESTADO DEMOCRÁTICO DE DIREITO</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1.16</w:t>
            </w:r>
            <w:r w:rsidRPr="009E1FF5">
              <w:rPr>
                <w:rFonts w:ascii="Calibri" w:hAnsi="Calibri"/>
                <w:sz w:val="18"/>
                <w:lang w:val="pt-BR"/>
              </w:rPr>
              <w:t xml:space="preserve"> - Número de pessoas beneficiadas com ações relacionadas à prevenção e combate à violência doméstica e familiar.</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124</w:t>
            </w:r>
            <w:r w:rsidRPr="009E1FF5">
              <w:rPr>
                <w:rFonts w:ascii="Calibri" w:hAnsi="Calibri"/>
                <w:sz w:val="18"/>
                <w:lang w:val="pt-BR"/>
              </w:rPr>
              <w:t xml:space="preserve"> - Alcançar 20.000 (vinte mil) pessoas com ações relacionadas à prevenção e combate à violência doméstica e familiar, com a participação direta da população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COMSIV</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3.474</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13</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De janeiro até agosto de 2025,</w:t>
            </w:r>
            <w:r w:rsidRPr="009E1FF5">
              <w:rPr>
                <w:rFonts w:ascii="Calibri" w:hAnsi="Calibri"/>
                <w:sz w:val="20"/>
                <w:lang w:val="pt-BR"/>
              </w:rPr>
              <w:t xml:space="preserve"> diversas ações foram executadas no âmbito do projeto vinculado a meta, resultando no alcance de 3.474 pessoas. Conjunto consolidado de ações e seus alcances: </w:t>
            </w:r>
          </w:p>
          <w:p w:rsidR="004F3CF4" w:rsidRPr="009E1FF5" w:rsidRDefault="00950FDD">
            <w:pPr>
              <w:spacing w:after="0"/>
              <w:jc w:val="both"/>
              <w:rPr>
                <w:lang w:val="pt-BR"/>
              </w:rPr>
            </w:pPr>
            <w:r w:rsidRPr="009E1FF5">
              <w:rPr>
                <w:rFonts w:ascii="Calibri" w:hAnsi="Calibri"/>
                <w:sz w:val="20"/>
                <w:lang w:val="pt-BR"/>
              </w:rPr>
              <w:t xml:space="preserve">• Palestra realizada na OAB: 40 pessoas. </w:t>
            </w:r>
          </w:p>
          <w:p w:rsidR="004F3CF4" w:rsidRPr="009E1FF5" w:rsidRDefault="00950FDD">
            <w:pPr>
              <w:spacing w:after="0"/>
              <w:jc w:val="both"/>
              <w:rPr>
                <w:lang w:val="pt-BR"/>
              </w:rPr>
            </w:pPr>
            <w:r w:rsidRPr="009E1FF5">
              <w:rPr>
                <w:rFonts w:ascii="Calibri" w:hAnsi="Calibri"/>
                <w:sz w:val="20"/>
                <w:lang w:val="pt-BR"/>
              </w:rPr>
              <w:t xml:space="preserve">• Apresentação da cartilha: 50 pessoas. </w:t>
            </w:r>
          </w:p>
          <w:p w:rsidR="004F3CF4" w:rsidRPr="009E1FF5" w:rsidRDefault="00950FDD">
            <w:pPr>
              <w:spacing w:after="0"/>
              <w:jc w:val="both"/>
              <w:rPr>
                <w:lang w:val="pt-BR"/>
              </w:rPr>
            </w:pPr>
            <w:r w:rsidRPr="009E1FF5">
              <w:rPr>
                <w:rFonts w:ascii="Calibri" w:hAnsi="Calibri"/>
                <w:sz w:val="20"/>
                <w:lang w:val="pt-BR"/>
              </w:rPr>
              <w:t xml:space="preserve">• Lançamento </w:t>
            </w:r>
            <w:r w:rsidRPr="009E1FF5">
              <w:rPr>
                <w:rFonts w:ascii="Calibri" w:hAnsi="Calibri"/>
                <w:sz w:val="20"/>
                <w:lang w:val="pt-BR"/>
              </w:rPr>
              <w:t xml:space="preserve">do baralho Afago: 70 pessoas. </w:t>
            </w:r>
          </w:p>
          <w:p w:rsidR="004F3CF4" w:rsidRPr="009E1FF5" w:rsidRDefault="00950FDD">
            <w:pPr>
              <w:spacing w:after="0"/>
              <w:jc w:val="both"/>
              <w:rPr>
                <w:lang w:val="pt-BR"/>
              </w:rPr>
            </w:pPr>
            <w:r w:rsidRPr="009E1FF5">
              <w:rPr>
                <w:rFonts w:ascii="Calibri" w:hAnsi="Calibri"/>
                <w:sz w:val="20"/>
                <w:lang w:val="pt-BR"/>
              </w:rPr>
              <w:t xml:space="preserve">• Lançamento da cartilha “Você não está sozinha”: 70 pessoas. </w:t>
            </w:r>
          </w:p>
          <w:p w:rsidR="004F3CF4" w:rsidRPr="009E1FF5" w:rsidRDefault="00950FDD">
            <w:pPr>
              <w:spacing w:after="0"/>
              <w:jc w:val="both"/>
              <w:rPr>
                <w:lang w:val="pt-BR"/>
              </w:rPr>
            </w:pPr>
            <w:r w:rsidRPr="009E1FF5">
              <w:rPr>
                <w:rFonts w:ascii="Calibri" w:hAnsi="Calibri"/>
                <w:sz w:val="20"/>
                <w:lang w:val="pt-BR"/>
              </w:rPr>
              <w:t>• 19 ações realizadas na 29ª e 30ª Semana Justiça pela Paz em Casa (alcance total: 1.419 pessoas), distribuídas em: 11 ações no âmbito do projeto Construindo Igua</w:t>
            </w:r>
            <w:r w:rsidRPr="009E1FF5">
              <w:rPr>
                <w:rFonts w:ascii="Calibri" w:hAnsi="Calibri"/>
                <w:sz w:val="20"/>
                <w:lang w:val="pt-BR"/>
              </w:rPr>
              <w:t xml:space="preserve">ldades; 1 ação no projeto Justiça Vai à Escola; 1 ação no projeto Conhecendo o Judiciário; 1 Cine Clube “A meia luz” e; 5 ações voltadas ao combate e prevenção a violência doméstica e familiar. </w:t>
            </w:r>
          </w:p>
          <w:p w:rsidR="004F3CF4" w:rsidRPr="009E1FF5" w:rsidRDefault="00950FDD">
            <w:pPr>
              <w:spacing w:after="0"/>
              <w:jc w:val="both"/>
              <w:rPr>
                <w:lang w:val="pt-BR"/>
              </w:rPr>
            </w:pPr>
            <w:r w:rsidRPr="009E1FF5">
              <w:rPr>
                <w:rFonts w:ascii="Calibri" w:hAnsi="Calibri"/>
                <w:sz w:val="20"/>
                <w:lang w:val="pt-BR"/>
              </w:rPr>
              <w:t>• Implantação do grupo reflexivo na Comarca de Jequié (Jequer</w:t>
            </w:r>
            <w:r w:rsidRPr="009E1FF5">
              <w:rPr>
                <w:rFonts w:ascii="Calibri" w:hAnsi="Calibri"/>
                <w:sz w:val="20"/>
                <w:lang w:val="pt-BR"/>
              </w:rPr>
              <w:t xml:space="preserve">i): 20 pessoas. </w:t>
            </w:r>
          </w:p>
          <w:p w:rsidR="004F3CF4" w:rsidRPr="009E1FF5" w:rsidRDefault="00950FDD">
            <w:pPr>
              <w:spacing w:after="0"/>
              <w:jc w:val="both"/>
              <w:rPr>
                <w:lang w:val="pt-BR"/>
              </w:rPr>
            </w:pPr>
            <w:r w:rsidRPr="009E1FF5">
              <w:rPr>
                <w:rFonts w:ascii="Calibri" w:hAnsi="Calibri"/>
                <w:sz w:val="20"/>
                <w:lang w:val="pt-BR"/>
              </w:rPr>
              <w:t xml:space="preserve">• Apresentação da COMSIV na EJEF – Posse dos novos juízes: 50 pessoas. </w:t>
            </w:r>
          </w:p>
          <w:p w:rsidR="004F3CF4" w:rsidRPr="009E1FF5" w:rsidRDefault="00950FDD">
            <w:pPr>
              <w:spacing w:after="0"/>
              <w:jc w:val="both"/>
              <w:rPr>
                <w:lang w:val="pt-BR"/>
              </w:rPr>
            </w:pPr>
            <w:r w:rsidRPr="009E1FF5">
              <w:rPr>
                <w:rFonts w:ascii="Calibri" w:hAnsi="Calibri"/>
                <w:sz w:val="20"/>
                <w:lang w:val="pt-BR"/>
              </w:rPr>
              <w:t xml:space="preserve">• Apresentação dos projetos da COMSIV: 100 pessoas. </w:t>
            </w:r>
          </w:p>
          <w:p w:rsidR="004F3CF4" w:rsidRPr="009E1FF5" w:rsidRDefault="00950FDD">
            <w:pPr>
              <w:spacing w:after="0"/>
              <w:jc w:val="both"/>
              <w:rPr>
                <w:lang w:val="pt-BR"/>
              </w:rPr>
            </w:pPr>
            <w:r w:rsidRPr="009E1FF5">
              <w:rPr>
                <w:rFonts w:ascii="Calibri" w:hAnsi="Calibri"/>
                <w:sz w:val="20"/>
                <w:lang w:val="pt-BR"/>
              </w:rPr>
              <w:t>•</w:t>
            </w:r>
            <w:r w:rsidRPr="009E1FF5">
              <w:rPr>
                <w:rFonts w:ascii="Calibri" w:hAnsi="Calibri"/>
                <w:sz w:val="20"/>
                <w:lang w:val="pt-BR"/>
              </w:rPr>
              <w:t xml:space="preserve"> V Encontro do Colégio de Ouvidorias Judiciais das Mulheres (COJUM) realizado TJMG e pelo TRT3 em três dias: 255 pessoas. </w:t>
            </w:r>
          </w:p>
          <w:p w:rsidR="004F3CF4" w:rsidRPr="009E1FF5" w:rsidRDefault="00950FDD">
            <w:pPr>
              <w:spacing w:after="0"/>
              <w:jc w:val="both"/>
              <w:rPr>
                <w:lang w:val="pt-BR"/>
              </w:rPr>
            </w:pPr>
            <w:r w:rsidRPr="009E1FF5">
              <w:rPr>
                <w:rFonts w:ascii="Calibri" w:hAnsi="Calibri"/>
                <w:sz w:val="20"/>
                <w:lang w:val="pt-BR"/>
              </w:rPr>
              <w:t xml:space="preserve">• Curso de Capacitação para camareiras (Senac): 30 mulheres. </w:t>
            </w:r>
          </w:p>
          <w:p w:rsidR="004F3CF4" w:rsidRPr="009E1FF5" w:rsidRDefault="00950FDD">
            <w:pPr>
              <w:spacing w:after="0"/>
              <w:jc w:val="both"/>
              <w:rPr>
                <w:lang w:val="pt-BR"/>
              </w:rPr>
            </w:pPr>
            <w:r w:rsidRPr="009E1FF5">
              <w:rPr>
                <w:rFonts w:ascii="Calibri" w:hAnsi="Calibri"/>
                <w:sz w:val="20"/>
                <w:lang w:val="pt-BR"/>
              </w:rPr>
              <w:t xml:space="preserve">• Palestra realizada na PUC Minas : 63 pessoas </w:t>
            </w:r>
          </w:p>
          <w:p w:rsidR="004F3CF4" w:rsidRPr="009E1FF5" w:rsidRDefault="00950FDD">
            <w:pPr>
              <w:spacing w:after="0"/>
              <w:jc w:val="both"/>
              <w:rPr>
                <w:lang w:val="pt-BR"/>
              </w:rPr>
            </w:pPr>
            <w:r w:rsidRPr="009E1FF5">
              <w:rPr>
                <w:rFonts w:ascii="Calibri" w:hAnsi="Calibri"/>
                <w:sz w:val="20"/>
                <w:lang w:val="pt-BR"/>
              </w:rPr>
              <w:t>• VI Conferência Nacion</w:t>
            </w:r>
            <w:r w:rsidRPr="009E1FF5">
              <w:rPr>
                <w:rFonts w:ascii="Calibri" w:hAnsi="Calibri"/>
                <w:sz w:val="20"/>
                <w:lang w:val="pt-BR"/>
              </w:rPr>
              <w:t xml:space="preserve">al de Políticas Públicas – Apresentação da COMSIV Três Pontas: 60 pessoas. </w:t>
            </w:r>
          </w:p>
          <w:p w:rsidR="004F3CF4" w:rsidRPr="009E1FF5" w:rsidRDefault="00950FDD">
            <w:pPr>
              <w:spacing w:after="0"/>
              <w:jc w:val="both"/>
              <w:rPr>
                <w:lang w:val="pt-BR"/>
              </w:rPr>
            </w:pPr>
            <w:r w:rsidRPr="009E1FF5">
              <w:rPr>
                <w:rFonts w:ascii="Calibri" w:hAnsi="Calibri"/>
                <w:sz w:val="20"/>
                <w:lang w:val="pt-BR"/>
              </w:rPr>
              <w:t xml:space="preserve">• VI Conferência Nacional de Políticas Públicas – Apresentação da COMSIV Alfenas: 72 pessoas. </w:t>
            </w:r>
          </w:p>
          <w:p w:rsidR="004F3CF4" w:rsidRPr="009E1FF5" w:rsidRDefault="00950FDD">
            <w:pPr>
              <w:spacing w:after="0"/>
              <w:jc w:val="both"/>
              <w:rPr>
                <w:lang w:val="pt-BR"/>
              </w:rPr>
            </w:pPr>
            <w:r w:rsidRPr="009E1FF5">
              <w:rPr>
                <w:rFonts w:ascii="Calibri" w:hAnsi="Calibri"/>
                <w:sz w:val="20"/>
                <w:lang w:val="pt-BR"/>
              </w:rPr>
              <w:t>•</w:t>
            </w:r>
            <w:r w:rsidRPr="009E1FF5">
              <w:rPr>
                <w:rFonts w:ascii="Calibri" w:hAnsi="Calibri"/>
                <w:sz w:val="20"/>
                <w:lang w:val="pt-BR"/>
              </w:rPr>
              <w:t xml:space="preserve"> Reunião virtual Ordinária (Câmara Integrada de Políticas dos Direitos das Mulheres): 80 pessoas. </w:t>
            </w:r>
          </w:p>
          <w:p w:rsidR="004F3CF4" w:rsidRPr="009E1FF5" w:rsidRDefault="00950FDD">
            <w:pPr>
              <w:spacing w:after="0"/>
              <w:jc w:val="both"/>
              <w:rPr>
                <w:lang w:val="pt-BR"/>
              </w:rPr>
            </w:pPr>
            <w:r w:rsidRPr="009E1FF5">
              <w:rPr>
                <w:rFonts w:ascii="Calibri" w:hAnsi="Calibri"/>
                <w:sz w:val="20"/>
                <w:lang w:val="pt-BR"/>
              </w:rPr>
              <w:t xml:space="preserve">• 1º Encontro Proc. da Mulher ALMG: 100 pessoas. </w:t>
            </w:r>
          </w:p>
          <w:p w:rsidR="004F3CF4" w:rsidRPr="009E1FF5" w:rsidRDefault="00950FDD">
            <w:pPr>
              <w:spacing w:after="0"/>
              <w:jc w:val="both"/>
              <w:rPr>
                <w:lang w:val="pt-BR"/>
              </w:rPr>
            </w:pPr>
            <w:r w:rsidRPr="009E1FF5">
              <w:rPr>
                <w:rFonts w:ascii="Calibri" w:hAnsi="Calibri"/>
                <w:sz w:val="20"/>
                <w:lang w:val="pt-BR"/>
              </w:rPr>
              <w:t xml:space="preserve">• 2º Encontro Proc. Mulher ALMG: 100 pessoas. </w:t>
            </w:r>
          </w:p>
          <w:p w:rsidR="004F3CF4" w:rsidRPr="009E1FF5" w:rsidRDefault="00950FDD">
            <w:pPr>
              <w:spacing w:after="0"/>
              <w:jc w:val="both"/>
              <w:rPr>
                <w:lang w:val="pt-BR"/>
              </w:rPr>
            </w:pPr>
            <w:r w:rsidRPr="009E1FF5">
              <w:rPr>
                <w:rFonts w:ascii="Calibri" w:hAnsi="Calibri"/>
                <w:sz w:val="20"/>
                <w:lang w:val="pt-BR"/>
              </w:rPr>
              <w:t>• Abertura do Curso de Capacitação em Oitiva de Mulheres Vít</w:t>
            </w:r>
            <w:r w:rsidRPr="009E1FF5">
              <w:rPr>
                <w:rFonts w:ascii="Calibri" w:hAnsi="Calibri"/>
                <w:sz w:val="20"/>
                <w:lang w:val="pt-BR"/>
              </w:rPr>
              <w:t xml:space="preserve">imas ou Testemunhas de Violência: 30 pessoas. </w:t>
            </w:r>
          </w:p>
          <w:p w:rsidR="004F3CF4" w:rsidRPr="009E1FF5" w:rsidRDefault="00950FDD">
            <w:pPr>
              <w:spacing w:after="0"/>
              <w:jc w:val="both"/>
              <w:rPr>
                <w:lang w:val="pt-BR"/>
              </w:rPr>
            </w:pPr>
            <w:r w:rsidRPr="009E1FF5">
              <w:rPr>
                <w:rFonts w:ascii="Calibri" w:hAnsi="Calibri"/>
                <w:sz w:val="20"/>
                <w:lang w:val="pt-BR"/>
              </w:rPr>
              <w:t xml:space="preserve">• Inauguração da Casa da Mulher – Município de Ibirité: 120 pessoas. </w:t>
            </w:r>
          </w:p>
          <w:p w:rsidR="004F3CF4" w:rsidRPr="009E1FF5" w:rsidRDefault="00950FDD">
            <w:pPr>
              <w:spacing w:after="0"/>
              <w:jc w:val="both"/>
              <w:rPr>
                <w:lang w:val="pt-BR"/>
              </w:rPr>
            </w:pPr>
            <w:r w:rsidRPr="009E1FF5">
              <w:rPr>
                <w:rFonts w:ascii="Calibri" w:hAnsi="Calibri"/>
                <w:sz w:val="20"/>
                <w:lang w:val="pt-BR"/>
              </w:rPr>
              <w:t xml:space="preserve">• Palestra de combate e prevenção à violência doméstica: 50 pessoas. </w:t>
            </w:r>
          </w:p>
          <w:p w:rsidR="004F3CF4" w:rsidRPr="009E1FF5" w:rsidRDefault="00950FDD">
            <w:pPr>
              <w:spacing w:after="0"/>
              <w:jc w:val="both"/>
              <w:rPr>
                <w:lang w:val="pt-BR"/>
              </w:rPr>
            </w:pPr>
            <w:r w:rsidRPr="009E1FF5">
              <w:rPr>
                <w:rFonts w:ascii="Calibri" w:hAnsi="Calibri"/>
                <w:sz w:val="20"/>
                <w:lang w:val="pt-BR"/>
              </w:rPr>
              <w:lastRenderedPageBreak/>
              <w:t>• Assinatura do Acordo de Cooperação Técnica entre o Município de Con</w:t>
            </w:r>
            <w:r w:rsidRPr="009E1FF5">
              <w:rPr>
                <w:rFonts w:ascii="Calibri" w:hAnsi="Calibri"/>
                <w:sz w:val="20"/>
                <w:lang w:val="pt-BR"/>
              </w:rPr>
              <w:t xml:space="preserve">tagem e o TJMG: 70 pessoas. </w:t>
            </w:r>
          </w:p>
          <w:p w:rsidR="004F3CF4" w:rsidRPr="009E1FF5" w:rsidRDefault="00950FDD">
            <w:pPr>
              <w:spacing w:after="0"/>
              <w:jc w:val="both"/>
              <w:rPr>
                <w:lang w:val="pt-BR"/>
              </w:rPr>
            </w:pPr>
            <w:r w:rsidRPr="009E1FF5">
              <w:rPr>
                <w:rFonts w:ascii="Calibri" w:hAnsi="Calibri"/>
                <w:sz w:val="20"/>
                <w:lang w:val="pt-BR"/>
              </w:rPr>
              <w:t xml:space="preserve">• Roda de Conversa - Empresa Termotécnica: 80 pessoas </w:t>
            </w:r>
          </w:p>
          <w:p w:rsidR="004F3CF4" w:rsidRPr="009E1FF5" w:rsidRDefault="00950FDD">
            <w:pPr>
              <w:spacing w:after="0"/>
              <w:jc w:val="both"/>
              <w:rPr>
                <w:lang w:val="pt-BR"/>
              </w:rPr>
            </w:pPr>
            <w:r w:rsidRPr="009E1FF5">
              <w:rPr>
                <w:rFonts w:ascii="Calibri" w:hAnsi="Calibri"/>
                <w:sz w:val="20"/>
                <w:lang w:val="pt-BR"/>
              </w:rPr>
              <w:t xml:space="preserve">• 7 palestras realizadas no âmbito do projeto Construindo Igualdades: 495 pessoas. </w:t>
            </w:r>
          </w:p>
          <w:p w:rsidR="004F3CF4" w:rsidRPr="009E1FF5" w:rsidRDefault="00950FDD">
            <w:pPr>
              <w:spacing w:after="0"/>
              <w:jc w:val="both"/>
              <w:rPr>
                <w:lang w:val="pt-BR"/>
              </w:rPr>
            </w:pPr>
            <w:r w:rsidRPr="009E1FF5">
              <w:rPr>
                <w:rFonts w:ascii="Calibri" w:hAnsi="Calibri"/>
                <w:sz w:val="20"/>
                <w:lang w:val="pt-BR"/>
              </w:rPr>
              <w:t>• Agosto Lilás: Capacitação Integrada em Rede de Proteção em Pedro Leopoldo: 50 pessoas.</w:t>
            </w:r>
            <w:r w:rsidRPr="009E1FF5">
              <w:rPr>
                <w:rFonts w:ascii="Calibri" w:hAnsi="Calibri"/>
                <w:sz w:val="20"/>
                <w:lang w:val="pt-BR"/>
              </w:rPr>
              <w:t xml:space="preserve"> Há uma expectativa de conclusão da meta, considerando o evento realizado na Praça da Estação, no Centro de Belo Horizonte, a 2ª edição do "Espaço D'Elas" e a 1ª do "Nascentes" em parceria com a Coordenadoria da Infância e da Juventude (Coinj), ainda em ap</w:t>
            </w:r>
            <w:r w:rsidRPr="009E1FF5">
              <w:rPr>
                <w:rFonts w:ascii="Calibri" w:hAnsi="Calibri"/>
                <w:sz w:val="20"/>
                <w:lang w:val="pt-BR"/>
              </w:rPr>
              <w:t>uração, bem como as demais ações a serem executadas no restante do ano.</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69"/>
        <w:gridCol w:w="4638"/>
        <w:gridCol w:w="1411"/>
        <w:gridCol w:w="1301"/>
        <w:gridCol w:w="1078"/>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1 - GARANTIA DOS DIREITOS FUNDAMENTAIS E DO ESTADO DEMOCRÁTICO DE DIREITO</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1.17</w:t>
            </w:r>
            <w:r w:rsidRPr="009E1FF5">
              <w:rPr>
                <w:rFonts w:ascii="Calibri" w:hAnsi="Calibri"/>
                <w:sz w:val="18"/>
                <w:lang w:val="pt-BR"/>
              </w:rPr>
              <w:t xml:space="preserve"> - Taxa de aumento no número de municípios que promovem o Programa Descubra.</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143</w:t>
            </w:r>
            <w:r w:rsidRPr="009E1FF5">
              <w:rPr>
                <w:rFonts w:ascii="Calibri" w:hAnsi="Calibri"/>
                <w:sz w:val="18"/>
                <w:lang w:val="pt-BR"/>
              </w:rPr>
              <w:t xml:space="preserve"> - Aumentar, até 18/12/2025, em pelo menos 10% (dez por cento) o número de municípios que promovem o Programa Descubra (referência março/2025: 21 municípios).</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COINJ</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 xml:space="preserve">Maior </w:t>
            </w:r>
            <w:r>
              <w:rPr>
                <w:rFonts w:ascii="Calibri" w:hAnsi="Calibri"/>
                <w:sz w:val="18"/>
              </w:rPr>
              <w:t>–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4,7</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90</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Durante o ano de 2025, 1 município (Ouro Preto) formalizou sua adesão ao Programa Descubra, valor este que representa 4,7% de aumento em relação ao ano anterior, de forma que a meta proposta ainda não foi alcançada. Apesar d</w:t>
            </w:r>
            <w:r w:rsidRPr="009E1FF5">
              <w:rPr>
                <w:rFonts w:ascii="Calibri" w:hAnsi="Calibri"/>
                <w:sz w:val="20"/>
                <w:lang w:val="pt-BR"/>
              </w:rPr>
              <w:t>isso, ressalta-se a expectativa de formalização da adesão de outros 13 municípios até final de novembro de 2025, o que representará um aumento de 66%, acima da meta estabelecida para o ano.</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1.18</w:t>
            </w:r>
            <w:r w:rsidRPr="009E1FF5">
              <w:rPr>
                <w:rFonts w:ascii="Calibri" w:hAnsi="Calibri"/>
                <w:sz w:val="18"/>
                <w:lang w:val="pt-BR"/>
              </w:rPr>
              <w:t xml:space="preserve"> - Número de parceiros cadastrados no Programa Descubra.</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w:t>
            </w:r>
            <w:r w:rsidRPr="009E1FF5">
              <w:rPr>
                <w:rFonts w:ascii="Calibri" w:hAnsi="Calibri"/>
                <w:b/>
                <w:sz w:val="18"/>
                <w:lang w:val="pt-BR"/>
              </w:rPr>
              <w:t xml:space="preserve"> 144</w:t>
            </w:r>
            <w:r w:rsidRPr="009E1FF5">
              <w:rPr>
                <w:rFonts w:ascii="Calibri" w:hAnsi="Calibri"/>
                <w:sz w:val="18"/>
                <w:lang w:val="pt-BR"/>
              </w:rPr>
              <w:t xml:space="preserve"> - Obter, até 18/12/2025, pelo menos 10 (dez) parceiros cadastrados no Programa Descubra.</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COINJ</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2</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90</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Em 2025, 2 parceiros foram formalmente cadastrados no Programa Descubra, sendo eles a empresa Barra Sete Engenharia e a </w:t>
            </w:r>
            <w:r w:rsidRPr="009E1FF5">
              <w:rPr>
                <w:rFonts w:ascii="Calibri" w:hAnsi="Calibri"/>
                <w:sz w:val="20"/>
                <w:lang w:val="pt-BR"/>
              </w:rPr>
              <w:t>Associação Junior Achievement de Minas Gerais. Há, ainda, a expectativa de formalização de mais 4 parceiros no mês de outubro de 2025, sendo eles: Tribunal de Contas do Estado - TCE, Ordem dos Advogados do Brasil – OAB, Polícia Militar de Minas Gerais - PM</w:t>
            </w:r>
            <w:r w:rsidRPr="009E1FF5">
              <w:rPr>
                <w:rFonts w:ascii="Calibri" w:hAnsi="Calibri"/>
                <w:sz w:val="20"/>
                <w:lang w:val="pt-BR"/>
              </w:rPr>
              <w:t>MG e Polícia Civil de Minas Gerais - PCMG. Nesse sentido, a estimativa é de que a meta prevista seja concluída com 6 parceiros formalizados, de um total de 10 previstos, de forma que a meta não seria alcançada em 2025.</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1.19</w:t>
            </w:r>
            <w:r w:rsidRPr="009E1FF5">
              <w:rPr>
                <w:rFonts w:ascii="Calibri" w:hAnsi="Calibri"/>
                <w:sz w:val="18"/>
                <w:lang w:val="pt-BR"/>
              </w:rPr>
              <w:t xml:space="preserve"> - Número de pessoas beneficiada</w:t>
            </w:r>
            <w:r w:rsidRPr="009E1FF5">
              <w:rPr>
                <w:rFonts w:ascii="Calibri" w:hAnsi="Calibri"/>
                <w:sz w:val="18"/>
                <w:lang w:val="pt-BR"/>
              </w:rPr>
              <w:t>s com as ações de impacto sociail fomentadas pela COINJ.</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145</w:t>
            </w:r>
            <w:r w:rsidRPr="009E1FF5">
              <w:rPr>
                <w:rFonts w:ascii="Calibri" w:hAnsi="Calibri"/>
                <w:sz w:val="18"/>
                <w:lang w:val="pt-BR"/>
              </w:rPr>
              <w:t xml:space="preserve"> - Beneficiar, até 18/12/2025, pelo menos 250.000 (duzentas e cinquenta mil) pessoas com as ações de impacto social fomentadas pela COINJ.</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COINJ</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106.177</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90</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Até setembro de 2025, 106.177 pessoas foram beneficiadas com ações de impacto social promovidas pela COINJ, sendo: </w:t>
            </w:r>
          </w:p>
          <w:p w:rsidR="004F3CF4" w:rsidRPr="009E1FF5" w:rsidRDefault="00950FDD">
            <w:pPr>
              <w:spacing w:after="0"/>
              <w:jc w:val="both"/>
              <w:rPr>
                <w:lang w:val="pt-BR"/>
              </w:rPr>
            </w:pPr>
            <w:r w:rsidRPr="009E1FF5">
              <w:rPr>
                <w:rFonts w:ascii="Calibri" w:hAnsi="Calibri"/>
                <w:sz w:val="20"/>
                <w:lang w:val="pt-BR"/>
              </w:rPr>
              <w:t xml:space="preserve">•144 pessoas alcançadas pelo Programa Entrega Legal (72 mães e 72 recém nascidos); </w:t>
            </w:r>
          </w:p>
          <w:p w:rsidR="004F3CF4" w:rsidRPr="009E1FF5" w:rsidRDefault="00950FDD">
            <w:pPr>
              <w:spacing w:after="0"/>
              <w:jc w:val="both"/>
              <w:rPr>
                <w:lang w:val="pt-BR"/>
              </w:rPr>
            </w:pPr>
            <w:r w:rsidRPr="009E1FF5">
              <w:rPr>
                <w:rFonts w:ascii="Calibri" w:hAnsi="Calibri"/>
                <w:sz w:val="20"/>
                <w:lang w:val="pt-BR"/>
              </w:rPr>
              <w:t>•1.516 crianças beneficiadas com a realização de sessões</w:t>
            </w:r>
            <w:r w:rsidRPr="009E1FF5">
              <w:rPr>
                <w:rFonts w:ascii="Calibri" w:hAnsi="Calibri"/>
                <w:sz w:val="20"/>
                <w:lang w:val="pt-BR"/>
              </w:rPr>
              <w:t xml:space="preserve"> de Depoimento Especial; </w:t>
            </w:r>
          </w:p>
          <w:p w:rsidR="004F3CF4" w:rsidRPr="009E1FF5" w:rsidRDefault="00950FDD">
            <w:pPr>
              <w:spacing w:after="0"/>
              <w:jc w:val="both"/>
              <w:rPr>
                <w:lang w:val="pt-BR"/>
              </w:rPr>
            </w:pPr>
            <w:r w:rsidRPr="009E1FF5">
              <w:rPr>
                <w:rFonts w:ascii="Calibri" w:hAnsi="Calibri"/>
                <w:sz w:val="20"/>
                <w:lang w:val="pt-BR"/>
              </w:rPr>
              <w:t xml:space="preserve">•176 pessoas sensibilizadas pelo programa Família Acolhedora, resultando no cadastro e habilitação de 89 famílias e outras 87 famílias em processo de habilitação; </w:t>
            </w:r>
          </w:p>
          <w:p w:rsidR="004F3CF4" w:rsidRPr="009E1FF5" w:rsidRDefault="00950FDD">
            <w:pPr>
              <w:spacing w:after="0"/>
              <w:jc w:val="both"/>
              <w:rPr>
                <w:lang w:val="pt-BR"/>
              </w:rPr>
            </w:pPr>
            <w:r w:rsidRPr="009E1FF5">
              <w:rPr>
                <w:rFonts w:ascii="Calibri" w:hAnsi="Calibri"/>
                <w:sz w:val="20"/>
                <w:lang w:val="pt-BR"/>
              </w:rPr>
              <w:t>•1.982 crianças e adolescentes em situação de acolhimento instituc</w:t>
            </w:r>
            <w:r w:rsidRPr="009E1FF5">
              <w:rPr>
                <w:rFonts w:ascii="Calibri" w:hAnsi="Calibri"/>
                <w:sz w:val="20"/>
                <w:lang w:val="pt-BR"/>
              </w:rPr>
              <w:t xml:space="preserve">ional participantes de atividades diversas, como cineclube promovido pelo TJMG, visitas a museus, teatro, zoológicos, entre outras atividades culturais; </w:t>
            </w:r>
          </w:p>
          <w:p w:rsidR="004F3CF4" w:rsidRPr="009E1FF5" w:rsidRDefault="00950FDD">
            <w:pPr>
              <w:spacing w:after="0"/>
              <w:jc w:val="both"/>
              <w:rPr>
                <w:lang w:val="pt-BR"/>
              </w:rPr>
            </w:pPr>
            <w:r w:rsidRPr="009E1FF5">
              <w:rPr>
                <w:rFonts w:ascii="Calibri" w:hAnsi="Calibri"/>
                <w:sz w:val="20"/>
                <w:lang w:val="pt-BR"/>
              </w:rPr>
              <w:t xml:space="preserve">•500 magistrados participantes de Fóruns da Infância e Juventude; </w:t>
            </w:r>
          </w:p>
          <w:p w:rsidR="004F3CF4" w:rsidRPr="009E1FF5" w:rsidRDefault="00950FDD">
            <w:pPr>
              <w:spacing w:after="0"/>
              <w:jc w:val="both"/>
              <w:rPr>
                <w:lang w:val="pt-BR"/>
              </w:rPr>
            </w:pPr>
            <w:r w:rsidRPr="009E1FF5">
              <w:rPr>
                <w:rFonts w:ascii="Calibri" w:hAnsi="Calibri"/>
                <w:sz w:val="20"/>
                <w:lang w:val="pt-BR"/>
              </w:rPr>
              <w:t>•382 adolescentes com contrato de a</w:t>
            </w:r>
            <w:r w:rsidRPr="009E1FF5">
              <w:rPr>
                <w:rFonts w:ascii="Calibri" w:hAnsi="Calibri"/>
                <w:sz w:val="20"/>
                <w:lang w:val="pt-BR"/>
              </w:rPr>
              <w:t xml:space="preserve">prendizagem formalizados no âmbito do Programa Descubra; </w:t>
            </w:r>
          </w:p>
          <w:p w:rsidR="004F3CF4" w:rsidRPr="009E1FF5" w:rsidRDefault="00950FDD">
            <w:pPr>
              <w:spacing w:after="0"/>
              <w:jc w:val="both"/>
              <w:rPr>
                <w:lang w:val="pt-BR"/>
              </w:rPr>
            </w:pPr>
            <w:r w:rsidRPr="009E1FF5">
              <w:rPr>
                <w:rFonts w:ascii="Calibri" w:hAnsi="Calibri"/>
                <w:sz w:val="20"/>
                <w:lang w:val="pt-BR"/>
              </w:rPr>
              <w:t xml:space="preserve">•3 adolescentes admitidos por empresas parceiras do Programa Jovens Parceiros; </w:t>
            </w:r>
          </w:p>
          <w:p w:rsidR="004F3CF4" w:rsidRPr="009E1FF5" w:rsidRDefault="00950FDD">
            <w:pPr>
              <w:spacing w:after="0"/>
              <w:jc w:val="both"/>
              <w:rPr>
                <w:lang w:val="pt-BR"/>
              </w:rPr>
            </w:pPr>
            <w:r w:rsidRPr="009E1FF5">
              <w:rPr>
                <w:rFonts w:ascii="Calibri" w:hAnsi="Calibri"/>
                <w:sz w:val="20"/>
                <w:lang w:val="pt-BR"/>
              </w:rPr>
              <w:t>•250 participantes, entre parceiros institucionais, crianças e adolescentes acolhidos e em situação de vulnerabilidade</w:t>
            </w:r>
            <w:r w:rsidRPr="009E1FF5">
              <w:rPr>
                <w:rFonts w:ascii="Calibri" w:hAnsi="Calibri"/>
                <w:sz w:val="20"/>
                <w:lang w:val="pt-BR"/>
              </w:rPr>
              <w:t xml:space="preserve"> social, em ação voltada à proteção de mulheres, crianças e adolescentes, do evento “Praça da Estação” – Projetos "Espaço D'Elas" e "Nascentes"; </w:t>
            </w:r>
          </w:p>
          <w:p w:rsidR="004F3CF4" w:rsidRPr="009E1FF5" w:rsidRDefault="00950FDD">
            <w:pPr>
              <w:spacing w:after="0"/>
              <w:jc w:val="both"/>
              <w:rPr>
                <w:lang w:val="pt-BR"/>
              </w:rPr>
            </w:pPr>
            <w:r w:rsidRPr="009E1FF5">
              <w:rPr>
                <w:rFonts w:ascii="Calibri" w:hAnsi="Calibri"/>
                <w:sz w:val="20"/>
                <w:lang w:val="pt-BR"/>
              </w:rPr>
              <w:lastRenderedPageBreak/>
              <w:t xml:space="preserve">•314 pessoas certificadas pelo webinário Entrega Legal; </w:t>
            </w:r>
          </w:p>
          <w:p w:rsidR="004F3CF4" w:rsidRPr="009E1FF5" w:rsidRDefault="00950FDD">
            <w:pPr>
              <w:spacing w:after="0"/>
              <w:jc w:val="both"/>
              <w:rPr>
                <w:lang w:val="pt-BR"/>
              </w:rPr>
            </w:pPr>
            <w:r w:rsidRPr="009E1FF5">
              <w:rPr>
                <w:rFonts w:ascii="Calibri" w:hAnsi="Calibri"/>
                <w:sz w:val="20"/>
                <w:lang w:val="pt-BR"/>
              </w:rPr>
              <w:t xml:space="preserve">•325 pessoas participantes de evento de apresentação </w:t>
            </w:r>
            <w:r w:rsidRPr="009E1FF5">
              <w:rPr>
                <w:rFonts w:ascii="Calibri" w:hAnsi="Calibri"/>
                <w:sz w:val="20"/>
                <w:lang w:val="pt-BR"/>
              </w:rPr>
              <w:t xml:space="preserve">do programa Descubra, resultando na formalização da Assprom e da Junior Achievement como parceiros do Programa e do TJMG como instituição concedente de práticas; </w:t>
            </w:r>
          </w:p>
          <w:p w:rsidR="004F3CF4" w:rsidRPr="009E1FF5" w:rsidRDefault="00950FDD">
            <w:pPr>
              <w:spacing w:after="0"/>
              <w:jc w:val="both"/>
              <w:rPr>
                <w:lang w:val="pt-BR"/>
              </w:rPr>
            </w:pPr>
            <w:r w:rsidRPr="009E1FF5">
              <w:rPr>
                <w:rFonts w:ascii="Calibri" w:hAnsi="Calibri"/>
                <w:sz w:val="20"/>
                <w:lang w:val="pt-BR"/>
              </w:rPr>
              <w:t>•725 pessoas alcançadas por vídeos do programa “Justiça em Questão” e do “Programa Interlocuç</w:t>
            </w:r>
            <w:r w:rsidRPr="009E1FF5">
              <w:rPr>
                <w:rFonts w:ascii="Calibri" w:hAnsi="Calibri"/>
                <w:sz w:val="20"/>
                <w:lang w:val="pt-BR"/>
              </w:rPr>
              <w:t xml:space="preserve">ão” que trataram da edição especial em comemoração ao Dia Nacional da Adoção, da celebração dos 35 anos do Estatuto da Criança e do Adolescente – ECA, além do tema “Escuta protegida de crianças e adolescentes em situação de violência”; </w:t>
            </w:r>
          </w:p>
          <w:p w:rsidR="004F3CF4" w:rsidRPr="009E1FF5" w:rsidRDefault="00950FDD">
            <w:pPr>
              <w:spacing w:after="0"/>
              <w:jc w:val="both"/>
              <w:rPr>
                <w:lang w:val="pt-BR"/>
              </w:rPr>
            </w:pPr>
            <w:r w:rsidRPr="009E1FF5">
              <w:rPr>
                <w:rFonts w:ascii="Calibri" w:hAnsi="Calibri"/>
                <w:sz w:val="20"/>
                <w:lang w:val="pt-BR"/>
              </w:rPr>
              <w:t>•</w:t>
            </w:r>
            <w:r w:rsidRPr="009E1FF5">
              <w:rPr>
                <w:rFonts w:ascii="Calibri" w:hAnsi="Calibri"/>
                <w:sz w:val="20"/>
                <w:lang w:val="pt-BR"/>
              </w:rPr>
              <w:t xml:space="preserve">600 pessoas alcançadas com a publicação do livro “Travessias da Infância e Juventude”; </w:t>
            </w:r>
          </w:p>
          <w:p w:rsidR="004F3CF4" w:rsidRPr="009E1FF5" w:rsidRDefault="00950FDD">
            <w:pPr>
              <w:spacing w:after="0"/>
              <w:jc w:val="both"/>
              <w:rPr>
                <w:lang w:val="pt-BR"/>
              </w:rPr>
            </w:pPr>
            <w:r w:rsidRPr="009E1FF5">
              <w:rPr>
                <w:rFonts w:ascii="Calibri" w:hAnsi="Calibri"/>
                <w:sz w:val="20"/>
                <w:lang w:val="pt-BR"/>
              </w:rPr>
              <w:t>•99.260 pessoas alcançadas pela realização de campanhas de adoção em estádios de futebol (Cruzeiro x Atlético (18/05) e Atlético x Corinthians (24/05)).</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73"/>
        <w:gridCol w:w="4635"/>
        <w:gridCol w:w="1411"/>
        <w:gridCol w:w="1301"/>
        <w:gridCol w:w="1077"/>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1 - GARANTIA</w:t>
            </w:r>
            <w:r w:rsidRPr="009E1FF5">
              <w:rPr>
                <w:rFonts w:ascii="Calibri" w:hAnsi="Calibri"/>
                <w:b/>
                <w:color w:val="FFFFFF"/>
                <w:lang w:val="pt-BR"/>
              </w:rPr>
              <w:t xml:space="preserve"> DOS DIREITOS FUNDAMENTAIS E DO ESTADO DEMOCRÁTICO DE DIREITO</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1.20</w:t>
            </w:r>
            <w:r w:rsidRPr="009E1FF5">
              <w:rPr>
                <w:rFonts w:ascii="Calibri" w:hAnsi="Calibri"/>
                <w:sz w:val="18"/>
                <w:lang w:val="pt-BR"/>
              </w:rPr>
              <w:t xml:space="preserve"> - Taxa de execução das entregas previstas na iniciativa Fóruns Dgitais.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131</w:t>
            </w:r>
            <w:r w:rsidRPr="009E1FF5">
              <w:rPr>
                <w:rFonts w:ascii="Calibri" w:hAnsi="Calibri"/>
                <w:sz w:val="18"/>
                <w:lang w:val="pt-BR"/>
              </w:rPr>
              <w:t xml:space="preserve"> - Executar 100% (cem por cento) das entregas relativas à validação do fluxo de implantação dos Fóruns Digitais e à alteração da Resolução 1.061/2023.</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0</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86</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A meta TJMG 131 previu concluir, até dezembro de 2025, as </w:t>
            </w:r>
            <w:r w:rsidRPr="009E1FF5">
              <w:rPr>
                <w:rFonts w:ascii="Calibri" w:hAnsi="Calibri"/>
                <w:sz w:val="20"/>
                <w:lang w:val="pt-BR"/>
              </w:rPr>
              <w:t>entregas relativas à validação do fluxo de implantação dos Fóruns Digitais e à alteração da Resolução 1.061/2023 (Dispõe sobre a criação, a estrutura e o funcionamento dos Fóruns e CEJUSCs Digitais, no Poder Judiciário de Minas Gerais). Até agosto de 2025,</w:t>
            </w:r>
            <w:r w:rsidRPr="009E1FF5">
              <w:rPr>
                <w:rFonts w:ascii="Calibri" w:hAnsi="Calibri"/>
                <w:sz w:val="20"/>
                <w:lang w:val="pt-BR"/>
              </w:rPr>
              <w:t xml:space="preserve"> nenhuma das duas entregas havia sido concluída, embora apresentem um estágio de desenvolvimento avançado, de forma que o valor apurado da meta até o período foi de 0%. Em relação à “alteração da Resolução 1.061/2023”, foi elaborada uma minuta de alteração</w:t>
            </w:r>
            <w:r w:rsidRPr="009E1FF5">
              <w:rPr>
                <w:rFonts w:ascii="Calibri" w:hAnsi="Calibri"/>
                <w:sz w:val="20"/>
                <w:lang w:val="pt-BR"/>
              </w:rPr>
              <w:t xml:space="preserve"> do normativo, que está em análise pela Secretaria de Governança e Gestão Estratégica – SEGOVE, para, então, ser submetida à aprovação do Órgão Especial do TJMG para sua posterior publicação. Em relação à entrega de “validação do fluxo de implantação dos F</w:t>
            </w:r>
            <w:r w:rsidRPr="009E1FF5">
              <w:rPr>
                <w:rFonts w:ascii="Calibri" w:hAnsi="Calibri"/>
                <w:sz w:val="20"/>
                <w:lang w:val="pt-BR"/>
              </w:rPr>
              <w:t>óruns Digitais”, uma primeira versão foi elaborada pelo CEPROC em 2024 e submetida à análise das unidades responsáveis, para proposição de adequações. O retorno das áreas se prolongou mais do que o previsto, implicando atraso na conclusão da entrega. Em ju</w:t>
            </w:r>
            <w:r w:rsidRPr="009E1FF5">
              <w:rPr>
                <w:rFonts w:ascii="Calibri" w:hAnsi="Calibri"/>
                <w:sz w:val="20"/>
                <w:lang w:val="pt-BR"/>
              </w:rPr>
              <w:t>nho de 2025, as tratativas foram retomadas em reunião entre o CEPROC e as unidades, ocasião em que se identificou a necessidade de novos ajustes e melhor detalhamento do fluxo. As correções solicitadas pelas áreas já foram realizadas e a nova versão foi su</w:t>
            </w:r>
            <w:r w:rsidRPr="009E1FF5">
              <w:rPr>
                <w:rFonts w:ascii="Calibri" w:hAnsi="Calibri"/>
                <w:sz w:val="20"/>
                <w:lang w:val="pt-BR"/>
              </w:rPr>
              <w:t>bmetida em agosto para validação da Secretaria de Governança e Gestão Estratégica – SEGOVE. Aguarda-se retorno para que a entrega seja dada como concluída.</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68"/>
        <w:gridCol w:w="4641"/>
        <w:gridCol w:w="1411"/>
        <w:gridCol w:w="1301"/>
        <w:gridCol w:w="1076"/>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3 - AGILIDADE E PRODUTIVIDADE NA PRESTAÇÃO JURISDICIONAL</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3.19</w:t>
            </w:r>
            <w:r w:rsidRPr="009E1FF5">
              <w:rPr>
                <w:rFonts w:ascii="Calibri" w:hAnsi="Calibri"/>
                <w:sz w:val="18"/>
                <w:lang w:val="pt-BR"/>
              </w:rPr>
              <w:t xml:space="preserve"> - Taxa de cumprimento das atividades previstas para o ano vigente na iniciativa "Plano de estruturação organizacional para a produtividade na prestação jurisdicional".</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17</w:t>
            </w:r>
            <w:r w:rsidRPr="009E1FF5">
              <w:rPr>
                <w:rFonts w:ascii="Calibri" w:hAnsi="Calibri"/>
                <w:sz w:val="18"/>
                <w:lang w:val="pt-BR"/>
              </w:rPr>
              <w:t xml:space="preserve"> - Executar, até dezembro de 202</w:t>
            </w:r>
            <w:r w:rsidRPr="009E1FF5">
              <w:rPr>
                <w:rFonts w:ascii="Calibri" w:hAnsi="Calibri"/>
                <w:sz w:val="18"/>
                <w:lang w:val="pt-BR"/>
              </w:rPr>
              <w:t>5, 70% (setenta por cento) dos marcos previstos para o ano na iniciativa "Plano de estruturação organizacional para a produtividade na prestação jurisdicional".</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83,3</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21</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A meta “TJMG 17” previu a execução, até dezembro </w:t>
            </w:r>
            <w:r w:rsidRPr="009E1FF5">
              <w:rPr>
                <w:rFonts w:ascii="Calibri" w:hAnsi="Calibri"/>
                <w:sz w:val="20"/>
                <w:lang w:val="pt-BR"/>
              </w:rPr>
              <w:t>de 2025, 70% (setenta por cento) dos marcos previstos para o ano na iniciativa "Plano de estruturação organizacional para a produtividade na prestação jurisdicional". Para 2025, o escopo inicialmente aprovado previu a conclusão de 6 entregas, sendo elas re</w:t>
            </w:r>
            <w:r w:rsidRPr="009E1FF5">
              <w:rPr>
                <w:rFonts w:ascii="Calibri" w:hAnsi="Calibri"/>
                <w:sz w:val="20"/>
                <w:lang w:val="pt-BR"/>
              </w:rPr>
              <w:t>lativas ao (à): (1) Elaboração de minuta de Resolução que dispõe sobre os critérios para a lotação dos cargos de Assessor de Juiz, de Assistente de Juiz e das funções de confiança de assessoramento da Direção do Foro do Quadro de Cargos de Provimento em Co</w:t>
            </w:r>
            <w:r w:rsidRPr="009E1FF5">
              <w:rPr>
                <w:rFonts w:ascii="Calibri" w:hAnsi="Calibri"/>
                <w:sz w:val="20"/>
                <w:lang w:val="pt-BR"/>
              </w:rPr>
              <w:t>missão e de Funções de Confiança do Poder Judiciário; (2) Transferência do 29º cargo de Juiz de Direito do Juizado Especial (JESP) Cível para o JESP da Fazenda da Comarca de Belo Horizonte; (3) Alteração de competência de Varas da Comarca de Lavras; (4) Al</w:t>
            </w:r>
            <w:r w:rsidRPr="009E1FF5">
              <w:rPr>
                <w:rFonts w:ascii="Calibri" w:hAnsi="Calibri"/>
                <w:sz w:val="20"/>
                <w:lang w:val="pt-BR"/>
              </w:rPr>
              <w:t xml:space="preserve">teração de Competência de Varas Cíveis e de Família da Comarca de Ipatinga; (5) Alteração de Competência da Vara Empresarial, da Fazenda Pública e Autarquias, de Registros Públicos da Comarca de Ribeirão das Neves para Vara Empresarial, da Fazenda Pública </w:t>
            </w:r>
            <w:r w:rsidRPr="009E1FF5">
              <w:rPr>
                <w:rFonts w:ascii="Calibri" w:hAnsi="Calibri"/>
                <w:sz w:val="20"/>
                <w:lang w:val="pt-BR"/>
              </w:rPr>
              <w:t xml:space="preserve">e Autarquias, de Registros Públicos e de Acidentes do Trabalho da Comarca de Ribeirão das Neves; (6) Desinstalação do Ofício do 3º Tabelionato de Notas da Comarca de Ituiutaba. Dessas, até agosto, somente a primeira entrega ainda não havia sido concluída, </w:t>
            </w:r>
            <w:r w:rsidRPr="009E1FF5">
              <w:rPr>
                <w:rFonts w:ascii="Calibri" w:hAnsi="Calibri"/>
                <w:sz w:val="20"/>
                <w:lang w:val="pt-BR"/>
              </w:rPr>
              <w:t>num total de 5 entregas de 6 concluídas, valor que representa um resultado de 83% na meta estabelecida para o ano.</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67"/>
        <w:gridCol w:w="4644"/>
        <w:gridCol w:w="1411"/>
        <w:gridCol w:w="1301"/>
        <w:gridCol w:w="1074"/>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3 - AGILIDADE E PRODUTIVIDADE NA PRESTAÇÃO JURISDICIONAL</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3.32</w:t>
            </w:r>
            <w:r w:rsidRPr="009E1FF5">
              <w:rPr>
                <w:rFonts w:ascii="Calibri" w:hAnsi="Calibri"/>
                <w:sz w:val="18"/>
                <w:lang w:val="pt-BR"/>
              </w:rPr>
              <w:t xml:space="preserve"> - Taxa de execução das atividades do Programa de Desenvolvimento da Atuação do Centro de Inteligência da Justiça de Minas Gerais.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80</w:t>
            </w:r>
            <w:r w:rsidRPr="009E1FF5">
              <w:rPr>
                <w:rFonts w:ascii="Calibri" w:hAnsi="Calibri"/>
                <w:sz w:val="18"/>
                <w:lang w:val="pt-BR"/>
              </w:rPr>
              <w:t xml:space="preserve"> - Concluir, até dezembro de 2025, 100% (cem por cento) das atividades previstas para o ano no Programa de Desenvo</w:t>
            </w:r>
            <w:r w:rsidRPr="009E1FF5">
              <w:rPr>
                <w:rFonts w:ascii="Calibri" w:hAnsi="Calibri"/>
                <w:sz w:val="18"/>
                <w:lang w:val="pt-BR"/>
              </w:rPr>
              <w:t>lvimento da Atuação do Centro de Inteligência da Justiça de Minas Gerais.</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33</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68</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Visando o cumprimento da meta “TJMG 80 - Concluir, até dezembro de 2025, 100% (cem por cento) das atividades previstas para o ano no </w:t>
            </w:r>
            <w:r w:rsidRPr="009E1FF5">
              <w:rPr>
                <w:rFonts w:ascii="Calibri" w:hAnsi="Calibri"/>
                <w:sz w:val="20"/>
                <w:lang w:val="pt-BR"/>
              </w:rPr>
              <w:t xml:space="preserve">Programa de Desenvolvimento da Atuação do Centro de Inteligência da Justiça de Minas Gerais”, foram estabelecidas 12 (doze) atividades a serem cumpridas no decorrer do ano de 2025. Até o mês de julho de 2025 a iniciativa concluiu 4 (quatro) atividades que </w:t>
            </w:r>
            <w:r w:rsidRPr="009E1FF5">
              <w:rPr>
                <w:rFonts w:ascii="Calibri" w:hAnsi="Calibri"/>
                <w:sz w:val="20"/>
                <w:lang w:val="pt-BR"/>
              </w:rPr>
              <w:t>culminaram em duas grandes entregas. A primeira entrega foi o Acordo de Cooperação Técnica com a Procuradoria Geral do Município de Belo Horizonte - PGM e a segunda, denominada de Colaboração Projeto 1ª Vice SOMA, envolveu a participação de membros do CIJM</w:t>
            </w:r>
            <w:r w:rsidRPr="009E1FF5">
              <w:rPr>
                <w:rFonts w:ascii="Calibri" w:hAnsi="Calibri"/>
                <w:sz w:val="20"/>
                <w:lang w:val="pt-BR"/>
              </w:rPr>
              <w:t>G na capacitação e no fortalecimento das práticas gerenciais da 1ª Vice-Presidência, em especial, com relação às atribuições e realizações do Centro de Inteligência que podem auxiliar de forma relevante a prestação jurisdicional na segunda instância. Dessa</w:t>
            </w:r>
            <w:r w:rsidRPr="009E1FF5">
              <w:rPr>
                <w:rFonts w:ascii="Calibri" w:hAnsi="Calibri"/>
                <w:sz w:val="20"/>
                <w:lang w:val="pt-BR"/>
              </w:rPr>
              <w:t xml:space="preserve"> forma, o cumprimento a meta alcançou o percentual de apuração de 33% até a data do último monitoramento. No entanto, vale destacar que várias atividades estão previstas paras serem executadas nos meses finais do ano.</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68"/>
        <w:gridCol w:w="4640"/>
        <w:gridCol w:w="1411"/>
        <w:gridCol w:w="1301"/>
        <w:gridCol w:w="1077"/>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 xml:space="preserve">3 - AGILIDADE E PRODUTIVIDADE NA </w:t>
            </w:r>
            <w:r w:rsidRPr="009E1FF5">
              <w:rPr>
                <w:rFonts w:ascii="Calibri" w:hAnsi="Calibri"/>
                <w:b/>
                <w:color w:val="FFFFFF"/>
                <w:lang w:val="pt-BR"/>
              </w:rPr>
              <w:t>PRESTAÇÃO JURISDICIONAL</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3.34</w:t>
            </w:r>
            <w:r w:rsidRPr="009E1FF5">
              <w:rPr>
                <w:rFonts w:ascii="Calibri" w:hAnsi="Calibri"/>
                <w:sz w:val="18"/>
                <w:lang w:val="pt-BR"/>
              </w:rPr>
              <w:t xml:space="preserve"> - Número de atos proferidos, em processos cíveis e criminais, em caráter de cooperação no Programa Pontualidade 5.0.</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85</w:t>
            </w:r>
            <w:r w:rsidRPr="009E1FF5">
              <w:rPr>
                <w:rFonts w:ascii="Calibri" w:hAnsi="Calibri"/>
                <w:sz w:val="18"/>
                <w:lang w:val="pt-BR"/>
              </w:rPr>
              <w:t xml:space="preserve"> - Proferir, em 2025, 60.000 (sessenta mil) atos de cooperação (audiências, júri, sentenças, decisões, despachos), em processos cíveis e criminais, em caráter de cooperação no Programa Pontualidade 5.0.</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Presidência</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51.638</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06</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Entre janeiro e agosto de 2025, foram proferidos 51.638 atos jurisdicionais em caráter de cooperação, sendo: cooperação, sendo: 12.267 atos relacionados ao Programa Justiça Eficiente – PROJEF; 19.266 atos no Núcleo de Justiça 4.0 – Cível, 10 atos no Núcleo</w:t>
            </w:r>
            <w:r w:rsidRPr="009E1FF5">
              <w:rPr>
                <w:rFonts w:ascii="Calibri" w:hAnsi="Calibri"/>
                <w:sz w:val="20"/>
                <w:lang w:val="pt-BR"/>
              </w:rPr>
              <w:t xml:space="preserve"> de Justiça 4.0 – Juízado Especial, 1.839 atos no Núcleo de Justiça 4.0 – Criminal, 10.605 atos Núcleo de Justiça 4.0 - Cooperação Judiciária, 4.737 atos na Central de Execução de Medida de Segurança 4.0 – Cemes*, 2.424 atos no Núcleo de Justiça 4.0 – Faze</w:t>
            </w:r>
            <w:r w:rsidRPr="009E1FF5">
              <w:rPr>
                <w:rFonts w:ascii="Calibri" w:hAnsi="Calibri"/>
                <w:sz w:val="20"/>
                <w:lang w:val="pt-BR"/>
              </w:rPr>
              <w:t>ndário, 109 atos na Turma Recursal. Além disso, foram proferidos 466.699 atos de secretaria, em caráter de cooperação. *Sabe-se da existência de inconsistência nas informações prestadas pela gerente da Central de Execução de Medida de Segurança 4.0 – CEMES</w:t>
            </w:r>
            <w:r w:rsidRPr="009E1FF5">
              <w:rPr>
                <w:rFonts w:ascii="Calibri" w:hAnsi="Calibri"/>
                <w:sz w:val="20"/>
                <w:lang w:val="pt-BR"/>
              </w:rPr>
              <w:t>. Em março de 2025, houve a expansão da atuação do “Núcleo de Justiça 4.0 – Cível” (Portaria nº 7129/PR/2025), que passou a processar e julgar ações: cujos assuntos correspondem a revisionais de contratos bancários, empréstimos consignados, cartão de crédi</w:t>
            </w:r>
            <w:r w:rsidRPr="009E1FF5">
              <w:rPr>
                <w:rFonts w:ascii="Calibri" w:hAnsi="Calibri"/>
                <w:sz w:val="20"/>
                <w:lang w:val="pt-BR"/>
              </w:rPr>
              <w:t>to, tarifas, capitalização/anatocismo, revisão de juros remuneratórios e correlatos; Que possuam assuntos correlatos à inclusão indevida em cadastros de proteção ao crédito, plataformas de acordo/renegociação de débitos ou que envolvam "score" do consumido</w:t>
            </w:r>
            <w:r w:rsidRPr="009E1FF5">
              <w:rPr>
                <w:rFonts w:ascii="Calibri" w:hAnsi="Calibri"/>
                <w:sz w:val="20"/>
                <w:lang w:val="pt-BR"/>
              </w:rPr>
              <w:t>r; De busca e apreensão em alienação fiduciária; e em produção antecipada de provas (classe), nas referidas matérias. Com essa cooperação, estima-se assegurar a equivalência de carga de trabalho para magistrados, além de reduzir as taxas de congestionament</w:t>
            </w:r>
            <w:r w:rsidRPr="009E1FF5">
              <w:rPr>
                <w:rFonts w:ascii="Calibri" w:hAnsi="Calibri"/>
                <w:sz w:val="20"/>
                <w:lang w:val="pt-BR"/>
              </w:rPr>
              <w:t>o processual e atender às metas do Conselho Nacional de Justiça - CNJ. Em abril de 2025 foi instituído o "Núcleo de Justiça 4.0 - Juizado Especial" (Portaria nº 1655/PR/2025), o qual iniciou a cooperação em julho de 2025. Conforme Portaria nº 7203/PR/2025,</w:t>
            </w:r>
            <w:r w:rsidRPr="009E1FF5">
              <w:rPr>
                <w:rFonts w:ascii="Calibri" w:hAnsi="Calibri"/>
                <w:sz w:val="20"/>
                <w:lang w:val="pt-BR"/>
              </w:rPr>
              <w:t xml:space="preserve"> este Núcleo atuará em ações: que tramitam pelo procedimento especial (Leis nº 9.099/1995 - Dispõe sobre os Juizados Especiais Cíveis e Criminais, e Lei nº 12.153/2009 - Dispõe sobre os Juizados Especiais da Fazenda Pública no âmbito dos Estados); Cujos as</w:t>
            </w:r>
            <w:r w:rsidRPr="009E1FF5">
              <w:rPr>
                <w:rFonts w:ascii="Calibri" w:hAnsi="Calibri"/>
                <w:sz w:val="20"/>
                <w:lang w:val="pt-BR"/>
              </w:rPr>
              <w:t>suntos correspondem a revisionais de contratos bancários, empréstimos consignados, cartão de crédito, tarifas, capitalização/anatocismo, revisão de juros remuneratórios e correlatos, com as instituições financeiras no polo passivo; e Que possuam assuntos c</w:t>
            </w:r>
            <w:r w:rsidRPr="009E1FF5">
              <w:rPr>
                <w:rFonts w:ascii="Calibri" w:hAnsi="Calibri"/>
                <w:sz w:val="20"/>
                <w:lang w:val="pt-BR"/>
              </w:rPr>
              <w:t>orrelatos à inclusão indevida em cadastros de proteção ao crédito, plataformas de acordo/renegociação de débitos ou que envolvam "score" do consumidor. Haverá cooperação em comarcas que têm sobrecarga de trabalho e onde não há unidade jurisdicional instala</w:t>
            </w:r>
            <w:r w:rsidRPr="009E1FF5">
              <w:rPr>
                <w:rFonts w:ascii="Calibri" w:hAnsi="Calibri"/>
                <w:sz w:val="20"/>
                <w:lang w:val="pt-BR"/>
              </w:rPr>
              <w:t>da ou juízes titulares ou com designação exclusiva. Os magistrados estão realizando a triagem dos processos e, na sequência, os remeterão ao Núcleo. Outra mudança diz respeito ao “Núcleo de Justiça 4.0 – Cooperação Judiciária”, que até então atuava exclusi</w:t>
            </w:r>
            <w:r w:rsidRPr="009E1FF5">
              <w:rPr>
                <w:rFonts w:ascii="Calibri" w:hAnsi="Calibri"/>
                <w:sz w:val="20"/>
                <w:lang w:val="pt-BR"/>
              </w:rPr>
              <w:t xml:space="preserve">vamente nas ações individuais relacionadas à ruptura das barragens em Brumadinho. Tendo em vista que a maioria desses processos já está na fase de sentença, houve a expansão da atuação do Núcleo para processar e julgar ações previdenciárias de competência </w:t>
            </w:r>
            <w:r w:rsidRPr="009E1FF5">
              <w:rPr>
                <w:rFonts w:ascii="Calibri" w:hAnsi="Calibri"/>
                <w:sz w:val="20"/>
                <w:lang w:val="pt-BR"/>
              </w:rPr>
              <w:t>delegada da Justiça Federal. Continua em andamento no âmbito do “Núcleo de Justiça 4.0 – Fazenda Pública”, a cooperação para extinção de execuções fiscais que possuem valor da causa até R$ 10 mil e que não tenham movimentação útil há mais de um ano, nos te</w:t>
            </w:r>
            <w:r w:rsidRPr="009E1FF5">
              <w:rPr>
                <w:rFonts w:ascii="Calibri" w:hAnsi="Calibri"/>
                <w:sz w:val="20"/>
                <w:lang w:val="pt-BR"/>
              </w:rPr>
              <w:t>rmos da Resolução nº 547, do CNJ, e do Tema 1.184, do Supremo Tribunal Federal (STF). Os trabalhos contam com o uso de um robô que automatiza a triagem de processos.</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67"/>
        <w:gridCol w:w="4642"/>
        <w:gridCol w:w="1411"/>
        <w:gridCol w:w="1301"/>
        <w:gridCol w:w="1076"/>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3 - AGILIDADE E PRODUTIVIDADE NA PRESTAÇÃO JURISDICIONAL</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 xml:space="preserve">UNIDADE </w:t>
            </w:r>
            <w:r>
              <w:rPr>
                <w:rFonts w:ascii="Calibri" w:hAnsi="Calibri"/>
                <w:b/>
                <w:color w:val="000000"/>
                <w:sz w:val="20"/>
              </w:rPr>
              <w:t>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3.57</w:t>
            </w:r>
            <w:r w:rsidRPr="009E1FF5">
              <w:rPr>
                <w:rFonts w:ascii="Calibri" w:hAnsi="Calibri"/>
                <w:sz w:val="18"/>
                <w:lang w:val="pt-BR"/>
              </w:rPr>
              <w:t xml:space="preserve"> - Número de Comarcas com a competência delegada nas ações previdenciárias e execuções fiscais cessada.</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128</w:t>
            </w:r>
            <w:r w:rsidRPr="009E1FF5">
              <w:rPr>
                <w:rFonts w:ascii="Calibri" w:hAnsi="Calibri"/>
                <w:sz w:val="18"/>
                <w:lang w:val="pt-BR"/>
              </w:rPr>
              <w:t xml:space="preserve"> - Cessar a competência delegada nas ações previdenciárias e execuções fiscais em pelo menos 40 (quarenta) comarcas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Presidência</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44</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91</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A meta TJMG 128 previa a cessação da competência delegada nas ações </w:t>
            </w:r>
            <w:r w:rsidRPr="009E1FF5">
              <w:rPr>
                <w:rFonts w:ascii="Calibri" w:hAnsi="Calibri"/>
                <w:sz w:val="20"/>
                <w:lang w:val="pt-BR"/>
              </w:rPr>
              <w:t>previdenciárias e execuções fiscais em pelo menos 2 (duas) Comarcas até dezembro de 2025, em decorrência de UAA instalada em Comarca do TJMG. Contudo, a meta foi revista tendo em vista tanto a ampliação do escopo do projeto quanto a nova perspectiva tempor</w:t>
            </w:r>
            <w:r w:rsidRPr="009E1FF5">
              <w:rPr>
                <w:rFonts w:ascii="Calibri" w:hAnsi="Calibri"/>
                <w:sz w:val="20"/>
                <w:lang w:val="pt-BR"/>
              </w:rPr>
              <w:t>al para comunicação dos resultados da política, que passou a considerar todas as Comarcas que tiveram a competência delegada cessada desde a publicação da Resolução PRESI 2/2024, que “Regulamenta a criação, a instalação e o funcionamento das Unidades Avanç</w:t>
            </w:r>
            <w:r w:rsidRPr="009E1FF5">
              <w:rPr>
                <w:rFonts w:ascii="Calibri" w:hAnsi="Calibri"/>
                <w:sz w:val="20"/>
                <w:lang w:val="pt-BR"/>
              </w:rPr>
              <w:t xml:space="preserve">adas de Atendimento da Justiça Federal da 6ª Região – UAA” até o período analisado, independente se a cessação ocorreu em decorrência de UAA instalada em parceria com o TJMG, em Comarca, ou em parceria com prefeitura em municípios diversos. Foi proposta a </w:t>
            </w:r>
            <w:r w:rsidRPr="009E1FF5">
              <w:rPr>
                <w:rFonts w:ascii="Calibri" w:hAnsi="Calibri"/>
                <w:sz w:val="20"/>
                <w:lang w:val="pt-BR"/>
              </w:rPr>
              <w:t>revisão da meta para TJMG 128 - Cessar a competência delegada nas ações previdenciárias e execuções fiscais em pelo menos 40 comarcas até dezembro de 2025. Considerada a nova meta, verifica-se que até outubro de 2025, 44 comarcas tiveram a competência dele</w:t>
            </w:r>
            <w:r w:rsidRPr="009E1FF5">
              <w:rPr>
                <w:rFonts w:ascii="Calibri" w:hAnsi="Calibri"/>
                <w:sz w:val="20"/>
                <w:lang w:val="pt-BR"/>
              </w:rPr>
              <w:t>gada cessada, representando 110% de cumprimento da meta. Sendo em 2024, 18 Comarcas: Águas Formosas; Almenara; Araçuaí; Capelinha; Carangola; Carlos Chagas; Corinto; Curvelo; Diamantina; Jacinto; Jequitinhonha; Malacacheta; Medina; Mutum; Nanuque; Novo Cru</w:t>
            </w:r>
            <w:r w:rsidRPr="009E1FF5">
              <w:rPr>
                <w:rFonts w:ascii="Calibri" w:hAnsi="Calibri"/>
                <w:sz w:val="20"/>
                <w:lang w:val="pt-BR"/>
              </w:rPr>
              <w:t>zeiro; Pedra Azul e Serro Patrocínio como projeto piloto. Em 2025 já foram cessadas competências delegadas em 25 Comarcas, sendo: 15 comarcas em decorrência de UAA instalada em Comarcas do TJMG – Monte Carmelo, Nova Ponte, Minas Novas, Turmalina, Januária,</w:t>
            </w:r>
            <w:r w:rsidRPr="009E1FF5">
              <w:rPr>
                <w:rFonts w:ascii="Calibri" w:hAnsi="Calibri"/>
                <w:sz w:val="20"/>
                <w:lang w:val="pt-BR"/>
              </w:rPr>
              <w:t xml:space="preserve"> Manga, Montalvânia, Boa Esperança, Candeias, Taiobeiras, Rio Pardo de Minas, São João do Paraíso, João Pinheiro, Coração de Jesus e Brasília de Minas, e em 10 comarcas em decorrência de UAA instaladas em parceria com outros parceiros (prefeituras), Aragua</w:t>
            </w:r>
            <w:r w:rsidRPr="009E1FF5">
              <w:rPr>
                <w:rFonts w:ascii="Calibri" w:hAnsi="Calibri"/>
                <w:sz w:val="20"/>
                <w:lang w:val="pt-BR"/>
              </w:rPr>
              <w:t>ri; Barão de Cocais; Divino; Estrela do Sul; Guaxupé; Itabira; Monte Belo; Muzambinho; Santa Bárbara; e Tupaciguara.</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65"/>
        <w:gridCol w:w="4643"/>
        <w:gridCol w:w="1411"/>
        <w:gridCol w:w="1301"/>
        <w:gridCol w:w="1077"/>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3 - AGILIDADE E PRODUTIVIDADE NA PRESTAÇÃO JURISDICIONAL</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3.58</w:t>
            </w:r>
            <w:r w:rsidRPr="009E1FF5">
              <w:rPr>
                <w:rFonts w:ascii="Calibri" w:hAnsi="Calibri"/>
                <w:sz w:val="18"/>
                <w:lang w:val="pt-BR"/>
              </w:rPr>
              <w:t xml:space="preserve"> - Número de Grupos Jurisdicionais das Turmas Recursais do TJMG com Central de Processos Eletrônicos - CPE de Turmas Recursais implantada.</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130</w:t>
            </w:r>
            <w:r w:rsidRPr="009E1FF5">
              <w:rPr>
                <w:rFonts w:ascii="Calibri" w:hAnsi="Calibri"/>
                <w:sz w:val="18"/>
                <w:lang w:val="pt-BR"/>
              </w:rPr>
              <w:t xml:space="preserve"> - Implantar a Central de Processos Eletrônicos (CPE) em 13 (treze) Grupos Jurisdicionais das Turmas Recursais do Tribunal de Justiça de Minas Gerais, no ano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10</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85</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A meta TJMG 130 prevê a implantação da CPE em</w:t>
            </w:r>
            <w:r w:rsidRPr="009E1FF5">
              <w:rPr>
                <w:rFonts w:ascii="Calibri" w:hAnsi="Calibri"/>
                <w:sz w:val="20"/>
                <w:lang w:val="pt-BR"/>
              </w:rPr>
              <w:t xml:space="preserve"> 13 (treze) Grupos Jurisdicionais da Turmas Recursais do Tribunal de Justiça de Minas Gerais, no ano de 2025. Desse total, 10 foram concluídos até outubro de 2025: Grupo Jurisdicional de Conselheiro Lafaiete, Uberlândia, Uberaba e Araguari, Passos, Paracat</w:t>
            </w:r>
            <w:r w:rsidRPr="009E1FF5">
              <w:rPr>
                <w:rFonts w:ascii="Calibri" w:hAnsi="Calibri"/>
                <w:sz w:val="20"/>
                <w:lang w:val="pt-BR"/>
              </w:rPr>
              <w:t>u, Divinópolis, Ipatinga, Varginha e Lavras. Além disso, ainda estão previstas para 2025 a implantação em mais 19 Grupos Jurisdicionais, motivo pelo qual estima-se que a meta seja alcançada. No entanto, destaca-se que o plano de implantação da CPE nos Grup</w:t>
            </w:r>
            <w:r w:rsidRPr="009E1FF5">
              <w:rPr>
                <w:rFonts w:ascii="Calibri" w:hAnsi="Calibri"/>
                <w:sz w:val="20"/>
                <w:lang w:val="pt-BR"/>
              </w:rPr>
              <w:t>os Jurisdicionais pode variar consideravelmente, tendo em vista que estão diretamente relacionadas com a disponibilidade da Presidência do TJMG para a realização da solenidade e à complexidade das tratativas necessárias à implantação.</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3.60</w:t>
            </w:r>
            <w:r w:rsidRPr="009E1FF5">
              <w:rPr>
                <w:rFonts w:ascii="Calibri" w:hAnsi="Calibri"/>
                <w:sz w:val="18"/>
                <w:lang w:val="pt-BR"/>
              </w:rPr>
              <w:t xml:space="preserve"> - Número de uni</w:t>
            </w:r>
            <w:r w:rsidRPr="009E1FF5">
              <w:rPr>
                <w:rFonts w:ascii="Calibri" w:hAnsi="Calibri"/>
                <w:sz w:val="18"/>
                <w:lang w:val="pt-BR"/>
              </w:rPr>
              <w:t>dades judiciárias previstos para o ano vigente implantados.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133</w:t>
            </w:r>
            <w:r w:rsidRPr="009E1FF5">
              <w:rPr>
                <w:rFonts w:ascii="Calibri" w:hAnsi="Calibri"/>
                <w:sz w:val="18"/>
                <w:lang w:val="pt-BR"/>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DIRTEC</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w:t>
            </w:r>
            <w:r>
              <w:rPr>
                <w:rFonts w:ascii="Calibri" w:hAnsi="Calibri"/>
                <w:sz w:val="18"/>
              </w:rPr>
              <w:t>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100</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87</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Durante a estruturação do Planejamento Estratégico para 2025, a meta estratégica TJMG 133 previu “Instalar, em 2025, o eproc nas demais unidades da justiça comum e especial com competência cível do Município de Belo Hori</w:t>
            </w:r>
            <w:r w:rsidRPr="009E1FF5">
              <w:rPr>
                <w:rFonts w:ascii="Calibri" w:hAnsi="Calibri"/>
                <w:sz w:val="20"/>
                <w:lang w:val="pt-BR"/>
              </w:rPr>
              <w:t xml:space="preserve">zonte, incluindo a Turma Recursal Temporária de Belo Horizonte, Betim e Contagem, bem como nas Câmaras do Tribunal de Justiça com competências originárias da Segunda Instância (Mandado de Segurança, Rescisória e Reclamação), relativas ao Direito Público e </w:t>
            </w:r>
            <w:r w:rsidRPr="009E1FF5">
              <w:rPr>
                <w:rFonts w:ascii="Calibri" w:hAnsi="Calibri"/>
                <w:sz w:val="20"/>
                <w:lang w:val="pt-BR"/>
              </w:rPr>
              <w:t>Privado”. Entretanto, o cronograma dos ciclos de expansão previstos para o ano - os quais foram estabelecidos por meio da publicação das portarias: Portaria Conjunta nº 1.635/PR/2025 (1° ciclo); Portaria Conjunta nº 1.645/PR/2025 (2º Ciclo); Portaria Conju</w:t>
            </w:r>
            <w:r w:rsidRPr="009E1FF5">
              <w:rPr>
                <w:rFonts w:ascii="Calibri" w:hAnsi="Calibri"/>
                <w:sz w:val="20"/>
                <w:lang w:val="pt-BR"/>
              </w:rPr>
              <w:t>nta nº 1.659/PR/2025 (3º Ciclo); Portaria Conjunta nº 1.668/PR/2025 (4º Ciclo), e; Portaria Conjunta nº 1.710/PR/2025 (5º Ciclo) - considerou, além das unidades judiciárias com competência cível de Belo Horizonte, o tratamento de competências e atos em esp</w:t>
            </w:r>
            <w:r w:rsidRPr="009E1FF5">
              <w:rPr>
                <w:rFonts w:ascii="Calibri" w:hAnsi="Calibri"/>
                <w:sz w:val="20"/>
                <w:lang w:val="pt-BR"/>
              </w:rPr>
              <w:t xml:space="preserve">ecíficos, ampliando o universo de trabalho inicialmente previsto. Nesse sentido, como forma melhor comunicar o trabalho realizado ao longo do ano, propõe-se a alteração da meta aprovada para “concluir, em 2025, 100% dos ciclos de expansão previstos para a </w:t>
            </w:r>
            <w:r w:rsidRPr="009E1FF5">
              <w:rPr>
                <w:rFonts w:ascii="Calibri" w:hAnsi="Calibri"/>
                <w:sz w:val="20"/>
                <w:lang w:val="pt-BR"/>
              </w:rPr>
              <w:t>instalação do sistema eproc nas demais unidades da justiça comum e especial, com competência cível, do município de Belo Horizonte, incluindo a Turma Recursal Temporária de Belo Horizonte, Betim e Contagem, bem como nas Câmaras do Tribunal de Justiça com c</w:t>
            </w:r>
            <w:r w:rsidRPr="009E1FF5">
              <w:rPr>
                <w:rFonts w:ascii="Calibri" w:hAnsi="Calibri"/>
                <w:sz w:val="20"/>
                <w:lang w:val="pt-BR"/>
              </w:rPr>
              <w:t xml:space="preserve">ompetências originárias da segunda instância, Mandado de Segurança, Rescisória e Reclamações, relativas ao Direito Público e Privado”. Até setembro de 2025, os cincos ciclos de expansão previsto para o ano foram concluídos, de modo que o resultado apurado </w:t>
            </w:r>
            <w:r w:rsidRPr="009E1FF5">
              <w:rPr>
                <w:rFonts w:ascii="Calibri" w:hAnsi="Calibri"/>
                <w:sz w:val="20"/>
                <w:lang w:val="pt-BR"/>
              </w:rPr>
              <w:t>da nova meta proposta é de 100%.</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83"/>
        <w:gridCol w:w="4624"/>
        <w:gridCol w:w="1411"/>
        <w:gridCol w:w="1301"/>
        <w:gridCol w:w="1078"/>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9 - APRIMORAMENTO DA GESTÃO ADMINISTRATIVA E DA GOVERNANÇA JUDICIÁRIA</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9.13</w:t>
            </w:r>
            <w:r w:rsidRPr="009E1FF5">
              <w:rPr>
                <w:rFonts w:ascii="Calibri" w:hAnsi="Calibri"/>
                <w:sz w:val="18"/>
                <w:lang w:val="pt-BR"/>
              </w:rPr>
              <w:t xml:space="preserve"> - Taxa de entregas realizadas pelo UAI-Lab previstas no Programa Inova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62</w:t>
            </w:r>
            <w:r w:rsidRPr="009E1FF5">
              <w:rPr>
                <w:rFonts w:ascii="Calibri" w:hAnsi="Calibri"/>
                <w:sz w:val="18"/>
                <w:lang w:val="pt-BR"/>
              </w:rPr>
              <w:t xml:space="preserve"> - Cumprir, até dezembro de 2025, 100% (cem por cento) das entregas previstas, para o ano, no Programa INOVA TJMG.</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NUGIN</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92,13</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43</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A meta da iniciativa 43 - Programa INOVA TJMG é cumprir até dezembro de 2025, 100% das entregas previstas para o ano de 2025. Das 18 entregas previstas para 2025, 2 (duas) entregas foram canceladas, 5 (cinco) estão em andamento e 11 (onze) entregas foram c</w:t>
            </w:r>
            <w:r w:rsidRPr="009E1FF5">
              <w:rPr>
                <w:rFonts w:ascii="Calibri" w:hAnsi="Calibri"/>
                <w:sz w:val="20"/>
                <w:lang w:val="pt-BR"/>
              </w:rPr>
              <w:t xml:space="preserve">oncluídas. O que representa o valor apurado de 85,32% até 06/10/2025. As entregas realizadas foram: </w:t>
            </w:r>
          </w:p>
          <w:p w:rsidR="004F3CF4" w:rsidRPr="009E1FF5" w:rsidRDefault="00950FDD">
            <w:pPr>
              <w:spacing w:after="0"/>
              <w:jc w:val="both"/>
              <w:rPr>
                <w:lang w:val="pt-BR"/>
              </w:rPr>
            </w:pPr>
            <w:r w:rsidRPr="009E1FF5">
              <w:rPr>
                <w:rFonts w:ascii="Calibri" w:hAnsi="Calibri"/>
                <w:sz w:val="20"/>
                <w:lang w:val="pt-BR"/>
              </w:rPr>
              <w:t xml:space="preserve">•23 iniciativas agraciadas com o Certificado Agenda 2030; </w:t>
            </w:r>
          </w:p>
          <w:p w:rsidR="004F3CF4" w:rsidRPr="009E1FF5" w:rsidRDefault="00950FDD">
            <w:pPr>
              <w:spacing w:after="0"/>
              <w:jc w:val="both"/>
              <w:rPr>
                <w:lang w:val="pt-BR"/>
              </w:rPr>
            </w:pPr>
            <w:r w:rsidRPr="009E1FF5">
              <w:rPr>
                <w:rFonts w:ascii="Calibri" w:hAnsi="Calibri"/>
                <w:sz w:val="20"/>
                <w:lang w:val="pt-BR"/>
              </w:rPr>
              <w:t xml:space="preserve">•Lançamento da cartilha ‘Você não está sozinha’ para o combate à Violência Doméstica; </w:t>
            </w:r>
          </w:p>
          <w:p w:rsidR="004F3CF4" w:rsidRPr="009E1FF5" w:rsidRDefault="00950FDD">
            <w:pPr>
              <w:spacing w:after="0"/>
              <w:jc w:val="both"/>
              <w:rPr>
                <w:lang w:val="pt-BR"/>
              </w:rPr>
            </w:pPr>
            <w:r w:rsidRPr="009E1FF5">
              <w:rPr>
                <w:rFonts w:ascii="Calibri" w:hAnsi="Calibri"/>
                <w:sz w:val="20"/>
                <w:lang w:val="pt-BR"/>
              </w:rPr>
              <w:t>•Lançamen</w:t>
            </w:r>
            <w:r w:rsidRPr="009E1FF5">
              <w:rPr>
                <w:rFonts w:ascii="Calibri" w:hAnsi="Calibri"/>
                <w:sz w:val="20"/>
                <w:lang w:val="pt-BR"/>
              </w:rPr>
              <w:t xml:space="preserve">to da cartilha ‘Conectando você à Justiça’, dos Fóruns Digitais; </w:t>
            </w:r>
          </w:p>
          <w:p w:rsidR="004F3CF4" w:rsidRPr="009E1FF5" w:rsidRDefault="00950FDD">
            <w:pPr>
              <w:spacing w:after="0"/>
              <w:jc w:val="both"/>
              <w:rPr>
                <w:lang w:val="pt-BR"/>
              </w:rPr>
            </w:pPr>
            <w:r w:rsidRPr="009E1FF5">
              <w:rPr>
                <w:rFonts w:ascii="Calibri" w:hAnsi="Calibri"/>
                <w:sz w:val="20"/>
                <w:lang w:val="pt-BR"/>
              </w:rPr>
              <w:t xml:space="preserve">•Desenvolvimento de automações e de protótipos de I.A para aprimorar a eficiência operacional e apoiar os magistrados, os colaboradores e os servidores no fluxo de suas atividades diárias; </w:t>
            </w:r>
          </w:p>
          <w:p w:rsidR="004F3CF4" w:rsidRPr="009E1FF5" w:rsidRDefault="00950FDD">
            <w:pPr>
              <w:spacing w:after="0"/>
              <w:jc w:val="both"/>
              <w:rPr>
                <w:lang w:val="pt-BR"/>
              </w:rPr>
            </w:pPr>
            <w:r w:rsidRPr="009E1FF5">
              <w:rPr>
                <w:rFonts w:ascii="Calibri" w:hAnsi="Calibri"/>
                <w:sz w:val="20"/>
                <w:lang w:val="pt-BR"/>
              </w:rPr>
              <w:t xml:space="preserve">•Oficina de Inovação para Comissão de Assédio; </w:t>
            </w:r>
          </w:p>
          <w:p w:rsidR="004F3CF4" w:rsidRPr="009E1FF5" w:rsidRDefault="00950FDD">
            <w:pPr>
              <w:spacing w:after="0"/>
              <w:jc w:val="both"/>
              <w:rPr>
                <w:lang w:val="pt-BR"/>
              </w:rPr>
            </w:pPr>
            <w:r w:rsidRPr="009E1FF5">
              <w:rPr>
                <w:rFonts w:ascii="Calibri" w:hAnsi="Calibri"/>
                <w:sz w:val="20"/>
                <w:lang w:val="pt-BR"/>
              </w:rPr>
              <w:t xml:space="preserve">•Oficina de Linguagem Simples e Direito Visual para Semana Nacional dos Juizados - "Pensar, Criar e Simplificar"; </w:t>
            </w:r>
          </w:p>
          <w:p w:rsidR="004F3CF4" w:rsidRPr="009E1FF5" w:rsidRDefault="00950FDD">
            <w:pPr>
              <w:spacing w:after="0"/>
              <w:jc w:val="both"/>
              <w:rPr>
                <w:lang w:val="pt-BR"/>
              </w:rPr>
            </w:pPr>
            <w:r w:rsidRPr="009E1FF5">
              <w:rPr>
                <w:rFonts w:ascii="Calibri" w:hAnsi="Calibri"/>
                <w:sz w:val="20"/>
                <w:lang w:val="pt-BR"/>
              </w:rPr>
              <w:t xml:space="preserve">•Oficina de Linguagem Simples e Direito Visual para o Curso de Formação Inicial – CFI; </w:t>
            </w:r>
          </w:p>
          <w:p w:rsidR="004F3CF4" w:rsidRPr="009E1FF5" w:rsidRDefault="00950FDD">
            <w:pPr>
              <w:spacing w:after="0"/>
              <w:jc w:val="both"/>
              <w:rPr>
                <w:lang w:val="pt-BR"/>
              </w:rPr>
            </w:pPr>
            <w:r w:rsidRPr="009E1FF5">
              <w:rPr>
                <w:rFonts w:ascii="Calibri" w:hAnsi="Calibri"/>
                <w:sz w:val="20"/>
                <w:lang w:val="pt-BR"/>
              </w:rPr>
              <w:t>•Dese</w:t>
            </w:r>
            <w:r w:rsidRPr="009E1FF5">
              <w:rPr>
                <w:rFonts w:ascii="Calibri" w:hAnsi="Calibri"/>
                <w:sz w:val="20"/>
                <w:lang w:val="pt-BR"/>
              </w:rPr>
              <w:t xml:space="preserve">nvolvido o ‘Glossário de Termos Jurídicos’ em Linguagem Simples para utilização no portal do TJMG; </w:t>
            </w:r>
          </w:p>
          <w:p w:rsidR="004F3CF4" w:rsidRPr="009E1FF5" w:rsidRDefault="00950FDD">
            <w:pPr>
              <w:spacing w:after="0"/>
              <w:jc w:val="both"/>
              <w:rPr>
                <w:lang w:val="pt-BR"/>
              </w:rPr>
            </w:pPr>
            <w:r w:rsidRPr="009E1FF5">
              <w:rPr>
                <w:rFonts w:ascii="Calibri" w:hAnsi="Calibri"/>
                <w:sz w:val="20"/>
                <w:lang w:val="pt-BR"/>
              </w:rPr>
              <w:t xml:space="preserve">•Elaborado o ‘Guia de como utilizar o Juizado Especial’ em Linguagem Simples e Direito Visual; </w:t>
            </w:r>
          </w:p>
          <w:p w:rsidR="004F3CF4" w:rsidRPr="009E1FF5" w:rsidRDefault="00950FDD">
            <w:pPr>
              <w:spacing w:after="0"/>
              <w:jc w:val="both"/>
              <w:rPr>
                <w:lang w:val="pt-BR"/>
              </w:rPr>
            </w:pPr>
            <w:r w:rsidRPr="009E1FF5">
              <w:rPr>
                <w:rFonts w:ascii="Calibri" w:hAnsi="Calibri"/>
                <w:sz w:val="20"/>
                <w:lang w:val="pt-BR"/>
              </w:rPr>
              <w:t xml:space="preserve">•Elaborado o ‘Guia de Orientações para a Audiência Virtual’ </w:t>
            </w:r>
            <w:r w:rsidRPr="009E1FF5">
              <w:rPr>
                <w:rFonts w:ascii="Calibri" w:hAnsi="Calibri"/>
                <w:sz w:val="20"/>
                <w:lang w:val="pt-BR"/>
              </w:rPr>
              <w:t xml:space="preserve">em Linguagem Simples e Direito Visual; e </w:t>
            </w:r>
          </w:p>
          <w:p w:rsidR="004F3CF4" w:rsidRPr="009E1FF5" w:rsidRDefault="00950FDD">
            <w:pPr>
              <w:spacing w:after="0"/>
              <w:jc w:val="both"/>
              <w:rPr>
                <w:lang w:val="pt-BR"/>
              </w:rPr>
            </w:pPr>
            <w:r w:rsidRPr="009E1FF5">
              <w:rPr>
                <w:rFonts w:ascii="Calibri" w:hAnsi="Calibri"/>
                <w:sz w:val="20"/>
                <w:lang w:val="pt-BR"/>
              </w:rPr>
              <w:t>•Realizado o evento Festilabs na Região Sudeste.</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68"/>
        <w:gridCol w:w="4640"/>
        <w:gridCol w:w="1411"/>
        <w:gridCol w:w="1301"/>
        <w:gridCol w:w="1077"/>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9 - APRIMORAMENTO DA GESTÃO ADMINISTRATIVA E DA GOVERNANÇA JUDICIÁRIA</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9.25</w:t>
            </w:r>
            <w:r w:rsidRPr="009E1FF5">
              <w:rPr>
                <w:rFonts w:ascii="Calibri" w:hAnsi="Calibri"/>
                <w:sz w:val="18"/>
                <w:lang w:val="pt-BR"/>
              </w:rPr>
              <w:t xml:space="preserve"> - Taxa de Termos de Autorização para Ocupação emitidos.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109</w:t>
            </w:r>
            <w:r w:rsidRPr="009E1FF5">
              <w:rPr>
                <w:rFonts w:ascii="Calibri" w:hAnsi="Calibri"/>
                <w:sz w:val="18"/>
                <w:lang w:val="pt-BR"/>
              </w:rPr>
              <w:t xml:space="preserve"> - Emitir, até 31/12/2025, Termo de Autorização de Ocupação - TAO ou, quando não houver ocupação, Termo de Recebimento Provisório - TRP, para pelo menos 70% (setenta por cento) das obras prev</w:t>
            </w:r>
            <w:r w:rsidRPr="009E1FF5">
              <w:rPr>
                <w:rFonts w:ascii="Calibri" w:hAnsi="Calibri"/>
                <w:sz w:val="18"/>
                <w:lang w:val="pt-BR"/>
              </w:rPr>
              <w:t>istas no para o ano no Plano de Obras.</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DENGEP</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30,3</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20</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Para fins de mensuração da meta TJMG 109, foi definido um universo de 33 obras para o ano de 2025, conforme o indicado no campo “escopo” deste relatório. Até agosto, 10 obras foram concluídas, correspondendo a um valor apurado de 30,3%. Dessas, 9 obras dis</w:t>
            </w:r>
            <w:r w:rsidRPr="009E1FF5">
              <w:rPr>
                <w:rFonts w:ascii="Calibri" w:hAnsi="Calibri"/>
                <w:sz w:val="20"/>
                <w:lang w:val="pt-BR"/>
              </w:rPr>
              <w:t>seram respeito à construção ou ampliação de Fóruns e, por isso, foram concluídas a partir da emissão do “Termo de Autorização para Ocupação - TAO” e 1 obra, disse respeito à reforma do Heliponto do edifício Sede, razão pela qual sua conclusão foi contabili</w:t>
            </w:r>
            <w:r w:rsidRPr="009E1FF5">
              <w:rPr>
                <w:rFonts w:ascii="Calibri" w:hAnsi="Calibri"/>
                <w:sz w:val="20"/>
                <w:lang w:val="pt-BR"/>
              </w:rPr>
              <w:t xml:space="preserve">zada a partir da emissão do “Termo de Recebimento Provisório - TRP”. São elas: </w:t>
            </w:r>
          </w:p>
          <w:p w:rsidR="004F3CF4" w:rsidRPr="009E1FF5" w:rsidRDefault="00950FDD">
            <w:pPr>
              <w:spacing w:after="0"/>
              <w:jc w:val="both"/>
              <w:rPr>
                <w:lang w:val="pt-BR"/>
              </w:rPr>
            </w:pPr>
            <w:r w:rsidRPr="009E1FF5">
              <w:rPr>
                <w:rFonts w:ascii="Calibri" w:hAnsi="Calibri"/>
                <w:sz w:val="20"/>
                <w:lang w:val="pt-BR"/>
              </w:rPr>
              <w:t>•Obras com “Termo de Autorização para Ocupação - TAO” emitidos: Bom Despacho (08/01/2025); Bom Sucesso (26/02/2025); Palma (24/02/2025); Teófilo Otoni (21/03/2025); Mateus Leme</w:t>
            </w:r>
            <w:r w:rsidRPr="009E1FF5">
              <w:rPr>
                <w:rFonts w:ascii="Calibri" w:hAnsi="Calibri"/>
                <w:sz w:val="20"/>
                <w:lang w:val="pt-BR"/>
              </w:rPr>
              <w:t xml:space="preserve"> (13/05/2025); Coração de Jesus (22/05/2025); Montes Claros (22/05/2025); Pitangui (09/06/2025); Minas Novas (12/06/2025) </w:t>
            </w:r>
          </w:p>
          <w:p w:rsidR="004F3CF4" w:rsidRPr="009E1FF5" w:rsidRDefault="00950FDD">
            <w:pPr>
              <w:spacing w:after="0"/>
              <w:jc w:val="both"/>
              <w:rPr>
                <w:lang w:val="pt-BR"/>
              </w:rPr>
            </w:pPr>
            <w:r w:rsidRPr="009E1FF5">
              <w:rPr>
                <w:rFonts w:ascii="Calibri" w:hAnsi="Calibri"/>
                <w:sz w:val="20"/>
                <w:lang w:val="pt-BR"/>
              </w:rPr>
              <w:t>•Obras com “Termo de Recebimento Provisório - TRP” emitidos: BH Sede - Heliponto (16/05/2025). Para 2025, ainda está prevista a concl</w:t>
            </w:r>
            <w:r w:rsidRPr="009E1FF5">
              <w:rPr>
                <w:rFonts w:ascii="Calibri" w:hAnsi="Calibri"/>
                <w:sz w:val="20"/>
                <w:lang w:val="pt-BR"/>
              </w:rPr>
              <w:t>usão de 7 obras. Nesse sentido, estima-se que o resultado final da meta será de 51,5% de execução em dezembro de 2025. Esse percentual se justifica pelo fato de que 1 obra (Poços de Caldas) foi cancelada, tendo seu contrato rescindido em 29/05/2025 a pedid</w:t>
            </w:r>
            <w:r w:rsidRPr="009E1FF5">
              <w:rPr>
                <w:rFonts w:ascii="Calibri" w:hAnsi="Calibri"/>
                <w:sz w:val="20"/>
                <w:lang w:val="pt-BR"/>
              </w:rPr>
              <w:t>o da empresa (Destak), que passa por um processo de recuperação judicial, e outras 12 obras foram replanejadas para 2026, em razão de atrasos na execução, resultando na prorrogação dos contratos mediante Termo Aditivo. Além disso, há expectativa do cancela</w:t>
            </w:r>
            <w:r w:rsidRPr="009E1FF5">
              <w:rPr>
                <w:rFonts w:ascii="Calibri" w:hAnsi="Calibri"/>
                <w:sz w:val="20"/>
                <w:lang w:val="pt-BR"/>
              </w:rPr>
              <w:t>mento de outras 3 obras: Itajubá, cuja empresa passa por um processo de recuperação judicial; BH – Olegário Maciel, cuja rescisão pode ocorrer a pedido do TJMG, em razão de descumprimento contratual por parte da empresa contratada (Consuloc); e a obra do P</w:t>
            </w:r>
            <w:r w:rsidRPr="009E1FF5">
              <w:rPr>
                <w:rFonts w:ascii="Calibri" w:hAnsi="Calibri"/>
                <w:sz w:val="20"/>
                <w:lang w:val="pt-BR"/>
              </w:rPr>
              <w:t>alácio (BH), que precisará ser adaptado para atender a especificações de órgãos como o Museu da Memória do Judiciário Mineiro (MEJUD) e a Escola Nacional de Formação e Aperfeiçoamento de Magistrados Ministro Sálvio de Figueiredo Teixeira (ENFAM).</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71"/>
        <w:gridCol w:w="4638"/>
        <w:gridCol w:w="1411"/>
        <w:gridCol w:w="1301"/>
        <w:gridCol w:w="1076"/>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9 - AP</w:t>
            </w:r>
            <w:r w:rsidRPr="009E1FF5">
              <w:rPr>
                <w:rFonts w:ascii="Calibri" w:hAnsi="Calibri"/>
                <w:b/>
                <w:color w:val="FFFFFF"/>
                <w:lang w:val="pt-BR"/>
              </w:rPr>
              <w:t>RIMORAMENTO DA GESTÃO ADMINISTRATIVA E DA GOVERNANÇA JUDICIÁRIA</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9.26</w:t>
            </w:r>
            <w:r w:rsidRPr="009E1FF5">
              <w:rPr>
                <w:rFonts w:ascii="Calibri" w:hAnsi="Calibri"/>
                <w:sz w:val="18"/>
                <w:lang w:val="pt-BR"/>
              </w:rPr>
              <w:t xml:space="preserve"> - Taxa de execução do "Programa de Modernização dos Plenários, suas Áreas Externas e dos Painéis de Comunicação”.</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123</w:t>
            </w:r>
            <w:r w:rsidRPr="009E1FF5">
              <w:rPr>
                <w:rFonts w:ascii="Calibri" w:hAnsi="Calibri"/>
                <w:sz w:val="18"/>
                <w:lang w:val="pt-BR"/>
              </w:rPr>
              <w:t xml:space="preserve"> - Concluir 100% (cem por cento) das entregas previstas para o “Programa de Modernização dos Plenários, suas Áreas Externas e dos Pai</w:t>
            </w:r>
            <w:r w:rsidRPr="009E1FF5">
              <w:rPr>
                <w:rFonts w:ascii="Calibri" w:hAnsi="Calibri"/>
                <w:sz w:val="18"/>
                <w:lang w:val="pt-BR"/>
              </w:rPr>
              <w:t>néis de Comunicação”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Presidência</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86</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81</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A meta da iniciativa é “concluir 100% das entregas previstas para o “Programa de Modernização dos Plenários, suas Áreas externas de dos Painéis de Comunicação” até </w:t>
            </w:r>
            <w:r w:rsidRPr="009E1FF5">
              <w:rPr>
                <w:rFonts w:ascii="Calibri" w:hAnsi="Calibri"/>
                <w:sz w:val="20"/>
                <w:lang w:val="pt-BR"/>
              </w:rPr>
              <w:t xml:space="preserve">dezembro de 2025. Verifica-se que, até agosto de 2025, foram concluídas 25 entregas das 31 prevista para o Programa, sendo 6 em 2023, 13 em 2024 e 6 em 2025, obtendo um resultado apurado de 86%. As entregas concluídas em 2025, são: </w:t>
            </w:r>
          </w:p>
          <w:p w:rsidR="004F3CF4" w:rsidRPr="009E1FF5" w:rsidRDefault="00950FDD">
            <w:pPr>
              <w:spacing w:after="0"/>
              <w:jc w:val="both"/>
              <w:rPr>
                <w:lang w:val="pt-BR"/>
              </w:rPr>
            </w:pPr>
            <w:r w:rsidRPr="009E1FF5">
              <w:rPr>
                <w:rFonts w:ascii="Calibri" w:hAnsi="Calibri"/>
                <w:sz w:val="20"/>
                <w:lang w:val="pt-BR"/>
              </w:rPr>
              <w:t>• Implantação dos equip</w:t>
            </w:r>
            <w:r w:rsidRPr="009E1FF5">
              <w:rPr>
                <w:rFonts w:ascii="Calibri" w:hAnsi="Calibri"/>
                <w:sz w:val="20"/>
                <w:lang w:val="pt-BR"/>
              </w:rPr>
              <w:t xml:space="preserve">amentos Audiovisuais e TIC no Auditório do Juizado Especial Cível e no Auditório do Pleno (ed. Sede). </w:t>
            </w:r>
          </w:p>
          <w:p w:rsidR="004F3CF4" w:rsidRPr="009E1FF5" w:rsidRDefault="00950FDD">
            <w:pPr>
              <w:spacing w:after="0"/>
              <w:jc w:val="both"/>
              <w:rPr>
                <w:lang w:val="pt-BR"/>
              </w:rPr>
            </w:pPr>
            <w:r w:rsidRPr="009E1FF5">
              <w:rPr>
                <w:rFonts w:ascii="Calibri" w:hAnsi="Calibri"/>
                <w:sz w:val="20"/>
                <w:lang w:val="pt-BR"/>
              </w:rPr>
              <w:t xml:space="preserve">• Implantação de VideoWall – Auditório do Pleno. </w:t>
            </w:r>
          </w:p>
          <w:p w:rsidR="004F3CF4" w:rsidRPr="009E1FF5" w:rsidRDefault="00950FDD">
            <w:pPr>
              <w:spacing w:after="0"/>
              <w:jc w:val="both"/>
              <w:rPr>
                <w:lang w:val="pt-BR"/>
              </w:rPr>
            </w:pPr>
            <w:r w:rsidRPr="009E1FF5">
              <w:rPr>
                <w:rFonts w:ascii="Calibri" w:hAnsi="Calibri"/>
                <w:sz w:val="20"/>
                <w:lang w:val="pt-BR"/>
              </w:rPr>
              <w:t>• Implantação do Projeto Piloto para transmissão ao vivo (streaming) das Sessões de Julgamento do Órgão</w:t>
            </w:r>
            <w:r w:rsidRPr="009E1FF5">
              <w:rPr>
                <w:rFonts w:ascii="Calibri" w:hAnsi="Calibri"/>
                <w:sz w:val="20"/>
                <w:lang w:val="pt-BR"/>
              </w:rPr>
              <w:t xml:space="preserve"> Especial, utilizando a Plataforma Youtube. </w:t>
            </w:r>
          </w:p>
          <w:p w:rsidR="004F3CF4" w:rsidRPr="009E1FF5" w:rsidRDefault="00950FDD">
            <w:pPr>
              <w:spacing w:after="0"/>
              <w:jc w:val="both"/>
              <w:rPr>
                <w:lang w:val="pt-BR"/>
              </w:rPr>
            </w:pPr>
            <w:r w:rsidRPr="009E1FF5">
              <w:rPr>
                <w:rFonts w:ascii="Calibri" w:hAnsi="Calibri"/>
                <w:sz w:val="20"/>
                <w:lang w:val="pt-BR"/>
              </w:rPr>
              <w:t xml:space="preserve">• Implantação e gerenciamento de Equipe Técnica para operacionalização dos novos equipamentos de áudio e TIC. </w:t>
            </w:r>
          </w:p>
          <w:p w:rsidR="004F3CF4" w:rsidRPr="009E1FF5" w:rsidRDefault="00950FDD">
            <w:pPr>
              <w:spacing w:after="0"/>
              <w:jc w:val="both"/>
              <w:rPr>
                <w:lang w:val="pt-BR"/>
              </w:rPr>
            </w:pPr>
            <w:r w:rsidRPr="009E1FF5">
              <w:rPr>
                <w:rFonts w:ascii="Calibri" w:hAnsi="Calibri"/>
                <w:sz w:val="20"/>
                <w:lang w:val="pt-BR"/>
              </w:rPr>
              <w:t xml:space="preserve">• Implantação do Software de Videoconferência. Além disso, 1 entrega foi cancelada e 2 suspensas. A </w:t>
            </w:r>
            <w:r w:rsidRPr="009E1FF5">
              <w:rPr>
                <w:rFonts w:ascii="Calibri" w:hAnsi="Calibri"/>
                <w:sz w:val="20"/>
                <w:lang w:val="pt-BR"/>
              </w:rPr>
              <w:t>entrega Fluxos de trabalho decorrentes das novas tecnologias do Programa foi cancelada porque não será mais realizada nos termos em que foi planejada. Inicialmente, foi previsto que o CEPROC (Centro de Gestão de Processos de Trabalho, Padronização e Qualid</w:t>
            </w:r>
            <w:r w:rsidRPr="009E1FF5">
              <w:rPr>
                <w:rFonts w:ascii="Calibri" w:hAnsi="Calibri"/>
                <w:sz w:val="20"/>
                <w:lang w:val="pt-BR"/>
              </w:rPr>
              <w:t xml:space="preserve">ade) redesenharia todos os processos de trabalho que, eventualmente, sofressem alteração em decorrência das melhorias tecnológicas implementadas para modernização dos plenários. No entanto, na prática, o que se verifica é uma atuação mais direcionada para </w:t>
            </w:r>
            <w:r w:rsidRPr="009E1FF5">
              <w:rPr>
                <w:rFonts w:ascii="Calibri" w:hAnsi="Calibri"/>
                <w:sz w:val="20"/>
                <w:lang w:val="pt-BR"/>
              </w:rPr>
              <w:t>áreas que demandam o serviço. Cabe ressaltar que a entrega, quando cancelada, não impacta o cumprimento da meta em questão. Já a entrega “Sistema para Votação Administrativa” foi suspensa. Em 2023, o processo licitatório para a aquisição do sistema foi des</w:t>
            </w:r>
            <w:r w:rsidRPr="009E1FF5">
              <w:rPr>
                <w:rFonts w:ascii="Calibri" w:hAnsi="Calibri"/>
                <w:sz w:val="20"/>
                <w:lang w:val="pt-BR"/>
              </w:rPr>
              <w:t>erto. Diante disso, deliberou-se por promover melhorias no módulo SEI Julgar para viabilizar a sua utilização pelo TJMG. Embora algumas customizações já tenham sido realizadas ao longo de 2024 e 2025, ainda restam duas funcionalidades a serem desenvolvidas</w:t>
            </w:r>
            <w:r w:rsidRPr="009E1FF5">
              <w:rPr>
                <w:rFonts w:ascii="Calibri" w:hAnsi="Calibri"/>
                <w:sz w:val="20"/>
                <w:lang w:val="pt-BR"/>
              </w:rPr>
              <w:t>, sem as quais não é possível realizar o projeto piloto: a possibilidade de disponibilizar o processo entre sessões e a manutenção exclusiva da sessão denominada "fim do mundo", com ocultação das demais. Em maio de 2025, o SEI JULGAR foi apresentado ao Sec</w:t>
            </w:r>
            <w:r w:rsidRPr="009E1FF5">
              <w:rPr>
                <w:rFonts w:ascii="Calibri" w:hAnsi="Calibri"/>
                <w:sz w:val="20"/>
                <w:lang w:val="pt-BR"/>
              </w:rPr>
              <w:t>retário de Governança e Gestão Estratégica, incluindo a apresentação do esforço necessário para implementar as funcionalidades pendentes. Na ocasião, que foi deliberada a suspensão da entrega, até que seja viável a priorização da demanda pela equipe de des</w:t>
            </w:r>
            <w:r w:rsidRPr="009E1FF5">
              <w:rPr>
                <w:rFonts w:ascii="Calibri" w:hAnsi="Calibri"/>
                <w:sz w:val="20"/>
                <w:lang w:val="pt-BR"/>
              </w:rPr>
              <w:t xml:space="preserve">envolvimento, que, no momento, está alocada em outras frentes de trabalho igualmente relevantes para a Instituição. Suspensa também, a entrega Implantação da Plataforma Youtube para transmissão ao vivo (streaming) das sessões de julgamento, tendo em vista </w:t>
            </w:r>
            <w:r w:rsidRPr="009E1FF5">
              <w:rPr>
                <w:rFonts w:ascii="Calibri" w:hAnsi="Calibri"/>
                <w:sz w:val="20"/>
                <w:lang w:val="pt-BR"/>
              </w:rPr>
              <w:t>o atraso na entrega do piloto, que prevê a expansaõ das transmissões ao vivo para as sessões do Plenários. Para expansão, aguarda-se a definição da Alta Administração quanto a estratégia para expansão (data, ordem dos Plenários, etc.) motivo pelo qual a en</w:t>
            </w:r>
            <w:r w:rsidRPr="009E1FF5">
              <w:rPr>
                <w:rFonts w:ascii="Calibri" w:hAnsi="Calibri"/>
                <w:sz w:val="20"/>
                <w:lang w:val="pt-BR"/>
              </w:rPr>
              <w:t>trega foi suspensa a pedido da SATOP ( Serviço de Apoio Técnico e Operacional de produção Audiovisual) no monitoramento de setembro de 2025. Diante da ausência de uma previsão de priorização do desenvolvimento das funcionalidades necessárias ao pleno funci</w:t>
            </w:r>
            <w:r w:rsidRPr="009E1FF5">
              <w:rPr>
                <w:rFonts w:ascii="Calibri" w:hAnsi="Calibri"/>
                <w:sz w:val="20"/>
                <w:lang w:val="pt-BR"/>
              </w:rPr>
              <w:t>onamento do módulo do SEI JULGAR em votação Administrativa e do recorrente atraso na disponibilização do QR CODE para acesso às pautas das seções de julgamento, verifica-se um risco de não alcance da meta em 2025.</w:t>
            </w:r>
          </w:p>
        </w:tc>
      </w:tr>
    </w:tbl>
    <w:p w:rsidR="004F3CF4" w:rsidRPr="009E1FF5" w:rsidRDefault="00950FDD">
      <w:pPr>
        <w:rPr>
          <w:lang w:val="pt-BR"/>
        </w:rPr>
      </w:pPr>
      <w:r w:rsidRPr="009E1FF5">
        <w:rPr>
          <w:lang w:val="pt-BR"/>
        </w:rPr>
        <w:lastRenderedPageBreak/>
        <w:br w:type="page"/>
      </w:r>
    </w:p>
    <w:tbl>
      <w:tblPr>
        <w:tblW w:w="0" w:type="auto"/>
        <w:tblInd w:w="-567" w:type="dxa"/>
        <w:tblLook w:val="04A0" w:firstRow="1" w:lastRow="0" w:firstColumn="1" w:lastColumn="0" w:noHBand="0" w:noVBand="1"/>
      </w:tblPr>
      <w:tblGrid>
        <w:gridCol w:w="5168"/>
        <w:gridCol w:w="4641"/>
        <w:gridCol w:w="1411"/>
        <w:gridCol w:w="1301"/>
        <w:gridCol w:w="1076"/>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 xml:space="preserve">9 - APRIMORAMENTO DA GESTÃO </w:t>
            </w:r>
            <w:r w:rsidRPr="009E1FF5">
              <w:rPr>
                <w:rFonts w:ascii="Calibri" w:hAnsi="Calibri"/>
                <w:b/>
                <w:color w:val="FFFFFF"/>
                <w:lang w:val="pt-BR"/>
              </w:rPr>
              <w:t>ADMINISTRATIVA E DA GOVERNANÇA JUDICIÁRIA</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9.28</w:t>
            </w:r>
            <w:r w:rsidRPr="009E1FF5">
              <w:rPr>
                <w:rFonts w:ascii="Calibri" w:hAnsi="Calibri"/>
                <w:sz w:val="18"/>
                <w:lang w:val="pt-BR"/>
              </w:rPr>
              <w:t xml:space="preserve"> - Taxa de execução das etapas necessárias para a informatização do setor de precatórios do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126</w:t>
            </w:r>
            <w:r w:rsidRPr="009E1FF5">
              <w:rPr>
                <w:rFonts w:ascii="Calibri" w:hAnsi="Calibri"/>
                <w:sz w:val="18"/>
                <w:lang w:val="pt-BR"/>
              </w:rPr>
              <w:t xml:space="preserve"> - Realizar 100% (cem por cento) das etapas necessárias para a informatização do setor de precatórios do TJMG até 19/12/2025.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ASPREC</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68</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89</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A meta TJMG 126 proposta para 2025 propôs a conclusão de 100% das etapas necessárias à</w:t>
            </w:r>
            <w:r w:rsidRPr="009E1FF5">
              <w:rPr>
                <w:rFonts w:ascii="Calibri" w:hAnsi="Calibri"/>
                <w:sz w:val="20"/>
                <w:lang w:val="pt-BR"/>
              </w:rPr>
              <w:t xml:space="preserve"> informatização do setor de precatórios do TJMG até 19/12/2025, conforme o escopo proposto para iniciativa estratégica 89 para o ano. Dentre as etapas de modernização, foi prevista a implantação de um conjunto de ferramentas e soluções tecnológicas conside</w:t>
            </w:r>
            <w:r w:rsidRPr="009E1FF5">
              <w:rPr>
                <w:rFonts w:ascii="Calibri" w:hAnsi="Calibri"/>
                <w:sz w:val="20"/>
                <w:lang w:val="pt-BR"/>
              </w:rPr>
              <w:t>rando tanto evoluções no que tange à gestão processual, quanto à gestão financeira dos precatórios. A meta, portanto, está intimamente ligada ao cronograma da iniciativa e reflete o percentual de avanço do projeto a partir da conclusão de suas entregas e a</w:t>
            </w:r>
            <w:r w:rsidRPr="009E1FF5">
              <w:rPr>
                <w:rFonts w:ascii="Calibri" w:hAnsi="Calibri"/>
                <w:sz w:val="20"/>
                <w:lang w:val="pt-BR"/>
              </w:rPr>
              <w:t>tividades. Até agosto de 2025, o desempenho na execução da meta foi de 68%, com expectativa de alcançar 100% até o final de 2025, especialmente a partir da conclusão de atividades relacionadas à entrega “ Implantação do Sistema de Cálculos e migração de da</w:t>
            </w:r>
            <w:r w:rsidRPr="009E1FF5">
              <w:rPr>
                <w:rFonts w:ascii="Calibri" w:hAnsi="Calibri"/>
                <w:sz w:val="20"/>
                <w:lang w:val="pt-BR"/>
              </w:rPr>
              <w:t>dos do SGP”, à “Migração de precatórios do SEI/SGP para o eproc 2G”, à “ Implantação e integração do OPE (Ofício Precatório Eletrônico) com o eproc” e à “ Solução de Pagamento de Precatórios”.</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71"/>
        <w:gridCol w:w="4639"/>
        <w:gridCol w:w="1411"/>
        <w:gridCol w:w="1301"/>
        <w:gridCol w:w="1075"/>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10 - OTIMIZAÇÃO DA GESTÃO DE PESSOAS</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w:t>
            </w:r>
            <w:r>
              <w:rPr>
                <w:rFonts w:ascii="Calibri" w:hAnsi="Calibri"/>
                <w:b/>
                <w:color w:val="000000"/>
                <w:sz w:val="20"/>
              </w:rPr>
              <w:t xml:space="preserv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5.6</w:t>
            </w:r>
            <w:r w:rsidRPr="009E1FF5">
              <w:rPr>
                <w:rFonts w:ascii="Calibri" w:hAnsi="Calibri"/>
                <w:sz w:val="18"/>
                <w:lang w:val="pt-BR"/>
              </w:rPr>
              <w:t xml:space="preserve"> - Número de procedimentos pré-processuais de reconhecimento de paternidade tratados no âmbito dos Centros Judiciários de Solução de Conflitos e Cidadania no setor pré-processual ou no programa Pa</w:t>
            </w:r>
            <w:r w:rsidRPr="009E1FF5">
              <w:rPr>
                <w:rFonts w:ascii="Calibri" w:hAnsi="Calibri"/>
                <w:sz w:val="18"/>
                <w:lang w:val="pt-BR"/>
              </w:rPr>
              <w:t>ternidade para Todos.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104</w:t>
            </w:r>
            <w:r w:rsidRPr="009E1FF5">
              <w:rPr>
                <w:rFonts w:ascii="Calibri" w:hAnsi="Calibri"/>
                <w:sz w:val="18"/>
                <w:lang w:val="pt-BR"/>
              </w:rPr>
              <w:t xml:space="preserve"> - Executar, em 2025, 100% (cem por cento) das atividades previstas para o ano para a implementação da Política de Prevenção e Enfrentamento ao Assédio Moral, Assédio Sexual e Discriminação no âmbito da Justiça de Primeira e S</w:t>
            </w:r>
            <w:r w:rsidRPr="009E1FF5">
              <w:rPr>
                <w:rFonts w:ascii="Calibri" w:hAnsi="Calibri"/>
                <w:sz w:val="18"/>
                <w:lang w:val="pt-BR"/>
              </w:rPr>
              <w:t>egunda Instâncias.</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Presidência</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40,9</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78</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w:t>
            </w:r>
            <w:r w:rsidRPr="009E1FF5">
              <w:rPr>
                <w:rFonts w:ascii="Calibri" w:hAnsi="Calibri"/>
                <w:sz w:val="20"/>
                <w:lang w:val="pt-BR"/>
              </w:rPr>
              <w:t xml:space="preserve">realizadas, destacam-se: </w:t>
            </w:r>
          </w:p>
          <w:p w:rsidR="004F3CF4" w:rsidRPr="009E1FF5" w:rsidRDefault="00950FDD">
            <w:pPr>
              <w:spacing w:after="0"/>
              <w:jc w:val="both"/>
              <w:rPr>
                <w:lang w:val="pt-BR"/>
              </w:rPr>
            </w:pPr>
            <w:r w:rsidRPr="009E1FF5">
              <w:rPr>
                <w:rFonts w:ascii="Calibri" w:hAnsi="Calibri"/>
                <w:sz w:val="20"/>
                <w:lang w:val="pt-BR"/>
              </w:rPr>
              <w:t xml:space="preserve">• Criação de um Grupo de Trabalho, por meio da Portaria n° 7.117/2025, com o objetivo de apoiar a elaboração da Política de Prevenção e Enfrentamento do Assédio Moral, do Assédio Sexual e da Discriminação no âmbito do TJMG; </w:t>
            </w:r>
          </w:p>
          <w:p w:rsidR="004F3CF4" w:rsidRPr="009E1FF5" w:rsidRDefault="00950FDD">
            <w:pPr>
              <w:spacing w:after="0"/>
              <w:jc w:val="both"/>
              <w:rPr>
                <w:lang w:val="pt-BR"/>
              </w:rPr>
            </w:pPr>
            <w:r w:rsidRPr="009E1FF5">
              <w:rPr>
                <w:rFonts w:ascii="Calibri" w:hAnsi="Calibri"/>
                <w:sz w:val="20"/>
                <w:lang w:val="pt-BR"/>
              </w:rPr>
              <w:t>• Pro</w:t>
            </w:r>
            <w:r w:rsidRPr="009E1FF5">
              <w:rPr>
                <w:rFonts w:ascii="Calibri" w:hAnsi="Calibri"/>
                <w:sz w:val="20"/>
                <w:lang w:val="pt-BR"/>
              </w:rPr>
              <w:t>moção da Semana de Conscientização sobre Assédio e Discriminação, de 5 a 9 de maio de 2025, destacando a realização do: XXIV Encontro de Gestores — Edição Semana de Conscientização sobre Assédio e Discriminação, em parceria com a Direção do Foro de Belo Ho</w:t>
            </w:r>
            <w:r w:rsidRPr="009E1FF5">
              <w:rPr>
                <w:rFonts w:ascii="Calibri" w:hAnsi="Calibri"/>
                <w:sz w:val="20"/>
                <w:lang w:val="pt-BR"/>
              </w:rPr>
              <w:t xml:space="preserve">rizonte e Região Metropolitana; Seminário "Prevenção e Enfrentamento ao Assédio Moral, Sexual e de Todas as Formas de Discriminação" durante a Semana de Combate ao Assédio e à Discriminação. </w:t>
            </w:r>
          </w:p>
          <w:p w:rsidR="004F3CF4" w:rsidRPr="009E1FF5" w:rsidRDefault="00950FDD">
            <w:pPr>
              <w:spacing w:after="0"/>
              <w:jc w:val="both"/>
              <w:rPr>
                <w:lang w:val="pt-BR"/>
              </w:rPr>
            </w:pPr>
            <w:r w:rsidRPr="009E1FF5">
              <w:rPr>
                <w:rFonts w:ascii="Calibri" w:hAnsi="Calibri"/>
                <w:sz w:val="20"/>
                <w:lang w:val="pt-BR"/>
              </w:rPr>
              <w:t>• Realização de Pesquisa sobre Assédio e Discriminação no TJMG c</w:t>
            </w:r>
            <w:r w:rsidRPr="009E1FF5">
              <w:rPr>
                <w:rFonts w:ascii="Calibri" w:hAnsi="Calibri"/>
                <w:sz w:val="20"/>
                <w:lang w:val="pt-BR"/>
              </w:rPr>
              <w:t>ujo relatório encontra-se em elaboração.</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73"/>
        <w:gridCol w:w="4635"/>
        <w:gridCol w:w="1411"/>
        <w:gridCol w:w="1301"/>
        <w:gridCol w:w="1077"/>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11 - MODERNIZAÇÃO DA GESTÃO ORÇAMENTÁRIA E FINANCEIRA</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11.3</w:t>
            </w:r>
            <w:r w:rsidRPr="009E1FF5">
              <w:rPr>
                <w:rFonts w:ascii="Calibri" w:hAnsi="Calibri"/>
                <w:sz w:val="18"/>
                <w:lang w:val="pt-BR"/>
              </w:rPr>
              <w:t xml:space="preserve"> - Taxa de cumprimento das atividades relacionadas ao Projeto de Gestão de Receitas do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69</w:t>
            </w:r>
            <w:r w:rsidRPr="009E1FF5">
              <w:rPr>
                <w:rFonts w:ascii="Calibri" w:hAnsi="Calibri"/>
                <w:sz w:val="18"/>
                <w:lang w:val="pt-BR"/>
              </w:rPr>
              <w:t xml:space="preserve"> - Cumprir, até 31/12/2025, 90% (noventa por cento) das atividades relacionadas ao Projeto de Gestão de Receitas do TJMG previstas para o ano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DIRFI</w:t>
            </w:r>
            <w:r>
              <w:rPr>
                <w:rFonts w:ascii="Calibri" w:hAnsi="Calibri"/>
                <w:sz w:val="18"/>
              </w:rPr>
              <w:t>N</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69</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55</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Para 2025, a iniciativa previu a realização de 41 atividades relativas às entregas de “Implantação do serviço de arrecadação”, de “Prorrogação Temporária do Serviço de Cobrança Registrada”, de “Divulgações sobre a Ges</w:t>
            </w:r>
            <w:r w:rsidRPr="009E1FF5">
              <w:rPr>
                <w:rFonts w:ascii="Calibri" w:hAnsi="Calibri"/>
                <w:sz w:val="20"/>
                <w:lang w:val="pt-BR"/>
              </w:rPr>
              <w:t>tão de Receitas”, de “Suporte à fiscalização e cobrança das custas judiciais e depósitos de terceiros”, e de “Implantação de pagamento de custas judiciais via cartão de crédito”. Até agosto de 2025, 18 já foram concluídas, correspondendo a 43,9% de execuçã</w:t>
            </w:r>
            <w:r w:rsidRPr="009E1FF5">
              <w:rPr>
                <w:rFonts w:ascii="Calibri" w:hAnsi="Calibri"/>
                <w:sz w:val="20"/>
                <w:lang w:val="pt-BR"/>
              </w:rPr>
              <w:t>o. Entretanto, após deliberação da Presidência de manutenção do atual modelo de cobrança registrada, em setembro de 2025, as atividades relativas à entrega de “Implantação do serviço de arrecadação” foram canceladas, levando à redução do universo considera</w:t>
            </w:r>
            <w:r w:rsidRPr="009E1FF5">
              <w:rPr>
                <w:rFonts w:ascii="Calibri" w:hAnsi="Calibri"/>
                <w:sz w:val="20"/>
                <w:lang w:val="pt-BR"/>
              </w:rPr>
              <w:t xml:space="preserve">do para 2025, e, por consequência, para o cálculo da meta, de 41 para 26. Nesse contexto, o resultado alcançado na meta até o mês de setembro foi de 69%. Dentre as atividades concluídas no ano, destaca-se a realização de um estudo sobre a possibilidade de </w:t>
            </w:r>
            <w:r w:rsidRPr="009E1FF5">
              <w:rPr>
                <w:rFonts w:ascii="Calibri" w:hAnsi="Calibri"/>
                <w:sz w:val="20"/>
                <w:lang w:val="pt-BR"/>
              </w:rPr>
              <w:t xml:space="preserve">pagamento de custas processuais e taxas judiciais com cartão de crédito no âmbito do Judiciário; a realização de estudos sobre as opções de serviço do mercado, bem como sobre a base legal e regulatória aplicável à implantação do serviço de arrecadação, e; </w:t>
            </w:r>
            <w:r w:rsidRPr="009E1FF5">
              <w:rPr>
                <w:rFonts w:ascii="Calibri" w:hAnsi="Calibri"/>
                <w:sz w:val="20"/>
                <w:lang w:val="pt-BR"/>
              </w:rPr>
              <w:t>a elaboração de um projeto para divulgação de conceitos e termos relacionados à Gestão de Receitas no TJMG, denominado “Vitral Gerec”. Outras 8 atividades estão em execução, com previsão de conclusão no segundo semestre de 2025. Nesse sentido, estima-se qu</w:t>
            </w:r>
            <w:r w:rsidRPr="009E1FF5">
              <w:rPr>
                <w:rFonts w:ascii="Calibri" w:hAnsi="Calibri"/>
                <w:sz w:val="20"/>
                <w:lang w:val="pt-BR"/>
              </w:rPr>
              <w:t>e o resultado da meta será de 100% até o final do ano.</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74"/>
        <w:gridCol w:w="4634"/>
        <w:gridCol w:w="1411"/>
        <w:gridCol w:w="1301"/>
        <w:gridCol w:w="1077"/>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11 - MODERNIZAÇÃO DA GESTÃO ORÇAMENTÁRIA E FINANCEIRA</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11.7</w:t>
            </w:r>
            <w:r w:rsidRPr="009E1FF5">
              <w:rPr>
                <w:rFonts w:ascii="Calibri" w:hAnsi="Calibri"/>
                <w:sz w:val="18"/>
                <w:lang w:val="pt-BR"/>
              </w:rPr>
              <w:t xml:space="preserve"> - Taxa de cumprimento das entregas relacionadas ao Módulo de Depósitos Judiciais  do "Projeto de Implantação do Sistema de Gestão Financeira dos Depósitos Judiciais - SIDEJUD".</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137</w:t>
            </w:r>
            <w:r w:rsidRPr="009E1FF5">
              <w:rPr>
                <w:rFonts w:ascii="Calibri" w:hAnsi="Calibri"/>
                <w:sz w:val="18"/>
                <w:lang w:val="pt-BR"/>
              </w:rPr>
              <w:t xml:space="preserve"> - Executar, até 18/12/2025, 100% (cem por cento) das entregas necessá</w:t>
            </w:r>
            <w:r w:rsidRPr="009E1FF5">
              <w:rPr>
                <w:rFonts w:ascii="Calibri" w:hAnsi="Calibri"/>
                <w:sz w:val="18"/>
                <w:lang w:val="pt-BR"/>
              </w:rPr>
              <w:t>rias à conclusão do Módulo de Depósitos Judiciais do Sistema de Gestão Financeira dos Depósitos Judiciais - SIDEJUD.</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DIRFIN</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20,3</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57</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O Sistema de Depósitos Judiciais – SIDEJUD tem por objetivo a administração autônoma e </w:t>
            </w:r>
            <w:r w:rsidRPr="009E1FF5">
              <w:rPr>
                <w:rFonts w:ascii="Calibri" w:hAnsi="Calibri"/>
                <w:sz w:val="20"/>
                <w:lang w:val="pt-BR"/>
              </w:rPr>
              <w:t>centralizada dos Depósitos Judiciais e de Precatórios permitindo aos Tribunais a gestão exclusiva e centralizada dos depósitos judiciais, passando pelas etapas de entrada, processamento e saída dos depósitos judicias. À época da definição da meta para o an</w:t>
            </w:r>
            <w:r w:rsidRPr="009E1FF5">
              <w:rPr>
                <w:rFonts w:ascii="Calibri" w:hAnsi="Calibri"/>
                <w:sz w:val="20"/>
                <w:lang w:val="pt-BR"/>
              </w:rPr>
              <w:t xml:space="preserve">o, em maio de 2025, a meta “TJMG 137 - Executar, até 18/12/2025, 100% (cem por cento) das entregas necessárias à conclusão do Módulo de Depósitos Judiciais do Sistema de Gestão Financeira dos Depósitos Judiciais – SIDEJUD” foi estabelecida tendo como base </w:t>
            </w:r>
            <w:r w:rsidRPr="009E1FF5">
              <w:rPr>
                <w:rFonts w:ascii="Calibri" w:hAnsi="Calibri"/>
                <w:sz w:val="20"/>
                <w:lang w:val="pt-BR"/>
              </w:rPr>
              <w:t>o conhecimento da equipe de negócio (DIRFIN) e da equipe de TIC (DIRTEC) acerca das entregas pretendidas para o referido módulo. No entanto, durante a execução do projeto, percebeu-se que a meta havia sido superestimada e que, na realidade, as entregas nec</w:t>
            </w:r>
            <w:r w:rsidRPr="009E1FF5">
              <w:rPr>
                <w:rFonts w:ascii="Calibri" w:hAnsi="Calibri"/>
                <w:sz w:val="20"/>
                <w:lang w:val="pt-BR"/>
              </w:rPr>
              <w:t>essárias à conclusão do Módulo não seriam finalizadas antes de junho de 2026, sendo ele apenas parcialmente concluído em 2025. Essa conclusão fundamentou-se na aplicação de uma metodologia que permitiu avaliar a complexidade e a duração das atividades prev</w:t>
            </w:r>
            <w:r w:rsidRPr="009E1FF5">
              <w:rPr>
                <w:rFonts w:ascii="Calibri" w:hAnsi="Calibri"/>
                <w:sz w:val="20"/>
                <w:lang w:val="pt-BR"/>
              </w:rPr>
              <w:t>istas. Diante disso, propôs-se a aprovação de uma nova meta para o ano de 2025, que considere a expectativa de “Concluir, até 19/12/2025, 40% do projeto de implantação do Sistema de Gestão Financeira dos Depósitos Judiciais – SIDEJUD.”, apontando para a ex</w:t>
            </w:r>
            <w:r w:rsidRPr="009E1FF5">
              <w:rPr>
                <w:rFonts w:ascii="Calibri" w:hAnsi="Calibri"/>
                <w:sz w:val="20"/>
                <w:lang w:val="pt-BR"/>
              </w:rPr>
              <w:t xml:space="preserve">pectativa de conclusão parcial do projeto em 2025. Nesse sentido, destaca-se ainda a alteração da perspectiva da meta, que deixa de considerar apenas o módulo de Depósitos Judiciais e passa a considerar o sistema como um todo, tendo em vista que o sistema </w:t>
            </w:r>
            <w:r w:rsidRPr="009E1FF5">
              <w:rPr>
                <w:rFonts w:ascii="Calibri" w:hAnsi="Calibri"/>
                <w:sz w:val="20"/>
                <w:lang w:val="pt-BR"/>
              </w:rPr>
              <w:t>só será colocado em produção quando os três módulos estiverem concluídos.</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68"/>
        <w:gridCol w:w="4640"/>
        <w:gridCol w:w="1411"/>
        <w:gridCol w:w="1301"/>
        <w:gridCol w:w="1077"/>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11 - MODERNIZAÇÃO DA GESTÃO ORÇAMENTÁRIA E FINANCEIRA</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11.8</w:t>
            </w:r>
            <w:r w:rsidRPr="009E1FF5">
              <w:rPr>
                <w:rFonts w:ascii="Calibri" w:hAnsi="Calibri"/>
                <w:sz w:val="18"/>
                <w:lang w:val="pt-BR"/>
              </w:rPr>
              <w:t xml:space="preserve"> - Número de MVPs relativo ao Sistema de Gestão Financeira e Orçamentária colocados em produção.</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136</w:t>
            </w:r>
            <w:r w:rsidRPr="009E1FF5">
              <w:rPr>
                <w:rFonts w:ascii="Calibri" w:hAnsi="Calibri"/>
                <w:sz w:val="18"/>
                <w:lang w:val="pt-BR"/>
              </w:rPr>
              <w:t xml:space="preserve"> - Colocar, pelo menos, 1 (um) Mínimo Produto Viável (MVP) relativo ao Sistema de Gestão Financeira e Orçamentária em produção até 31/10/2025.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DIRTEC</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w:t>
            </w:r>
            <w:r>
              <w:rPr>
                <w:rFonts w:ascii="Calibri" w:hAnsi="Calibri"/>
                <w:sz w:val="18"/>
              </w:rPr>
              <w:t>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0</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88</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O sistema está sendo desenvolvido pela PRODEMGE, conforme o Contrato 258/224, em conjunto com a Diretoria Executiva de Tecnologia da Informação e Comunicação - DIRTEC, que é responsável, sobretudo, pela integração das funcionalidades desenvolvidas pela PRO</w:t>
            </w:r>
            <w:r w:rsidRPr="009E1FF5">
              <w:rPr>
                <w:rFonts w:ascii="Calibri" w:hAnsi="Calibri"/>
                <w:sz w:val="20"/>
                <w:lang w:val="pt-BR"/>
              </w:rPr>
              <w:t xml:space="preserve">DEMGE com os sistemas atuais do TJMG. Para o ano de 2025, três módulos foram definidos para serem desenvolvidos ao longo do ano, tendo seus MVPs estabelecidos e as integrações necessárias ao seu devido funcionamento identificadas, sendo eles: </w:t>
            </w:r>
          </w:p>
          <w:p w:rsidR="004F3CF4" w:rsidRPr="009E1FF5" w:rsidRDefault="00950FDD">
            <w:pPr>
              <w:spacing w:after="0"/>
              <w:jc w:val="both"/>
              <w:rPr>
                <w:lang w:val="pt-BR"/>
              </w:rPr>
            </w:pPr>
            <w:r w:rsidRPr="009E1FF5">
              <w:rPr>
                <w:rFonts w:ascii="Calibri" w:hAnsi="Calibri"/>
                <w:sz w:val="20"/>
                <w:lang w:val="pt-BR"/>
              </w:rPr>
              <w:t>•O módulo de</w:t>
            </w:r>
            <w:r w:rsidRPr="009E1FF5">
              <w:rPr>
                <w:rFonts w:ascii="Calibri" w:hAnsi="Calibri"/>
                <w:sz w:val="20"/>
                <w:lang w:val="pt-BR"/>
              </w:rPr>
              <w:t xml:space="preserve"> “Gestão de Receitas”: cujo mínimo produto viável (MVP) definido correspondia a implantação do serviço de arrecadação no TJMG, em substituição ao atual modelo de cobrança registrada, em operação junto ao Banco do Brasil até o mês de novembro; </w:t>
            </w:r>
          </w:p>
          <w:p w:rsidR="004F3CF4" w:rsidRPr="009E1FF5" w:rsidRDefault="00950FDD">
            <w:pPr>
              <w:spacing w:after="0"/>
              <w:jc w:val="both"/>
              <w:rPr>
                <w:lang w:val="pt-BR"/>
              </w:rPr>
            </w:pPr>
            <w:r w:rsidRPr="009E1FF5">
              <w:rPr>
                <w:rFonts w:ascii="Calibri" w:hAnsi="Calibri"/>
                <w:sz w:val="20"/>
                <w:lang w:val="pt-BR"/>
              </w:rPr>
              <w:t>•O módulo “O</w:t>
            </w:r>
            <w:r w:rsidRPr="009E1FF5">
              <w:rPr>
                <w:rFonts w:ascii="Calibri" w:hAnsi="Calibri"/>
                <w:sz w:val="20"/>
                <w:lang w:val="pt-BR"/>
              </w:rPr>
              <w:t xml:space="preserve">rçamentário”: que trabalhou um conjunto de parametrizações e cadastros iniciais do sistema como MVP; </w:t>
            </w:r>
          </w:p>
          <w:p w:rsidR="004F3CF4" w:rsidRPr="009E1FF5" w:rsidRDefault="00950FDD">
            <w:pPr>
              <w:spacing w:after="0"/>
              <w:jc w:val="both"/>
              <w:rPr>
                <w:lang w:val="pt-BR"/>
              </w:rPr>
            </w:pPr>
            <w:r w:rsidRPr="009E1FF5">
              <w:rPr>
                <w:rFonts w:ascii="Calibri" w:hAnsi="Calibri"/>
                <w:sz w:val="20"/>
                <w:lang w:val="pt-BR"/>
              </w:rPr>
              <w:t>•O módulo “Adiantamento Financeiro”: teve como MVP definido o processamento e gestão do adiantamento financeiro da instituição. Apesar do avanço conseguid</w:t>
            </w:r>
            <w:r w:rsidRPr="009E1FF5">
              <w:rPr>
                <w:rFonts w:ascii="Calibri" w:hAnsi="Calibri"/>
                <w:sz w:val="20"/>
                <w:lang w:val="pt-BR"/>
              </w:rPr>
              <w:t>o no desenvolvimento dos MVPs, especialmente do MVP 1, dada a conclusão dos desenvolvimentos e da integração com o serviço de Transação Bancária vinculados ao Módulo de Gestão de Receitas até setembro de 2025, era sabido que não possível concluir as adequa</w:t>
            </w:r>
            <w:r w:rsidRPr="009E1FF5">
              <w:rPr>
                <w:rFonts w:ascii="Calibri" w:hAnsi="Calibri"/>
                <w:sz w:val="20"/>
                <w:lang w:val="pt-BR"/>
              </w:rPr>
              <w:t>ções tecnológicas necessárias ao seu devido funcionamento dentro do prazo esperado, haja vista a dependência da funcionalidade de adequações a serem realizadas no sistema de Guias Web que só poderia ser concluídas em abril de 2026, de forma que o MVP 1 não</w:t>
            </w:r>
            <w:r w:rsidRPr="009E1FF5">
              <w:rPr>
                <w:rFonts w:ascii="Calibri" w:hAnsi="Calibri"/>
                <w:sz w:val="20"/>
                <w:lang w:val="pt-BR"/>
              </w:rPr>
              <w:t xml:space="preserve"> poderia ser contado para o cumprimento da meta. Adicionalmente, no mês de setembro, por determinação da Presidência, a estratégia de substituição do modelo de arrecadação pelo modelo de cobrança registrada foi interrompida, levando ao refugo do MVP 1 conf</w:t>
            </w:r>
            <w:r w:rsidRPr="009E1FF5">
              <w:rPr>
                <w:rFonts w:ascii="Calibri" w:hAnsi="Calibri"/>
                <w:sz w:val="20"/>
                <w:lang w:val="pt-BR"/>
              </w:rPr>
              <w:t>orme o que havia sido estabelecido em favor de um novo MVP que permita a operacionalização da Cobrança Registrada através do GFO. Destaca-se ainda que o desenvolvimento dos demais MVPs está também previsto para ser concluído no primeiro semestre de 2026. N</w:t>
            </w:r>
            <w:r w:rsidRPr="009E1FF5">
              <w:rPr>
                <w:rFonts w:ascii="Calibri" w:hAnsi="Calibri"/>
                <w:sz w:val="20"/>
                <w:lang w:val="pt-BR"/>
              </w:rPr>
              <w:t>esse sentido, até setembro, a meta prevista para o ano não foi alcançada, tendo resultado igual a 0. Uma vez que há expectativa de conclusão dos MVP 2 e 3 somente no primeiro semestre de 2026, e que o MVP 1 será reestruturado para então ser trabalhado, est</w:t>
            </w:r>
            <w:r w:rsidRPr="009E1FF5">
              <w:rPr>
                <w:rFonts w:ascii="Calibri" w:hAnsi="Calibri"/>
                <w:sz w:val="20"/>
                <w:lang w:val="pt-BR"/>
              </w:rPr>
              <w:t>ima-se que a meta proposta para o ano não será alcançada.</w:t>
            </w:r>
          </w:p>
        </w:tc>
      </w:tr>
    </w:tbl>
    <w:p w:rsidR="004F3CF4" w:rsidRPr="009E1FF5" w:rsidRDefault="004F3CF4">
      <w:pPr>
        <w:rPr>
          <w:lang w:val="pt-BR"/>
        </w:rPr>
        <w:sectPr w:rsidR="004F3CF4" w:rsidRPr="009E1FF5">
          <w:headerReference w:type="default" r:id="rId20"/>
          <w:footerReference w:type="default" r:id="rId21"/>
          <w:pgSz w:w="16838" w:h="11906" w:orient="landscape"/>
          <w:pgMar w:top="1417" w:right="1134" w:bottom="1417" w:left="1134" w:header="595" w:footer="595" w:gutter="0"/>
          <w:cols w:space="720"/>
          <w:docGrid w:linePitch="360"/>
        </w:sectPr>
      </w:pPr>
    </w:p>
    <w:tbl>
      <w:tblPr>
        <w:tblW w:w="0" w:type="auto"/>
        <w:tblInd w:w="-567" w:type="dxa"/>
        <w:tblLook w:val="04A0" w:firstRow="1" w:lastRow="0" w:firstColumn="1" w:lastColumn="0" w:noHBand="0" w:noVBand="1"/>
      </w:tblPr>
      <w:tblGrid>
        <w:gridCol w:w="5167"/>
        <w:gridCol w:w="4644"/>
        <w:gridCol w:w="1411"/>
        <w:gridCol w:w="1301"/>
        <w:gridCol w:w="1074"/>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3 - AGILIDADE E PRODUTIVIDADE NA PRESTAÇÃO JURISDICIONAL</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3.51</w:t>
            </w:r>
            <w:r w:rsidRPr="009E1FF5">
              <w:rPr>
                <w:rFonts w:ascii="Calibri" w:hAnsi="Calibri"/>
                <w:sz w:val="18"/>
                <w:lang w:val="pt-BR"/>
              </w:rPr>
              <w:t xml:space="preserve"> - Índice de tramitação processual em até 60 (sessenta)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91</w:t>
            </w:r>
            <w:r w:rsidRPr="009E1FF5">
              <w:rPr>
                <w:rFonts w:ascii="Calibri" w:hAnsi="Calibri"/>
                <w:sz w:val="18"/>
                <w:lang w:val="pt-BR"/>
              </w:rPr>
              <w:t xml:space="preserve"> - Movimentar 95% (noventa e cinco por cento) do acervo processual em prazo inferior a 60 (sessenta)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103</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 xml:space="preserve">IE </w:t>
            </w:r>
            <w:r>
              <w:rPr>
                <w:rFonts w:ascii="Calibri" w:hAnsi="Calibri"/>
                <w:sz w:val="18"/>
              </w:rPr>
              <w:t>04, IE 94</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Sobre a Meta TJMG 91 - Movimentar 95% (noventa e cinco por cento) do acervo processual em prazo inferior a 60 (sessenta) dias, o resultado apurado médio é de 103% até outubro de 2025. Meta alcançada devido ao trabalho que vem sendo </w:t>
            </w:r>
            <w:r w:rsidRPr="009E1FF5">
              <w:rPr>
                <w:rFonts w:ascii="Calibri" w:hAnsi="Calibri"/>
                <w:sz w:val="20"/>
                <w:lang w:val="pt-BR"/>
              </w:rPr>
              <w:t>desenvolvido pelo Centro de Aperfeiçoamento Gerencial 2ª Instância- CEAGESI, através da implantação do Desdobramento do Planejamento Estratégico, aliado à forte atuação da Secretaria Judiciária, que incentiva a agilidade nas movimentações processuais e pro</w:t>
            </w:r>
            <w:r w:rsidRPr="009E1FF5">
              <w:rPr>
                <w:rFonts w:ascii="Calibri" w:hAnsi="Calibri"/>
                <w:sz w:val="20"/>
                <w:lang w:val="pt-BR"/>
              </w:rPr>
              <w:t>move treinamentos constantes e uniformidade dos procedimentos.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3.52</w:t>
            </w:r>
            <w:r w:rsidRPr="009E1FF5">
              <w:rPr>
                <w:rFonts w:ascii="Calibri" w:hAnsi="Calibri"/>
                <w:sz w:val="18"/>
                <w:lang w:val="pt-BR"/>
              </w:rPr>
              <w:t xml:space="preserve"> - Índice de processos conclusos aos relatores, em até 90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115</w:t>
            </w:r>
            <w:r w:rsidRPr="009E1FF5">
              <w:rPr>
                <w:rFonts w:ascii="Calibri" w:hAnsi="Calibri"/>
                <w:sz w:val="18"/>
                <w:lang w:val="pt-BR"/>
              </w:rPr>
              <w:t xml:space="preserve"> - Devolver para o respectivo Cartório 95% (noventa e cinco por cento) dos processos conclusos no prazo de até 90 (n</w:t>
            </w:r>
            <w:r w:rsidRPr="009E1FF5">
              <w:rPr>
                <w:rFonts w:ascii="Calibri" w:hAnsi="Calibri"/>
                <w:sz w:val="18"/>
                <w:lang w:val="pt-BR"/>
              </w:rPr>
              <w:t>oventa) dias, contado da data da conclusão.</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94,6</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04, IE 94</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Em relação à Meta TJMG 115 - Devolver para o respectivo Cartório 95,55% (noventa e cinco por cento) dos processos conclusos no prazo de até 90 (noventa) dias, </w:t>
            </w:r>
            <w:r w:rsidRPr="009E1FF5">
              <w:rPr>
                <w:rFonts w:ascii="Calibri" w:hAnsi="Calibri"/>
                <w:sz w:val="20"/>
                <w:lang w:val="pt-BR"/>
              </w:rPr>
              <w:t>contado da data da conclusão, o resultado médio apurado até outubro de 2025 é de 94,6%. Meta alcançada devido ao desempenho da Secretaria Judiciária na gestão dos prazos, atuando de forma proativa para estimular a devolução célere dos processos conclusos e</w:t>
            </w:r>
            <w:r w:rsidRPr="009E1FF5">
              <w:rPr>
                <w:rFonts w:ascii="Calibri" w:hAnsi="Calibri"/>
                <w:sz w:val="20"/>
                <w:lang w:val="pt-BR"/>
              </w:rPr>
              <w:t xml:space="preserve"> orientar gabinetes e cartórios quanto á melhores práticas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3.59</w:t>
            </w:r>
            <w:r w:rsidRPr="009E1FF5">
              <w:rPr>
                <w:rFonts w:ascii="Calibri" w:hAnsi="Calibri"/>
                <w:sz w:val="18"/>
                <w:lang w:val="pt-BR"/>
              </w:rPr>
              <w:t xml:space="preserve"> - Taxa de cumprimento das atividades previstas no Programa 1ª Vice-Soma - Suporte à organização, cumprimento de metas e aperfeiçoamento gerencial.</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132</w:t>
            </w:r>
            <w:r w:rsidRPr="009E1FF5">
              <w:rPr>
                <w:rFonts w:ascii="Calibri" w:hAnsi="Calibri"/>
                <w:sz w:val="18"/>
                <w:lang w:val="pt-BR"/>
              </w:rPr>
              <w:t xml:space="preserve"> - Executar, em 2025, 100% (cem por </w:t>
            </w:r>
            <w:r w:rsidRPr="009E1FF5">
              <w:rPr>
                <w:rFonts w:ascii="Calibri" w:hAnsi="Calibri"/>
                <w:sz w:val="18"/>
                <w:lang w:val="pt-BR"/>
              </w:rPr>
              <w:t>cento) das atividades previstas no Programa 1ª Vice SOMA - Suporte à organização, cumprimento de metas e aperfeiçoamento gerencial.</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71,71</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94</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Sobre a meta TJMG 132 – obtém -se o resultado apurado de 71,71% de conclusão d</w:t>
            </w:r>
            <w:r w:rsidRPr="009E1FF5">
              <w:rPr>
                <w:rFonts w:ascii="Calibri" w:hAnsi="Calibri"/>
                <w:sz w:val="20"/>
                <w:lang w:val="pt-BR"/>
              </w:rPr>
              <w:t>as atividades previstas até 29 de agosto de 2025. Das 99 atividades previstas para 2025, 71 atividades foram concluídas, sendo: 14 ações formativas da 1ª vice Soma no período de 07/01/2025 a 27/06/2025, bem como a conclusão do Guia de suporte à Organização</w:t>
            </w:r>
            <w:r w:rsidRPr="009E1FF5">
              <w:rPr>
                <w:rFonts w:ascii="Calibri" w:hAnsi="Calibri"/>
                <w:sz w:val="20"/>
                <w:lang w:val="pt-BR"/>
              </w:rPr>
              <w:t>, Cumprimento de Metas e Aperfeiçoamento Gerencial, sendo disponibilizado de maneira impressa e virtual aos gabinetes. Concluídas também, as etapas dos estudos e pesquisas preliminares e estruturação do projeto do Banco Institucional em 29/07/2025. Concluí</w:t>
            </w:r>
            <w:r w:rsidRPr="009E1FF5">
              <w:rPr>
                <w:rFonts w:ascii="Calibri" w:hAnsi="Calibri"/>
                <w:sz w:val="20"/>
                <w:lang w:val="pt-BR"/>
              </w:rPr>
              <w:t>das as etapas de viabilização e do conteúdo programático par o curso Gramática e Texto no Judiciário: Uma abordagem contemporânea. Também já concluídas as etapas de reunião com as áreas UaiLab e EJEF, bem como definição do cronograma, conteúdo e palestrant</w:t>
            </w:r>
            <w:r w:rsidRPr="009E1FF5">
              <w:rPr>
                <w:rFonts w:ascii="Calibri" w:hAnsi="Calibri"/>
                <w:sz w:val="20"/>
                <w:lang w:val="pt-BR"/>
              </w:rPr>
              <w:t>es do Encontro Linguagem Simples no TJMG.</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53"/>
        <w:gridCol w:w="4656"/>
        <w:gridCol w:w="1411"/>
        <w:gridCol w:w="1301"/>
        <w:gridCol w:w="1076"/>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3 - AGILIDADE E PRODUTIVIDADE NA PRESTAÇÃO JURISDICIONAL</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3.7</w:t>
            </w:r>
            <w:r w:rsidRPr="009E1FF5">
              <w:rPr>
                <w:rFonts w:ascii="Calibri" w:hAnsi="Calibri"/>
                <w:sz w:val="18"/>
                <w:lang w:val="pt-BR"/>
              </w:rPr>
              <w:t xml:space="preserve"> - Taxa de julgamentos monocráticos em até 60 (sessenta) dias - 2º Grau.</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5</w:t>
            </w:r>
            <w:r w:rsidRPr="009E1FF5">
              <w:rPr>
                <w:rFonts w:ascii="Calibri" w:hAnsi="Calibri"/>
                <w:sz w:val="18"/>
                <w:lang w:val="pt-BR"/>
              </w:rPr>
              <w:t xml:space="preserve"> - Realizar, em 2025, 70% (setenta por cento) dos julgamentos monocráticos, pelo relator, em 60 (sessenta) dias (desconsiderado o tempo de permanência em carga aos Advogados e a</w:t>
            </w:r>
            <w:r w:rsidRPr="009E1FF5">
              <w:rPr>
                <w:rFonts w:ascii="Calibri" w:hAnsi="Calibri"/>
                <w:sz w:val="18"/>
                <w:lang w:val="pt-BR"/>
              </w:rPr>
              <w:t>os Órgãos Externos, 25 (vinte e cinco)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65</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04, IE 94</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Meta TJMG 5 (Julgamentos Monocráticos). Até outubro de 2025, a meta de realizar 70% dos julgamentos monocráticos em até 60 dias não foi alcançada. O desempenho </w:t>
            </w:r>
            <w:r w:rsidRPr="009E1FF5">
              <w:rPr>
                <w:rFonts w:ascii="Calibri" w:hAnsi="Calibri"/>
                <w:sz w:val="20"/>
                <w:lang w:val="pt-BR"/>
              </w:rPr>
              <w:t>médio apurado foi de 65%, ficando abaixo do esperado. Segundo o Centro de Resultados da prestação jurisdicional na 2ª Instância (CEINJUR), o desempenho abaixo do esperado pode ser atribuído a fatores como aumento no volume de processos e variações de produ</w:t>
            </w:r>
            <w:r w:rsidRPr="009E1FF5">
              <w:rPr>
                <w:rFonts w:ascii="Calibri" w:hAnsi="Calibri"/>
                <w:sz w:val="20"/>
                <w:lang w:val="pt-BR"/>
              </w:rPr>
              <w:t>tividade causados por férias e recessos.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3.8</w:t>
            </w:r>
            <w:r w:rsidRPr="009E1FF5">
              <w:rPr>
                <w:rFonts w:ascii="Calibri" w:hAnsi="Calibri"/>
                <w:sz w:val="18"/>
                <w:lang w:val="pt-BR"/>
              </w:rPr>
              <w:t xml:space="preserve"> - Taxa de julgamentos colegiados em até 100 (cem) dias - 2º Grau.</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6</w:t>
            </w:r>
            <w:r w:rsidRPr="009E1FF5">
              <w:rPr>
                <w:rFonts w:ascii="Calibri" w:hAnsi="Calibri"/>
                <w:sz w:val="18"/>
                <w:lang w:val="pt-BR"/>
              </w:rPr>
              <w:t xml:space="preserve"> - Realizar, em 2025, 70% (setenta por cento) dos julgamentos colegiados em até 100 dias. (desconsiderado o tempo de permanência em carga </w:t>
            </w:r>
            <w:r w:rsidRPr="009E1FF5">
              <w:rPr>
                <w:rFonts w:ascii="Calibri" w:hAnsi="Calibri"/>
                <w:sz w:val="18"/>
                <w:lang w:val="pt-BR"/>
              </w:rPr>
              <w:t>aos Advogados e aos Órgãos Externos, 25 (vinte e cinco)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66,3</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04, IE 94</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A meta de realizar 70% dos julgamentos colegiados em até 100 dias não foi cumprida. O resultado médio até outubro de 2025, é de 66,3%, aquém </w:t>
            </w:r>
            <w:r w:rsidRPr="009E1FF5">
              <w:rPr>
                <w:rFonts w:ascii="Calibri" w:hAnsi="Calibri"/>
                <w:sz w:val="20"/>
                <w:lang w:val="pt-BR"/>
              </w:rPr>
              <w:t>do objetivo. Segundo o Centro de Resultados da prestação jurisdicional na 2ª Instância (CEINJUR), o desempenho abaixo do esperado de ambas as metas pode ser atribuído a fatores como o aumento no volume de processos e variações de produtividade causadas por</w:t>
            </w:r>
            <w:r w:rsidRPr="009E1FF5">
              <w:rPr>
                <w:rFonts w:ascii="Calibri" w:hAnsi="Calibri"/>
                <w:sz w:val="20"/>
                <w:lang w:val="pt-BR"/>
              </w:rPr>
              <w:t xml:space="preserve"> férias e recessos.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3.9</w:t>
            </w:r>
            <w:r w:rsidRPr="009E1FF5">
              <w:rPr>
                <w:rFonts w:ascii="Calibri" w:hAnsi="Calibri"/>
                <w:sz w:val="18"/>
                <w:lang w:val="pt-BR"/>
              </w:rPr>
              <w:t xml:space="preserve"> - Índice de acórdãos publicados em até 10 (dez)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7</w:t>
            </w:r>
            <w:r w:rsidRPr="009E1FF5">
              <w:rPr>
                <w:rFonts w:ascii="Calibri" w:hAnsi="Calibri"/>
                <w:sz w:val="18"/>
                <w:lang w:val="pt-BR"/>
              </w:rPr>
              <w:t xml:space="preserve"> - Publicar, em 2025, 95% (noventa e cinco por cento) dos acórdãos no prazo máximo de 10 (dez) dias após o julgamento dos processos.</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92</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04, IE 94</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A Meta TJMG 7, que exige a publicação de 95% dos acórdãos em até 10 dias após o julgamento, o valor médio alcançado foi de 92% até outubro de 2025. O CEINJUR explica que não alcance da meta foi resultado de erros estruturais que afetaram os dad</w:t>
            </w:r>
            <w:r w:rsidRPr="009E1FF5">
              <w:rPr>
                <w:rFonts w:ascii="Calibri" w:hAnsi="Calibri"/>
                <w:sz w:val="20"/>
                <w:lang w:val="pt-BR"/>
              </w:rPr>
              <w:t>os de janeiro e início de fevereiro. Esses problemas foram resolvidos no final de fevereiro, permitindo a normalização dos indicadores. Além disso, o mês de dezembro é atípico por conta do recesso judiciário, o que também impacta os resultados de início de</w:t>
            </w:r>
            <w:r w:rsidRPr="009E1FF5">
              <w:rPr>
                <w:rFonts w:ascii="Calibri" w:hAnsi="Calibri"/>
                <w:sz w:val="20"/>
                <w:lang w:val="pt-BR"/>
              </w:rPr>
              <w:t xml:space="preserve"> ano. No entanto, a tendência dos resultados aponta para o alcance da meta até o final do ano.</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55"/>
        <w:gridCol w:w="4654"/>
        <w:gridCol w:w="1411"/>
        <w:gridCol w:w="1301"/>
        <w:gridCol w:w="1076"/>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6 - CONSOLIDAÇÃO DO SISTEMA DE PRECEDENTES OBRIGATÓRIOS</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6.1</w:t>
            </w:r>
            <w:r w:rsidRPr="009E1FF5">
              <w:rPr>
                <w:rFonts w:ascii="Calibri" w:hAnsi="Calibri"/>
                <w:sz w:val="18"/>
                <w:lang w:val="pt-BR"/>
              </w:rPr>
              <w:t xml:space="preserve"> - Taxa de julgamento de processos vinculados em razão de repercussão geral e repetitividade em até 100 (cem)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29</w:t>
            </w:r>
            <w:r w:rsidRPr="009E1FF5">
              <w:rPr>
                <w:rFonts w:ascii="Calibri" w:hAnsi="Calibri"/>
                <w:sz w:val="18"/>
                <w:lang w:val="pt-BR"/>
              </w:rPr>
              <w:t xml:space="preserve"> - Julgar, em 2025, em até 100 (cem) dias, 80% (oitenta por cento) dos processos vinculados em razão de repercussão geral e repetitivi</w:t>
            </w:r>
            <w:r w:rsidRPr="009E1FF5">
              <w:rPr>
                <w:rFonts w:ascii="Calibri" w:hAnsi="Calibri"/>
                <w:sz w:val="18"/>
                <w:lang w:val="pt-BR"/>
              </w:rPr>
              <w:t>dade de recursos e feitos após trânsito em julgado do tema 2º Grau.</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77,6</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04, IE 94</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Sobre a Meta TJMG 29, o resultado médio apurado até outubro de 2025 é de 77,6%. Apesar dos esforços e das capacitações promovidas pelo </w:t>
            </w:r>
            <w:r w:rsidRPr="009E1FF5">
              <w:rPr>
                <w:rFonts w:ascii="Calibri" w:hAnsi="Calibri"/>
                <w:sz w:val="20"/>
                <w:lang w:val="pt-BR"/>
              </w:rPr>
              <w:t>Projeto SOMA, o não alcance da meta nos primeiros meses do ano decorreu de fatores operacionais e estruturais, como elevado volume de processos e a complexidade dos temas analisados, o que demandou maior tempo de apreciação. A Superintendência Judiciária v</w:t>
            </w:r>
            <w:r w:rsidRPr="009E1FF5">
              <w:rPr>
                <w:rFonts w:ascii="Calibri" w:hAnsi="Calibri"/>
                <w:sz w:val="20"/>
                <w:lang w:val="pt-BR"/>
              </w:rPr>
              <w:t>em atuando de forma contínua, por meio de ações formativas, orientações e acompanhamento técnico, com o objetivo de aprimorar os fluxos de trabalho e contribuir para a melhoria dos resultados.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6.5</w:t>
            </w:r>
            <w:r w:rsidRPr="009E1FF5">
              <w:rPr>
                <w:rFonts w:ascii="Calibri" w:hAnsi="Calibri"/>
                <w:sz w:val="18"/>
                <w:lang w:val="pt-BR"/>
              </w:rPr>
              <w:t xml:space="preserve"> - Índice de priorização de ações coletivas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59</w:t>
            </w:r>
            <w:r w:rsidRPr="009E1FF5">
              <w:rPr>
                <w:rFonts w:ascii="Calibri" w:hAnsi="Calibri"/>
                <w:sz w:val="18"/>
                <w:lang w:val="pt-BR"/>
              </w:rPr>
              <w:t xml:space="preserve"> - Julga</w:t>
            </w:r>
            <w:r w:rsidRPr="009E1FF5">
              <w:rPr>
                <w:rFonts w:ascii="Calibri" w:hAnsi="Calibri"/>
                <w:sz w:val="18"/>
                <w:lang w:val="pt-BR"/>
              </w:rPr>
              <w:t>r, até 31/12/2025, 85% (oitenta e cinco por cento) das ações coletivas distribuídas até 31/12/2023 no 2º Grau.</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90,5</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04, IE 94</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Quanto à Meta TJMG 59 - Julgar até 31/12/2025, 85% das ações coletivas distribuídas até </w:t>
            </w:r>
            <w:r w:rsidRPr="009E1FF5">
              <w:rPr>
                <w:rFonts w:ascii="Calibri" w:hAnsi="Calibri"/>
                <w:sz w:val="20"/>
                <w:lang w:val="pt-BR"/>
              </w:rPr>
              <w:t>31/12/2023 no 2º Grau, o valor médio apurado até outubro de 2025 de 90,5% indica o cumprimento da meta no período.</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6.6</w:t>
            </w:r>
            <w:r w:rsidRPr="009E1FF5">
              <w:rPr>
                <w:rFonts w:ascii="Calibri" w:hAnsi="Calibri"/>
                <w:sz w:val="18"/>
                <w:lang w:val="pt-BR"/>
              </w:rPr>
              <w:t xml:space="preserve"> - . Taxa de julgamento de IRDR/IAC em até 320 (trezentos e vinte)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134</w:t>
            </w:r>
            <w:r w:rsidRPr="009E1FF5">
              <w:rPr>
                <w:rFonts w:ascii="Calibri" w:hAnsi="Calibri"/>
                <w:sz w:val="18"/>
                <w:lang w:val="pt-BR"/>
              </w:rPr>
              <w:t xml:space="preserve"> - Julgar, em 2025, 60% (sessenta por cento) dos IRDRs/I</w:t>
            </w:r>
            <w:r w:rsidRPr="009E1FF5">
              <w:rPr>
                <w:rFonts w:ascii="Calibri" w:hAnsi="Calibri"/>
                <w:sz w:val="18"/>
                <w:lang w:val="pt-BR"/>
              </w:rPr>
              <w:t>ACS em até 320 (trezentos e vinte) dias após a admissão, (desconsiderado o tempo médio de permanência em carga a Advogados ou Órgãos Externos, 25 (vinte e cinco)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0</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04, IE 75, IE 94</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O resultado apurado corresponde</w:t>
            </w:r>
            <w:r w:rsidRPr="009E1FF5">
              <w:rPr>
                <w:rFonts w:ascii="Calibri" w:hAnsi="Calibri"/>
                <w:sz w:val="20"/>
                <w:lang w:val="pt-BR"/>
              </w:rPr>
              <w:t xml:space="preserve"> a 0%. Isso ocorreu porque nos meses de fevereiro, abril, maio, junho, julho e agosto houve julgamento de mérito, porém, todos eles superiores a 320 dias. E, no mês de março, não houve julgamento do mérito. Diante desse resultado e, para auxiliar as sessõe</w:t>
            </w:r>
            <w:r w:rsidRPr="009E1FF5">
              <w:rPr>
                <w:rFonts w:ascii="Calibri" w:hAnsi="Calibri"/>
                <w:sz w:val="20"/>
                <w:lang w:val="pt-BR"/>
              </w:rPr>
              <w:t>s cujas atribuições envolvem julgar os Incidentes de Resolução de Demandas Repetitivas (IRDR) e os Incidentes de Assunção de Competência (IAC), a Primeira Vice-Presidência do Tribunal de Justiça de Minas Gerais, por meio do Núcleo de Gerenciamento de Prece</w:t>
            </w:r>
            <w:r w:rsidRPr="009E1FF5">
              <w:rPr>
                <w:rFonts w:ascii="Calibri" w:hAnsi="Calibri"/>
                <w:sz w:val="20"/>
                <w:lang w:val="pt-BR"/>
              </w:rPr>
              <w:t>dentes (NUGEPNAC) elaborou e apresentou aos desembargadores envolvidos o Projeto de Aperfeiçoamento na Formação de Precedentes cujo objetivo é fortalecer a segurança jurídica, garantir a isonomia nas decisões, a previsibilidade e coerência dos entendimento</w:t>
            </w:r>
            <w:r w:rsidRPr="009E1FF5">
              <w:rPr>
                <w:rFonts w:ascii="Calibri" w:hAnsi="Calibri"/>
                <w:sz w:val="20"/>
                <w:lang w:val="pt-BR"/>
              </w:rPr>
              <w:t>s firmados, acelerar a prestação jurisdicional, garantir a clareza das teses firmadas e preservar a unidade e integridade do nosso sistema de justiça. O ponto importante desse projeto é: para otimizar essa colaboração, cada Desembargador(a) membro das Seçõ</w:t>
            </w:r>
            <w:r w:rsidRPr="009E1FF5">
              <w:rPr>
                <w:rFonts w:ascii="Calibri" w:hAnsi="Calibri"/>
                <w:sz w:val="20"/>
                <w:lang w:val="pt-BR"/>
              </w:rPr>
              <w:t xml:space="preserve">es poderá indicar um assessor para ser o contato direto com o NUGEPNAC, e para ser treinado como multiplicador. A intenção é fazer um nivelamento e municiar as assessorias com informações cruciais para o bom andamento dos incidentes em tramitação e para o </w:t>
            </w:r>
            <w:r w:rsidRPr="009E1FF5">
              <w:rPr>
                <w:rFonts w:ascii="Calibri" w:hAnsi="Calibri"/>
                <w:sz w:val="20"/>
                <w:lang w:val="pt-BR"/>
              </w:rPr>
              <w:t>alcance das metas do Planejamento Estratégico.</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67"/>
        <w:gridCol w:w="4642"/>
        <w:gridCol w:w="1411"/>
        <w:gridCol w:w="1301"/>
        <w:gridCol w:w="1076"/>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6 - CONSOLIDAÇÃO DO SISTEMA DE PRECEDENTES OBRIGATÓRIOS</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6.7</w:t>
            </w:r>
            <w:r w:rsidRPr="009E1FF5">
              <w:rPr>
                <w:rFonts w:ascii="Calibri" w:hAnsi="Calibri"/>
                <w:sz w:val="18"/>
                <w:lang w:val="pt-BR"/>
              </w:rPr>
              <w:t xml:space="preserve"> - Taxa de Juízo de admissibilidade de IRDR/IAC em até 150 (cento e cinquenta)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135</w:t>
            </w:r>
            <w:r w:rsidRPr="009E1FF5">
              <w:rPr>
                <w:rFonts w:ascii="Calibri" w:hAnsi="Calibri"/>
                <w:sz w:val="18"/>
                <w:lang w:val="pt-BR"/>
              </w:rPr>
              <w:t xml:space="preserve"> - Exercer, em 2025, o juízo de admissibilidade em 100% (cem por cento) dos processos relacionados a IRDRs/IACs em até 150 (cento e cinquenta) dias após a distribu</w:t>
            </w:r>
            <w:r w:rsidRPr="009E1FF5">
              <w:rPr>
                <w:rFonts w:ascii="Calibri" w:hAnsi="Calibri"/>
                <w:sz w:val="18"/>
                <w:lang w:val="pt-BR"/>
              </w:rPr>
              <w:t>ição do requerimento.</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0</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04, IE 75, IE 94</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O resultado apurado corresponde a 0%. Nos meses de janeiro, fevereiro, março, maio, junho e julho, houve julgamento de mérito, porém todos superiores a 150 dias. E, nos meses de </w:t>
            </w:r>
            <w:r w:rsidRPr="009E1FF5">
              <w:rPr>
                <w:rFonts w:ascii="Calibri" w:hAnsi="Calibri"/>
                <w:sz w:val="20"/>
                <w:lang w:val="pt-BR"/>
              </w:rPr>
              <w:t>abril e agosto não houve julgamento do mérito. Diante desse resultado e, para auxiliar as sessões cujas atribuições envolvem julgar os Incidentes de Resolução de Demandas Repetitivas (IRDR) e os Incidentes de Assunção de Competência (IAC), a Primeira Vice-</w:t>
            </w:r>
            <w:r w:rsidRPr="009E1FF5">
              <w:rPr>
                <w:rFonts w:ascii="Calibri" w:hAnsi="Calibri"/>
                <w:sz w:val="20"/>
                <w:lang w:val="pt-BR"/>
              </w:rPr>
              <w:t>Presidência do Tribunal de Justiça de Minas Gerais, por meio do Núcleo de Gerenciamento de Precedentes (NUGEPNAC) elaborou e apresentou aos desembargadores envolvidos o Projeto de Aperfeiçoamento na Formação de Precedentes cujo objetivo é fortalecer a segu</w:t>
            </w:r>
            <w:r w:rsidRPr="009E1FF5">
              <w:rPr>
                <w:rFonts w:ascii="Calibri" w:hAnsi="Calibri"/>
                <w:sz w:val="20"/>
                <w:lang w:val="pt-BR"/>
              </w:rPr>
              <w:t>rança jurídica, garantir a isonomia nas decisões, a previsibilidade e coerência dos entendimentos firmados, acelerar a prestação jurisdicional, garantir a clareza das teses firmadas e preservar a unidade e integridade do nosso sistema de justiça. O ponto i</w:t>
            </w:r>
            <w:r w:rsidRPr="009E1FF5">
              <w:rPr>
                <w:rFonts w:ascii="Calibri" w:hAnsi="Calibri"/>
                <w:sz w:val="20"/>
                <w:lang w:val="pt-BR"/>
              </w:rPr>
              <w:t xml:space="preserve">mportante desse projeto é: para otimizar essa colaboração, cada Desembargador(a) membro das Seções poderá indicar um assessor para ser o contato direto com o NUGEPNAC, e para ser treinado como multiplicador. A intenção é fazer um nivelamento e municiar as </w:t>
            </w:r>
            <w:r w:rsidRPr="009E1FF5">
              <w:rPr>
                <w:rFonts w:ascii="Calibri" w:hAnsi="Calibri"/>
                <w:sz w:val="20"/>
                <w:lang w:val="pt-BR"/>
              </w:rPr>
              <w:t>assessorias com informações cruciais para o bom andamento dos incidentes em tramitação e para o alcance das metas do Planejamento Estratégico.</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67"/>
        <w:gridCol w:w="4643"/>
        <w:gridCol w:w="1411"/>
        <w:gridCol w:w="1301"/>
        <w:gridCol w:w="1075"/>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9 - APRIMORAMENTO DA GESTÃO ADMINISTRATIVA E DA GOVERNANÇA JUDICIÁRIA</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9.22</w:t>
            </w:r>
            <w:r w:rsidRPr="009E1FF5">
              <w:rPr>
                <w:rFonts w:ascii="Calibri" w:hAnsi="Calibri"/>
                <w:sz w:val="18"/>
                <w:lang w:val="pt-BR"/>
              </w:rPr>
              <w:t xml:space="preserve"> - Taxa de execução do projeto de Aprimoramento da Gestão de Cobrança de Custas Processuais.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95</w:t>
            </w:r>
            <w:r w:rsidRPr="009E1FF5">
              <w:rPr>
                <w:rFonts w:ascii="Calibri" w:hAnsi="Calibri"/>
                <w:sz w:val="18"/>
                <w:lang w:val="pt-BR"/>
              </w:rPr>
              <w:t xml:space="preserve"> - Executar, no ano de 2025, 100% (cem por cento) das atividades previstas no projeto de Aprimoramento da Ge</w:t>
            </w:r>
            <w:r w:rsidRPr="009E1FF5">
              <w:rPr>
                <w:rFonts w:ascii="Calibri" w:hAnsi="Calibri"/>
                <w:sz w:val="18"/>
                <w:lang w:val="pt-BR"/>
              </w:rPr>
              <w:t>stão de Cobrança de Custas Processuais.</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DIRSUP</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23</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72</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A Meta TJMG 95, que estabelece a execução de 100% das atividades previstas no Projeto de Aprimoramento da Gestão de Cobrança de Custas Processuais em 2025, alcançou 23% no </w:t>
            </w:r>
            <w:r w:rsidRPr="009E1FF5">
              <w:rPr>
                <w:rFonts w:ascii="Calibri" w:hAnsi="Calibri"/>
                <w:sz w:val="20"/>
                <w:lang w:val="pt-BR"/>
              </w:rPr>
              <w:t>último monitoramento, realizado em 08 de setembro de 2025. Este resultado está diretamente relacionado à ampliação do escopo e à evolução da iniciativa para um programa. Essa transição exigiu a alocação da equipe em diversas frentes de trabalho simultâneas</w:t>
            </w:r>
            <w:r w:rsidRPr="009E1FF5">
              <w:rPr>
                <w:rFonts w:ascii="Calibri" w:hAnsi="Calibri"/>
                <w:sz w:val="20"/>
                <w:lang w:val="pt-BR"/>
              </w:rPr>
              <w:t>, o que impactou o cronograma original.</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9.23</w:t>
            </w:r>
            <w:r w:rsidRPr="009E1FF5">
              <w:rPr>
                <w:rFonts w:ascii="Calibri" w:hAnsi="Calibri"/>
                <w:sz w:val="18"/>
                <w:lang w:val="pt-BR"/>
              </w:rPr>
              <w:t xml:space="preserve"> - Taxa de cumprimento das atividades previstas no Projeto de Ampliação da Eficácia da Sistemática dos Precedentes Qualificadas.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96</w:t>
            </w:r>
            <w:r w:rsidRPr="009E1FF5">
              <w:rPr>
                <w:rFonts w:ascii="Calibri" w:hAnsi="Calibri"/>
                <w:sz w:val="18"/>
                <w:lang w:val="pt-BR"/>
              </w:rPr>
              <w:t xml:space="preserve"> - Executar, em 2025, 100% (cem por cento) das atividades previstas, para o ano, no programa de Ampliação da Eficácia da Sistemática dos Precedentes Qualificados.</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76</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75</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A meta da iniciativa 75 – Ampliação da Eficácia da</w:t>
            </w:r>
            <w:r w:rsidRPr="009E1FF5">
              <w:rPr>
                <w:rFonts w:ascii="Calibri" w:hAnsi="Calibri"/>
                <w:sz w:val="20"/>
                <w:lang w:val="pt-BR"/>
              </w:rPr>
              <w:t xml:space="preserve"> Sistemática dos Precedentes Qualificados é executar, em 2025,100% das atividades previstas para o ano. Das 29 atividades previstas para o ano de 2025, 22 foram concluídas, o que corresponde ao valor apurado de 76% em 04/11/2025. As atividades concluídas s</w:t>
            </w:r>
            <w:r w:rsidRPr="009E1FF5">
              <w:rPr>
                <w:rFonts w:ascii="Calibri" w:hAnsi="Calibri"/>
                <w:sz w:val="20"/>
                <w:lang w:val="pt-BR"/>
              </w:rPr>
              <w:t xml:space="preserve">ão: Oferta do curso de Precedentes – Juízes leigos e servidores. Oferta do curso de treinamento para Escrivães e Escreventes - Gestão de Processos Sobrestados. Na qual participaram da formação, aproximadamente, 25 gestores de cartórios Cíveis e Criminais. </w:t>
            </w:r>
            <w:r w:rsidRPr="009E1FF5">
              <w:rPr>
                <w:rFonts w:ascii="Calibri" w:hAnsi="Calibri"/>
                <w:sz w:val="20"/>
                <w:lang w:val="pt-BR"/>
              </w:rPr>
              <w:t>Implantação da ferramenta automatizada de identificação de precedentes potencialmente aplicáveis, a 1ª onda contemplou as seguintes comarcas: Divinópolis, Santa Luzia, Contagem, Sete Lagoas, Vespasiano, Ibirité e Pará de Minas, com um total de 783 máquinas</w:t>
            </w:r>
            <w:r w:rsidRPr="009E1FF5">
              <w:rPr>
                <w:rFonts w:ascii="Calibri" w:hAnsi="Calibri"/>
                <w:sz w:val="20"/>
                <w:lang w:val="pt-BR"/>
              </w:rPr>
              <w:t xml:space="preserve"> adaptadas. Já na 2ª onda a implantação da ferramenta contemplou as comarcas de Betim, Ribeirão das Neves, Ubá, Pouso Alegre, Varginha e Poços de Caldas (Fórum), Poços de Caldas (Jesp), com um total de 687 máquinas adaptadas e a 3ª onda nas comarcas de Jui</w:t>
            </w:r>
            <w:r w:rsidRPr="009E1FF5">
              <w:rPr>
                <w:rFonts w:ascii="Calibri" w:hAnsi="Calibri"/>
                <w:sz w:val="20"/>
                <w:lang w:val="pt-BR"/>
              </w:rPr>
              <w:t>z de Fora (Fórum e JESP), Barbacena, São João Del- Rei, Manhuaçu, Uberlândia, Uberaba e Patos de Minas, com um total de 2055 máquinas adaptadas. Concluída também a implantação da 4ª onda nas comarcas de Caratinga, Ipatinga, Coronel Fabriciano, Timóteo, Ita</w:t>
            </w:r>
            <w:r w:rsidRPr="009E1FF5">
              <w:rPr>
                <w:rFonts w:ascii="Calibri" w:hAnsi="Calibri"/>
                <w:sz w:val="20"/>
                <w:lang w:val="pt-BR"/>
              </w:rPr>
              <w:t>bira, Conselheiro Lafaiete, Governador Valadares, Montes Claros e Teófilo Otoni. Na 5ª onda as comarcas contempladas foram: Jaboticatuba, Juatuba, Alto Rio Doce, Barroso, Bicas, Carandaí, Divino, Ervália e Espera Feliz, com um total de 215 máquinas adaptad</w:t>
            </w:r>
            <w:r w:rsidRPr="009E1FF5">
              <w:rPr>
                <w:rFonts w:ascii="Calibri" w:hAnsi="Calibri"/>
                <w:sz w:val="20"/>
                <w:lang w:val="pt-BR"/>
              </w:rPr>
              <w:t>as. Na 6ª onda as comarcas contempladas foram: Eugenópolis, Guarani, Jequeri, Lajinha, Lima Duarte, Mas de Espanha, Matias Barbosa, Mercês e Miradouro, com 187 máquinas adaptadas. A 7ª onda contemplou as seguintes comarcas: Miraí, Palma, Piranga, Pirapetin</w:t>
            </w:r>
            <w:r w:rsidRPr="009E1FF5">
              <w:rPr>
                <w:rFonts w:ascii="Calibri" w:hAnsi="Calibri"/>
                <w:sz w:val="20"/>
                <w:lang w:val="pt-BR"/>
              </w:rPr>
              <w:t>ga, Raul Soares, Resende Costa, Rio Casca, Rio Novo, Rio Pomba. Com 167 máquinas adaptadas. Na 8ª onda as comarcas contempladas foram: Rio Preto, Senador Firmino, Teixeiras, Tombos, Aiuroca, Alpinópolis, Andrelândia, Areado e Baependi. Apresentado aos dese</w:t>
            </w:r>
            <w:r w:rsidRPr="009E1FF5">
              <w:rPr>
                <w:rFonts w:ascii="Calibri" w:hAnsi="Calibri"/>
                <w:sz w:val="20"/>
                <w:lang w:val="pt-BR"/>
              </w:rPr>
              <w:t>mbargadores e assessores indicados o conteúdo para ação de nivelamento da ação de Aperfeiçoamento na formação de precedentes - IRDR e IAC. Após elaboração da proposta de Gestão de Incidentes de Uniformização de Jurisprudência - IUJs, a mesma foi apresentad</w:t>
            </w:r>
            <w:r w:rsidRPr="009E1FF5">
              <w:rPr>
                <w:rFonts w:ascii="Calibri" w:hAnsi="Calibri"/>
                <w:sz w:val="20"/>
                <w:lang w:val="pt-BR"/>
              </w:rPr>
              <w:t>a ao 1º Vice Presidente. Publicada a cartilha Ferramentas de Identificação Automática de Precedentes Qualificados, elaborada pela COAPE para orientar adequadamente os usuários do sistema.</w:t>
            </w:r>
          </w:p>
        </w:tc>
      </w:tr>
    </w:tbl>
    <w:p w:rsidR="004F3CF4" w:rsidRPr="009E1FF5" w:rsidRDefault="004F3CF4">
      <w:pPr>
        <w:rPr>
          <w:lang w:val="pt-BR"/>
        </w:rPr>
        <w:sectPr w:rsidR="004F3CF4" w:rsidRPr="009E1FF5">
          <w:headerReference w:type="default" r:id="rId22"/>
          <w:footerReference w:type="default" r:id="rId23"/>
          <w:pgSz w:w="16838" w:h="11906" w:orient="landscape"/>
          <w:pgMar w:top="1417" w:right="1134" w:bottom="1417" w:left="1134" w:header="595" w:footer="595" w:gutter="0"/>
          <w:cols w:space="720"/>
          <w:docGrid w:linePitch="360"/>
        </w:sectPr>
      </w:pPr>
    </w:p>
    <w:tbl>
      <w:tblPr>
        <w:tblW w:w="0" w:type="auto"/>
        <w:tblInd w:w="-567" w:type="dxa"/>
        <w:tblLook w:val="04A0" w:firstRow="1" w:lastRow="0" w:firstColumn="1" w:lastColumn="0" w:noHBand="0" w:noVBand="1"/>
      </w:tblPr>
      <w:tblGrid>
        <w:gridCol w:w="5166"/>
        <w:gridCol w:w="4644"/>
        <w:gridCol w:w="1411"/>
        <w:gridCol w:w="1301"/>
        <w:gridCol w:w="1075"/>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10 - OTIMIZAÇÃO DA GESTÃO DE PESSOAS</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10.5</w:t>
            </w:r>
            <w:r w:rsidRPr="009E1FF5">
              <w:rPr>
                <w:rFonts w:ascii="Calibri" w:hAnsi="Calibri"/>
                <w:sz w:val="18"/>
                <w:lang w:val="pt-BR"/>
              </w:rPr>
              <w:t xml:space="preserve"> - Taxa de consolidação do Programa de Pós-Graduação da Escola Judicial Desembargador Edésio Fernandes.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67</w:t>
            </w:r>
            <w:r w:rsidRPr="009E1FF5">
              <w:rPr>
                <w:rFonts w:ascii="Calibri" w:hAnsi="Calibri"/>
                <w:sz w:val="18"/>
                <w:lang w:val="pt-BR"/>
              </w:rPr>
              <w:t xml:space="preserve"> - Cumprir, até o final de 2025, 94% (noventa e quatro por cento) das etapas/entregas de consolidação do Programa de Pós-Graduação da EJEF previs</w:t>
            </w:r>
            <w:r w:rsidRPr="009E1FF5">
              <w:rPr>
                <w:rFonts w:ascii="Calibri" w:hAnsi="Calibri"/>
                <w:sz w:val="18"/>
                <w:lang w:val="pt-BR"/>
              </w:rPr>
              <w:t>tas para o período de 2021-2026.</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2ª Vice Presidência</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84</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50</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A meta TJMG 67 prevê o cumprimento, até o final de 2025, de 94% das entregas de consolidação do Programa de Pós-Graduação da EJEF previstas para o período de </w:t>
            </w:r>
            <w:r w:rsidRPr="009E1FF5">
              <w:rPr>
                <w:rFonts w:ascii="Calibri" w:hAnsi="Calibri"/>
                <w:sz w:val="20"/>
                <w:lang w:val="pt-BR"/>
              </w:rPr>
              <w:t>2021-2026. Considerando que a meta é cumulativa, abarcando o ciclo mencionado, verifica-se que até 22/08/2025, foram concluídas 71% das entregas previstas para o Programa. Entre as entregas realizadas em 2025, destaca-se a conclusão do plano de curso de Di</w:t>
            </w:r>
            <w:r w:rsidRPr="009E1FF5">
              <w:rPr>
                <w:rFonts w:ascii="Calibri" w:hAnsi="Calibri"/>
                <w:sz w:val="20"/>
                <w:lang w:val="pt-BR"/>
              </w:rPr>
              <w:t>reito Processual Civil do 4º Curso de Pós-Graduação lato sensu da EJEF e do plano de curso de Direito Público do 5º Curso de Pós-Graduação lato sensu da EJEF. Além disso, a parceria firmada com a PUC-MG para o estudo e desenvolvimento 1º Curso de Pós-Gradu</w:t>
            </w:r>
            <w:r w:rsidRPr="009E1FF5">
              <w:rPr>
                <w:rFonts w:ascii="Calibri" w:hAnsi="Calibri"/>
                <w:sz w:val="20"/>
                <w:lang w:val="pt-BR"/>
              </w:rPr>
              <w:t>ação stricto sensu (mestrado) em parceria com outras instituições de ensino, cuja realização está prevista para ocorrer em 02/12/2025, com o tema Ciências Sociais da PUC Minas.</w:t>
            </w:r>
          </w:p>
        </w:tc>
      </w:tr>
    </w:tbl>
    <w:p w:rsidR="004F3CF4" w:rsidRPr="009E1FF5" w:rsidRDefault="004F3CF4">
      <w:pPr>
        <w:rPr>
          <w:lang w:val="pt-BR"/>
        </w:rPr>
        <w:sectPr w:rsidR="004F3CF4" w:rsidRPr="009E1FF5">
          <w:headerReference w:type="default" r:id="rId24"/>
          <w:footerReference w:type="default" r:id="rId25"/>
          <w:pgSz w:w="16838" w:h="11906" w:orient="landscape"/>
          <w:pgMar w:top="1417" w:right="1134" w:bottom="1417" w:left="1134" w:header="595" w:footer="595" w:gutter="0"/>
          <w:cols w:space="720"/>
          <w:docGrid w:linePitch="360"/>
        </w:sectPr>
      </w:pPr>
    </w:p>
    <w:tbl>
      <w:tblPr>
        <w:tblW w:w="0" w:type="auto"/>
        <w:tblInd w:w="-567" w:type="dxa"/>
        <w:tblLook w:val="04A0" w:firstRow="1" w:lastRow="0" w:firstColumn="1" w:lastColumn="0" w:noHBand="0" w:noVBand="1"/>
      </w:tblPr>
      <w:tblGrid>
        <w:gridCol w:w="5119"/>
        <w:gridCol w:w="4600"/>
        <w:gridCol w:w="1503"/>
        <w:gridCol w:w="1301"/>
        <w:gridCol w:w="1074"/>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2 - AMPLIAÇÃO DA RELAÇÃO INSTITUCIONAL DO JUDICIÁRIO COM A SOCIEDADE</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2.4</w:t>
            </w:r>
            <w:r w:rsidRPr="009E1FF5">
              <w:rPr>
                <w:rFonts w:ascii="Calibri" w:hAnsi="Calibri"/>
                <w:sz w:val="18"/>
                <w:lang w:val="pt-BR"/>
              </w:rPr>
              <w:t xml:space="preserve"> - Número de ações de itinerância efetivamente realizadas.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100</w:t>
            </w:r>
            <w:r w:rsidRPr="009E1FF5">
              <w:rPr>
                <w:rFonts w:ascii="Calibri" w:hAnsi="Calibri"/>
                <w:sz w:val="18"/>
                <w:lang w:val="pt-BR"/>
              </w:rPr>
              <w:t xml:space="preserve"> - Promover, por ação própria ou mediante parceria com outros órgãos internos e externos ao TJMG, o oferecimento de serviços de itinerância em pelo menos 50 (cinquenta) ações,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jc w:val="center"/>
              <w:rPr>
                <w:lang w:val="pt-BR"/>
              </w:rPr>
            </w:pPr>
            <w:r w:rsidRPr="009E1FF5">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63</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07, IE 47</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A meta TJMG 100 busca promover, por meio de ações próprias ou parcerias com outros órgãos, a oferta de serviços itinerantes em pelo menos 50 ações. De janeiro a agosto de 2025, foram realizadas 63 ações em 63 municípios: </w:t>
            </w:r>
          </w:p>
          <w:p w:rsidR="004F3CF4" w:rsidRPr="009E1FF5" w:rsidRDefault="00950FDD">
            <w:pPr>
              <w:spacing w:after="0"/>
              <w:jc w:val="both"/>
              <w:rPr>
                <w:lang w:val="pt-BR"/>
              </w:rPr>
            </w:pPr>
            <w:r w:rsidRPr="009E1FF5">
              <w:rPr>
                <w:rFonts w:ascii="Calibri" w:hAnsi="Calibri"/>
                <w:sz w:val="20"/>
                <w:lang w:val="pt-BR"/>
              </w:rPr>
              <w:t>•</w:t>
            </w:r>
            <w:r w:rsidRPr="009E1FF5">
              <w:rPr>
                <w:rFonts w:ascii="Calibri" w:hAnsi="Calibri"/>
                <w:sz w:val="20"/>
                <w:lang w:val="pt-BR"/>
              </w:rPr>
              <w:t xml:space="preserve"> Fevereiro: Montezuma, Vargem Grande do Rio Pardo, Santo Antônio do Retiro, Caraí, Itaipé, Catuji, Bertópolis. </w:t>
            </w:r>
          </w:p>
          <w:p w:rsidR="004F3CF4" w:rsidRPr="009E1FF5" w:rsidRDefault="00950FDD">
            <w:pPr>
              <w:spacing w:after="0"/>
              <w:jc w:val="both"/>
              <w:rPr>
                <w:lang w:val="pt-BR"/>
              </w:rPr>
            </w:pPr>
            <w:r w:rsidRPr="009E1FF5">
              <w:rPr>
                <w:rFonts w:ascii="Calibri" w:hAnsi="Calibri"/>
                <w:sz w:val="20"/>
                <w:lang w:val="pt-BR"/>
              </w:rPr>
              <w:t xml:space="preserve">• Março: Laranjal, Rosário da Limeira, Miradouro, Vieiras, Esmeraldas. </w:t>
            </w:r>
          </w:p>
          <w:p w:rsidR="004F3CF4" w:rsidRPr="009E1FF5" w:rsidRDefault="00950FDD">
            <w:pPr>
              <w:spacing w:after="0"/>
              <w:jc w:val="both"/>
              <w:rPr>
                <w:lang w:val="pt-BR"/>
              </w:rPr>
            </w:pPr>
            <w:r w:rsidRPr="009E1FF5">
              <w:rPr>
                <w:rFonts w:ascii="Calibri" w:hAnsi="Calibri"/>
                <w:sz w:val="20"/>
                <w:lang w:val="pt-BR"/>
              </w:rPr>
              <w:t>• Abril: Ninheira, Berizal, Indaiabira, Curral de Dentro, Florestal, Olh</w:t>
            </w:r>
            <w:r w:rsidRPr="009E1FF5">
              <w:rPr>
                <w:rFonts w:ascii="Calibri" w:hAnsi="Calibri"/>
                <w:sz w:val="20"/>
                <w:lang w:val="pt-BR"/>
              </w:rPr>
              <w:t xml:space="preserve">os d'Água, Félixlândia, Ribeirão das Neves, Taiobeiras. </w:t>
            </w:r>
          </w:p>
          <w:p w:rsidR="004F3CF4" w:rsidRPr="009E1FF5" w:rsidRDefault="00950FDD">
            <w:pPr>
              <w:spacing w:after="0"/>
              <w:jc w:val="both"/>
              <w:rPr>
                <w:lang w:val="pt-BR"/>
              </w:rPr>
            </w:pPr>
            <w:r w:rsidRPr="009E1FF5">
              <w:rPr>
                <w:rFonts w:ascii="Calibri" w:hAnsi="Calibri"/>
                <w:sz w:val="20"/>
                <w:lang w:val="pt-BR"/>
              </w:rPr>
              <w:t>• Maio: Alto Caraparaó, Alto Jequitibá, Duradé, Martins Soares, Barão do Monte Alto, Juiz de Fora, Orizânia, Bom Jesus do Divino (Distrito), Pirapora, Santa Rita do Jacutinga, Coroaci, Ribeirão das N</w:t>
            </w:r>
            <w:r w:rsidRPr="009E1FF5">
              <w:rPr>
                <w:rFonts w:ascii="Calibri" w:hAnsi="Calibri"/>
                <w:sz w:val="20"/>
                <w:lang w:val="pt-BR"/>
              </w:rPr>
              <w:t xml:space="preserve">eves, Serro. </w:t>
            </w:r>
          </w:p>
          <w:p w:rsidR="004F3CF4" w:rsidRPr="009E1FF5" w:rsidRDefault="00950FDD">
            <w:pPr>
              <w:spacing w:after="0"/>
              <w:jc w:val="both"/>
              <w:rPr>
                <w:lang w:val="pt-BR"/>
              </w:rPr>
            </w:pPr>
            <w:r w:rsidRPr="009E1FF5">
              <w:rPr>
                <w:rFonts w:ascii="Calibri" w:hAnsi="Calibri"/>
                <w:sz w:val="20"/>
                <w:lang w:val="pt-BR"/>
              </w:rPr>
              <w:t xml:space="preserve">• Junho: Serra Azul de Minas, Santo Antônio do Itambé, Alvorada de Minas, Monte Santo de Minas, Aceburgo, Santa Luzia, Bom Jesus do Divino (Distrito). </w:t>
            </w:r>
          </w:p>
          <w:p w:rsidR="004F3CF4" w:rsidRPr="009E1FF5" w:rsidRDefault="00950FDD">
            <w:pPr>
              <w:spacing w:after="0"/>
              <w:jc w:val="both"/>
              <w:rPr>
                <w:lang w:val="pt-BR"/>
              </w:rPr>
            </w:pPr>
            <w:r w:rsidRPr="009E1FF5">
              <w:rPr>
                <w:rFonts w:ascii="Calibri" w:hAnsi="Calibri"/>
                <w:sz w:val="20"/>
                <w:lang w:val="pt-BR"/>
              </w:rPr>
              <w:t>• Julho: Frei Lagonegro, Coroaci, Açucena, Santo Antônio do Monte, São Francisco de Paula,</w:t>
            </w:r>
            <w:r w:rsidRPr="009E1FF5">
              <w:rPr>
                <w:rFonts w:ascii="Calibri" w:hAnsi="Calibri"/>
                <w:sz w:val="20"/>
                <w:lang w:val="pt-BR"/>
              </w:rPr>
              <w:t xml:space="preserve"> Belo Oriente, Distrito de Queixada, Distrito de Lufa, Barra do Guaicuí, Lassance, Várzea da Palma. </w:t>
            </w:r>
          </w:p>
          <w:p w:rsidR="004F3CF4" w:rsidRPr="009E1FF5" w:rsidRDefault="00950FDD">
            <w:pPr>
              <w:spacing w:after="0"/>
              <w:jc w:val="both"/>
              <w:rPr>
                <w:lang w:val="pt-BR"/>
              </w:rPr>
            </w:pPr>
            <w:r w:rsidRPr="009E1FF5">
              <w:rPr>
                <w:rFonts w:ascii="Calibri" w:hAnsi="Calibri"/>
                <w:sz w:val="20"/>
                <w:lang w:val="pt-BR"/>
              </w:rPr>
              <w:t>• Agosto: Presidente Bernardes, Rochedo de Minas, Descoberto, Araporã, Tupaciguara, Pirajuba, Aldeia Indígena Maxacali, Unaí, Sarzedo, Mário Campos, Goiabe</w:t>
            </w:r>
            <w:r w:rsidRPr="009E1FF5">
              <w:rPr>
                <w:rFonts w:ascii="Calibri" w:hAnsi="Calibri"/>
                <w:sz w:val="20"/>
                <w:lang w:val="pt-BR"/>
              </w:rPr>
              <w:t>ira</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37"/>
        <w:gridCol w:w="4583"/>
        <w:gridCol w:w="1503"/>
        <w:gridCol w:w="1301"/>
        <w:gridCol w:w="1073"/>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5 - PREVENÇÃO DE LITÍGIOS E ADOÇÃO DE SOLUÇÕES CONSENSUAIS PARA OS CONFLITOS</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5.</w:t>
            </w:r>
            <w:r w:rsidRPr="009E1FF5">
              <w:rPr>
                <w:rFonts w:ascii="Calibri" w:hAnsi="Calibri"/>
                <w:sz w:val="18"/>
                <w:lang w:val="pt-BR"/>
              </w:rPr>
              <w:t xml:space="preserve"> - 11 - Número de projetos em Justiça Restaurativa implementados.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139</w:t>
            </w:r>
            <w:r w:rsidRPr="009E1FF5">
              <w:rPr>
                <w:rFonts w:ascii="Calibri" w:hAnsi="Calibri"/>
                <w:sz w:val="18"/>
                <w:lang w:val="pt-BR"/>
              </w:rPr>
              <w:t xml:space="preserve"> - Implementar ao menos 5 (cinco) projetos em Justiça Restaurativa no ano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jc w:val="center"/>
              <w:rPr>
                <w:lang w:val="pt-BR"/>
              </w:rPr>
            </w:pPr>
            <w:r w:rsidRPr="009E1FF5">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1</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07, IE 47</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Encontra-se em desenvolvimento o projeto Novos Voos, na comarca de Araxá. Além disso, estão</w:t>
            </w:r>
            <w:r w:rsidRPr="009E1FF5">
              <w:rPr>
                <w:rFonts w:ascii="Calibri" w:hAnsi="Calibri"/>
                <w:sz w:val="20"/>
                <w:lang w:val="pt-BR"/>
              </w:rPr>
              <w:t xml:space="preserve"> em fase de formalização 8 outros projetos: </w:t>
            </w:r>
          </w:p>
          <w:p w:rsidR="004F3CF4" w:rsidRPr="009E1FF5" w:rsidRDefault="00950FDD">
            <w:pPr>
              <w:spacing w:after="0"/>
              <w:jc w:val="both"/>
              <w:rPr>
                <w:lang w:val="pt-BR"/>
              </w:rPr>
            </w:pPr>
            <w:r w:rsidRPr="009E1FF5">
              <w:rPr>
                <w:rFonts w:ascii="Calibri" w:hAnsi="Calibri"/>
                <w:sz w:val="20"/>
                <w:lang w:val="pt-BR"/>
              </w:rPr>
              <w:t>• Belo Horizonte - Projeto de implantação de aplicação da justiça restaurativa nas Varas de Violência Doméstica e Familiar contra mulher. Eixo: Violência psicológica e conflitos intrafamiliares – processo gerado</w:t>
            </w:r>
            <w:r w:rsidRPr="009E1FF5">
              <w:rPr>
                <w:rFonts w:ascii="Calibri" w:hAnsi="Calibri"/>
                <w:sz w:val="20"/>
                <w:lang w:val="pt-BR"/>
              </w:rPr>
              <w:t xml:space="preserve"> em 01/07/2025. </w:t>
            </w:r>
          </w:p>
          <w:p w:rsidR="004F3CF4" w:rsidRPr="009E1FF5" w:rsidRDefault="00950FDD">
            <w:pPr>
              <w:spacing w:after="0"/>
              <w:jc w:val="both"/>
              <w:rPr>
                <w:lang w:val="pt-BR"/>
              </w:rPr>
            </w:pPr>
            <w:r w:rsidRPr="009E1FF5">
              <w:rPr>
                <w:rFonts w:ascii="Calibri" w:hAnsi="Calibri"/>
                <w:sz w:val="20"/>
                <w:lang w:val="pt-BR"/>
              </w:rPr>
              <w:t xml:space="preserve">• Brumadinho - Projeto: Caminho de Reconstrução: Encontros Restaurativos para Mulheres em Situação de Violência Doméstica – processo gerado em 06/02/2025. </w:t>
            </w:r>
          </w:p>
          <w:p w:rsidR="004F3CF4" w:rsidRPr="009E1FF5" w:rsidRDefault="00950FDD">
            <w:pPr>
              <w:spacing w:after="0"/>
              <w:jc w:val="both"/>
              <w:rPr>
                <w:lang w:val="pt-BR"/>
              </w:rPr>
            </w:pPr>
            <w:r w:rsidRPr="009E1FF5">
              <w:rPr>
                <w:rFonts w:ascii="Calibri" w:hAnsi="Calibri"/>
                <w:sz w:val="20"/>
                <w:lang w:val="pt-BR"/>
              </w:rPr>
              <w:t>• Governador Valadares - Núcleo de práticas restaurativas da Vara da Infância e Juv</w:t>
            </w:r>
            <w:r w:rsidRPr="009E1FF5">
              <w:rPr>
                <w:rFonts w:ascii="Calibri" w:hAnsi="Calibri"/>
                <w:sz w:val="20"/>
                <w:lang w:val="pt-BR"/>
              </w:rPr>
              <w:t xml:space="preserve">entude de Governador Valadares/MG – processo gerado em 09/05/2024. </w:t>
            </w:r>
          </w:p>
          <w:p w:rsidR="004F3CF4" w:rsidRPr="009E1FF5" w:rsidRDefault="00950FDD">
            <w:pPr>
              <w:spacing w:after="0"/>
              <w:jc w:val="both"/>
              <w:rPr>
                <w:lang w:val="pt-BR"/>
              </w:rPr>
            </w:pPr>
            <w:r w:rsidRPr="009E1FF5">
              <w:rPr>
                <w:rFonts w:ascii="Calibri" w:hAnsi="Calibri"/>
                <w:sz w:val="20"/>
                <w:lang w:val="pt-BR"/>
              </w:rPr>
              <w:t xml:space="preserve">• Mariana - Projeto – Justiça Restaurativa em Processos envolvendo Violência Doméstica – processo gerado em 25/07/2023. </w:t>
            </w:r>
          </w:p>
          <w:p w:rsidR="004F3CF4" w:rsidRPr="009E1FF5" w:rsidRDefault="00950FDD">
            <w:pPr>
              <w:spacing w:after="0"/>
              <w:jc w:val="both"/>
              <w:rPr>
                <w:lang w:val="pt-BR"/>
              </w:rPr>
            </w:pPr>
            <w:r w:rsidRPr="009E1FF5">
              <w:rPr>
                <w:rFonts w:ascii="Calibri" w:hAnsi="Calibri"/>
                <w:sz w:val="20"/>
                <w:lang w:val="pt-BR"/>
              </w:rPr>
              <w:t>• Muriaé - Projeto Ressignificar: um novo olhar sobre a violência d</w:t>
            </w:r>
            <w:r w:rsidRPr="009E1FF5">
              <w:rPr>
                <w:rFonts w:ascii="Calibri" w:hAnsi="Calibri"/>
                <w:sz w:val="20"/>
                <w:lang w:val="pt-BR"/>
              </w:rPr>
              <w:t>oméstica; Projeto Restaurando a Liberdade; Projeto Justiça Restaurativa nas Escolas; Projeto A promoção da proteção social na medida socioeducativa por meio da justiça restaurativa.</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24"/>
        <w:gridCol w:w="4595"/>
        <w:gridCol w:w="1503"/>
        <w:gridCol w:w="1301"/>
        <w:gridCol w:w="1074"/>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 xml:space="preserve">5 - PREVENÇÃO DE LITÍGIOS E ADOÇÃO DE SOLUÇÕES CONSENSUAIS PARA OS </w:t>
            </w:r>
            <w:r w:rsidRPr="009E1FF5">
              <w:rPr>
                <w:rFonts w:ascii="Calibri" w:hAnsi="Calibri"/>
                <w:b/>
                <w:color w:val="FFFFFF"/>
                <w:lang w:val="pt-BR"/>
              </w:rPr>
              <w:t>CONFLITOS</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5.</w:t>
            </w:r>
            <w:r w:rsidRPr="009E1FF5">
              <w:rPr>
                <w:rFonts w:ascii="Calibri" w:hAnsi="Calibri"/>
                <w:sz w:val="18"/>
                <w:lang w:val="pt-BR"/>
              </w:rPr>
              <w:t xml:space="preserve"> - 12 - Número de círculos de construção de paz realizados.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140</w:t>
            </w:r>
            <w:r w:rsidRPr="009E1FF5">
              <w:rPr>
                <w:rFonts w:ascii="Calibri" w:hAnsi="Calibri"/>
                <w:sz w:val="18"/>
                <w:lang w:val="pt-BR"/>
              </w:rPr>
              <w:t xml:space="preserve"> - Realizar ao menos 25 (vinte e cinco) círculos de construção de paz utilizando as técnicas da justiça restaurativa, no ano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jc w:val="center"/>
              <w:rPr>
                <w:lang w:val="pt-BR"/>
              </w:rPr>
            </w:pPr>
            <w:r w:rsidRPr="009E1FF5">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42</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07, IE 47</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Entre janeiro de setembro foram realizados 42 Círculos de Construção de Paz: </w:t>
            </w:r>
          </w:p>
          <w:p w:rsidR="004F3CF4" w:rsidRPr="009E1FF5" w:rsidRDefault="00950FDD">
            <w:pPr>
              <w:spacing w:after="0"/>
              <w:jc w:val="both"/>
              <w:rPr>
                <w:lang w:val="pt-BR"/>
              </w:rPr>
            </w:pPr>
            <w:r w:rsidRPr="009E1FF5">
              <w:rPr>
                <w:rFonts w:ascii="Calibri" w:hAnsi="Calibri"/>
                <w:sz w:val="20"/>
                <w:lang w:val="pt-BR"/>
              </w:rPr>
              <w:t xml:space="preserve">• Janeiro: 1 Itabira, 1 Ponte Nova e 1 Ceajur. </w:t>
            </w:r>
          </w:p>
          <w:p w:rsidR="004F3CF4" w:rsidRPr="009E1FF5" w:rsidRDefault="00950FDD">
            <w:pPr>
              <w:spacing w:after="0"/>
              <w:jc w:val="both"/>
              <w:rPr>
                <w:lang w:val="pt-BR"/>
              </w:rPr>
            </w:pPr>
            <w:r w:rsidRPr="009E1FF5">
              <w:rPr>
                <w:rFonts w:ascii="Calibri" w:hAnsi="Calibri"/>
                <w:sz w:val="20"/>
                <w:lang w:val="pt-BR"/>
              </w:rPr>
              <w:t xml:space="preserve">• Fevereiro: 1 Igarapé, 1 Itabira, 1 Ponte Nova e 2 no âmbito do projeto trabalhadores. </w:t>
            </w:r>
          </w:p>
          <w:p w:rsidR="004F3CF4" w:rsidRPr="009E1FF5" w:rsidRDefault="00950FDD">
            <w:pPr>
              <w:spacing w:after="0"/>
              <w:jc w:val="both"/>
              <w:rPr>
                <w:lang w:val="pt-BR"/>
              </w:rPr>
            </w:pPr>
            <w:r w:rsidRPr="009E1FF5">
              <w:rPr>
                <w:rFonts w:ascii="Calibri" w:hAnsi="Calibri"/>
                <w:sz w:val="20"/>
                <w:lang w:val="pt-BR"/>
              </w:rPr>
              <w:t>• Março: 1 Governador Valadares, 1 Itabir</w:t>
            </w:r>
            <w:r w:rsidRPr="009E1FF5">
              <w:rPr>
                <w:rFonts w:ascii="Calibri" w:hAnsi="Calibri"/>
                <w:sz w:val="20"/>
                <w:lang w:val="pt-BR"/>
              </w:rPr>
              <w:t xml:space="preserve">a, 1 Ponte Nova, 1 Viçosa e 3 no âmbito do projeto trabalhadores. </w:t>
            </w:r>
          </w:p>
          <w:p w:rsidR="004F3CF4" w:rsidRPr="009E1FF5" w:rsidRDefault="00950FDD">
            <w:pPr>
              <w:spacing w:after="0"/>
              <w:jc w:val="both"/>
              <w:rPr>
                <w:lang w:val="pt-BR"/>
              </w:rPr>
            </w:pPr>
            <w:r w:rsidRPr="009E1FF5">
              <w:rPr>
                <w:rFonts w:ascii="Calibri" w:hAnsi="Calibri"/>
                <w:sz w:val="20"/>
                <w:lang w:val="pt-BR"/>
              </w:rPr>
              <w:t xml:space="preserve">• Abril: 1 Araxá, 1 Igarapé, 1 Itabira, 1 João Monlevade, 01 Ceajur e 2 no âmbito do projeto trabalhadores. </w:t>
            </w:r>
          </w:p>
          <w:p w:rsidR="004F3CF4" w:rsidRPr="009E1FF5" w:rsidRDefault="00950FDD">
            <w:pPr>
              <w:spacing w:after="0"/>
              <w:jc w:val="both"/>
              <w:rPr>
                <w:lang w:val="pt-BR"/>
              </w:rPr>
            </w:pPr>
            <w:r w:rsidRPr="009E1FF5">
              <w:rPr>
                <w:rFonts w:ascii="Calibri" w:hAnsi="Calibri"/>
                <w:sz w:val="20"/>
                <w:lang w:val="pt-BR"/>
              </w:rPr>
              <w:t>• Maio: 1 Araxá, 1 Governador Valadares, 1 Igarapé, 1 Itabira, 1 João Monlevade,</w:t>
            </w:r>
            <w:r w:rsidRPr="009E1FF5">
              <w:rPr>
                <w:rFonts w:ascii="Calibri" w:hAnsi="Calibri"/>
                <w:sz w:val="20"/>
                <w:lang w:val="pt-BR"/>
              </w:rPr>
              <w:t xml:space="preserve"> 1 Ponte Nova, 2 Ceajur, 2 no âmbito do projeto trabalhadores. </w:t>
            </w:r>
          </w:p>
          <w:p w:rsidR="004F3CF4" w:rsidRPr="009E1FF5" w:rsidRDefault="00950FDD">
            <w:pPr>
              <w:spacing w:after="0"/>
              <w:jc w:val="both"/>
              <w:rPr>
                <w:lang w:val="pt-BR"/>
              </w:rPr>
            </w:pPr>
            <w:r w:rsidRPr="009E1FF5">
              <w:rPr>
                <w:rFonts w:ascii="Calibri" w:hAnsi="Calibri"/>
                <w:sz w:val="20"/>
                <w:lang w:val="pt-BR"/>
              </w:rPr>
              <w:t xml:space="preserve">• Junho: 1 Araxá, 1 Igarapé, 1 Itabira e 2 no âmbito do projeto trabalhadores. </w:t>
            </w:r>
          </w:p>
          <w:p w:rsidR="004F3CF4" w:rsidRPr="009E1FF5" w:rsidRDefault="00950FDD">
            <w:pPr>
              <w:spacing w:after="0"/>
              <w:jc w:val="both"/>
              <w:rPr>
                <w:lang w:val="pt-BR"/>
              </w:rPr>
            </w:pPr>
            <w:r w:rsidRPr="009E1FF5">
              <w:rPr>
                <w:rFonts w:ascii="Calibri" w:hAnsi="Calibri"/>
                <w:sz w:val="20"/>
                <w:lang w:val="pt-BR"/>
              </w:rPr>
              <w:t xml:space="preserve">• Julho: 1 Ceajur. </w:t>
            </w:r>
          </w:p>
          <w:p w:rsidR="004F3CF4" w:rsidRPr="009E1FF5" w:rsidRDefault="00950FDD">
            <w:pPr>
              <w:spacing w:after="0"/>
              <w:jc w:val="both"/>
              <w:rPr>
                <w:lang w:val="pt-BR"/>
              </w:rPr>
            </w:pPr>
            <w:r w:rsidRPr="009E1FF5">
              <w:rPr>
                <w:rFonts w:ascii="Calibri" w:hAnsi="Calibri"/>
                <w:sz w:val="20"/>
                <w:lang w:val="pt-BR"/>
              </w:rPr>
              <w:t xml:space="preserve">• Agosto: 2 no âmbito do projeto trabalhadores. </w:t>
            </w:r>
          </w:p>
          <w:p w:rsidR="004F3CF4" w:rsidRPr="009E1FF5" w:rsidRDefault="00950FDD">
            <w:pPr>
              <w:spacing w:after="0"/>
              <w:jc w:val="both"/>
              <w:rPr>
                <w:lang w:val="pt-BR"/>
              </w:rPr>
            </w:pPr>
            <w:r w:rsidRPr="009E1FF5">
              <w:rPr>
                <w:rFonts w:ascii="Calibri" w:hAnsi="Calibri"/>
                <w:sz w:val="20"/>
                <w:lang w:val="pt-BR"/>
              </w:rPr>
              <w:t>• Setembro: 2 no âmbito do projeto trabalha</w:t>
            </w:r>
            <w:r w:rsidRPr="009E1FF5">
              <w:rPr>
                <w:rFonts w:ascii="Calibri" w:hAnsi="Calibri"/>
                <w:sz w:val="20"/>
                <w:lang w:val="pt-BR"/>
              </w:rPr>
              <w:t>dores. Os círculos de trabalhadores é um projeto de circulos onlines.</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20"/>
        <w:gridCol w:w="4602"/>
        <w:gridCol w:w="1503"/>
        <w:gridCol w:w="1301"/>
        <w:gridCol w:w="1071"/>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5 - PREVENÇÃO DE LITÍGIOS E ADOÇÃO DE SOLUÇÕES CONSENSUAIS PARA OS CONFLITOS</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5.6</w:t>
            </w:r>
            <w:r w:rsidRPr="009E1FF5">
              <w:rPr>
                <w:rFonts w:ascii="Calibri" w:hAnsi="Calibri"/>
                <w:sz w:val="18"/>
                <w:lang w:val="pt-BR"/>
              </w:rPr>
              <w:t xml:space="preserve"> - Número de procedimentos pré-processuais de reconhecimento de paternidade tratados no âmbito dos Centros Judiciários de Solução de Conflitos e Cidadania no setor pré-processual ou no programa Paternidade para Todos.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138</w:t>
            </w:r>
            <w:r w:rsidRPr="009E1FF5">
              <w:rPr>
                <w:rFonts w:ascii="Calibri" w:hAnsi="Calibri"/>
                <w:sz w:val="18"/>
                <w:lang w:val="pt-BR"/>
              </w:rPr>
              <w:t xml:space="preserve"> - Promover, em 2025, um atend</w:t>
            </w:r>
            <w:r w:rsidRPr="009E1FF5">
              <w:rPr>
                <w:rFonts w:ascii="Calibri" w:hAnsi="Calibri"/>
                <w:sz w:val="18"/>
                <w:lang w:val="pt-BR"/>
              </w:rPr>
              <w:t>imento de, no mínimo, 1200 (um mil e duzentos) procedimentos pré-processuais de reconhecimento de paternidade.</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jc w:val="center"/>
              <w:rPr>
                <w:lang w:val="pt-BR"/>
              </w:rPr>
            </w:pPr>
            <w:r w:rsidRPr="009E1FF5">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1.935</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07, IE 47</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De janeiro a agosto, foram realizados 1.935 procedimentos </w:t>
            </w:r>
            <w:r w:rsidRPr="009E1FF5">
              <w:rPr>
                <w:rFonts w:ascii="Calibri" w:hAnsi="Calibri"/>
                <w:sz w:val="20"/>
                <w:lang w:val="pt-BR"/>
              </w:rPr>
              <w:t>pré-processuais de reconhecimento de paternidade, alcançando-se, portanto, a meta antes do final do ano.</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5.9</w:t>
            </w:r>
            <w:r w:rsidRPr="009E1FF5">
              <w:rPr>
                <w:rFonts w:ascii="Calibri" w:hAnsi="Calibri"/>
                <w:sz w:val="18"/>
                <w:lang w:val="pt-BR"/>
              </w:rPr>
              <w:t xml:space="preserve"> - Percentual de sessões agendadas nos Cejuscs.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97</w:t>
            </w:r>
            <w:r w:rsidRPr="009E1FF5">
              <w:rPr>
                <w:rFonts w:ascii="Calibri" w:hAnsi="Calibri"/>
                <w:sz w:val="18"/>
                <w:lang w:val="pt-BR"/>
              </w:rPr>
              <w:t xml:space="preserve"> - Aumentar, em 2025, uma média de pelo menos 1% (um por cento) no número de sessões agendad</w:t>
            </w:r>
            <w:r w:rsidRPr="009E1FF5">
              <w:rPr>
                <w:rFonts w:ascii="Calibri" w:hAnsi="Calibri"/>
                <w:sz w:val="18"/>
                <w:lang w:val="pt-BR"/>
              </w:rPr>
              <w:t>as nos CEJUSCs em relação ao ano anterior.</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jc w:val="center"/>
              <w:rPr>
                <w:lang w:val="pt-BR"/>
              </w:rPr>
            </w:pPr>
            <w:r w:rsidRPr="009E1FF5">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-36,54</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07, IE 47</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Com o objetivo de aumentar em 1% o número de sessões agendadas nos CEJUSCs em comparação com o ano anterior, o qual registrou </w:t>
            </w:r>
            <w:r w:rsidRPr="009E1FF5">
              <w:rPr>
                <w:rFonts w:ascii="Calibri" w:hAnsi="Calibri"/>
                <w:sz w:val="20"/>
                <w:lang w:val="pt-BR"/>
              </w:rPr>
              <w:t xml:space="preserve">290.732 sessões agendadas. De janeiro a julho, foram agendadas 184.502 sessões nos CEJUSCs. Embora o resultado final seja consolidado apenas após o último dia útil do expediente forense, o resultado apresenta a expectativa de conclusão da meta no final do </w:t>
            </w:r>
            <w:r w:rsidRPr="009E1FF5">
              <w:rPr>
                <w:rFonts w:ascii="Calibri" w:hAnsi="Calibri"/>
                <w:sz w:val="20"/>
                <w:lang w:val="pt-BR"/>
              </w:rPr>
              <w:t>ano.</w:t>
            </w:r>
          </w:p>
        </w:tc>
      </w:tr>
    </w:tbl>
    <w:p w:rsidR="004F3CF4" w:rsidRPr="009E1FF5" w:rsidRDefault="004F3CF4">
      <w:pPr>
        <w:rPr>
          <w:lang w:val="pt-BR"/>
        </w:rPr>
        <w:sectPr w:rsidR="004F3CF4" w:rsidRPr="009E1FF5">
          <w:headerReference w:type="default" r:id="rId26"/>
          <w:footerReference w:type="default" r:id="rId27"/>
          <w:pgSz w:w="16838" w:h="11906" w:orient="landscape"/>
          <w:pgMar w:top="1417" w:right="1134" w:bottom="1417" w:left="1134" w:header="595" w:footer="595" w:gutter="0"/>
          <w:cols w:space="720"/>
          <w:docGrid w:linePitch="360"/>
        </w:sectPr>
      </w:pP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3 - AGILIDADE E PRODUTIVIDADE NA PRESTAÇÃO JURISDICIONAL</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3.12</w:t>
            </w:r>
            <w:r w:rsidRPr="009E1FF5">
              <w:rPr>
                <w:rFonts w:ascii="Calibri" w:hAnsi="Calibri"/>
                <w:sz w:val="18"/>
                <w:lang w:val="pt-BR"/>
              </w:rPr>
              <w:t xml:space="preserve"> - Taxa de redução de mandados judiciais em atraso.</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10</w:t>
            </w:r>
            <w:r w:rsidRPr="009E1FF5">
              <w:rPr>
                <w:rFonts w:ascii="Calibri" w:hAnsi="Calibri"/>
                <w:sz w:val="18"/>
                <w:lang w:val="pt-BR"/>
              </w:rPr>
              <w:t xml:space="preserve"> - Reduzir, até 31/12/2025, em 30% (trinta por cento) os mandados judiciais em atraso na 1ª instância, há mais de 30 (trinta)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40,02</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05</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Em junho de 2025, </w:t>
            </w:r>
            <w:r w:rsidRPr="009E1FF5">
              <w:rPr>
                <w:rFonts w:ascii="Calibri" w:hAnsi="Calibri"/>
                <w:sz w:val="20"/>
                <w:lang w:val="pt-BR"/>
              </w:rPr>
              <w:t>apurou-se um montante de 33.806 mandados judiciais em atraso na Primeira Instância há mais de 30 (trinta) dias, o que corresponde a uma redução de 40,02% dos mandados judiciais em atraso em relação a dezembro de 2024 (56.524 mandados em atraso). É esperada</w:t>
            </w:r>
            <w:r w:rsidRPr="009E1FF5">
              <w:rPr>
                <w:rFonts w:ascii="Calibri" w:hAnsi="Calibri"/>
                <w:sz w:val="20"/>
                <w:lang w:val="pt-BR"/>
              </w:rPr>
              <w:t xml:space="preserve"> uma redução de, pelo menos, 12% no ano. Embora a meta tenha sido alcançada no 1º semestre, é necessário manter o bom resultado até o final do ano. Visando o alcance da meta, a Gerência de Mandados (GEMAN) promoveu cooperações entre oficiais de justiça em </w:t>
            </w:r>
            <w:r w:rsidRPr="009E1FF5">
              <w:rPr>
                <w:rFonts w:ascii="Calibri" w:hAnsi="Calibri"/>
                <w:sz w:val="20"/>
                <w:lang w:val="pt-BR"/>
              </w:rPr>
              <w:t>comarcas que possuíam maior número de mandados judicias em atraso ou maior volume de mandados judiciais a serem cumpridos. No 1º semestre deste ano, ocorreram cooperações em: Paraguaçu, Itabirito, Sabará, Mariana e Águas Formosas. Não há previsão de cooper</w:t>
            </w:r>
            <w:r w:rsidRPr="009E1FF5">
              <w:rPr>
                <w:rFonts w:ascii="Calibri" w:hAnsi="Calibri"/>
                <w:sz w:val="20"/>
                <w:lang w:val="pt-BR"/>
              </w:rPr>
              <w:t>ação para o 2º semestre, tendo em vista que está em análise a viabilidade de implantação de um projeto de cooperação permanente, em parceria com o sindicato (Sindojus). Adicionalmente, está sendo avaliada a possibilidade de envio de lembretes automáticos p</w:t>
            </w:r>
            <w:r w:rsidRPr="009E1FF5">
              <w:rPr>
                <w:rFonts w:ascii="Calibri" w:hAnsi="Calibri"/>
                <w:sz w:val="20"/>
                <w:lang w:val="pt-BR"/>
              </w:rPr>
              <w:t>ara as Centrais de Mandados, a partir do Painel de Mandados Distribuídos e Redistribuídos, sempre que, por exemplo, os mandados estiverem próximos ao vencimento ou atrasados. Além disso, foi instituído o projeto piloto “Cooperação de Oficiais de Justiça na</w:t>
            </w:r>
            <w:r w:rsidRPr="009E1FF5">
              <w:rPr>
                <w:rFonts w:ascii="Calibri" w:hAnsi="Calibri"/>
                <w:sz w:val="20"/>
                <w:lang w:val="pt-BR"/>
              </w:rPr>
              <w:t xml:space="preserve"> Busca e Restrições de Bens – CBRB”. De acordo com a Portaria conjunta 1664/PR/2025, que institui o projeto piloto, a cooperação será destinada à realização das atividades afetas à busca, à pesquisa e à restrição de bens por oficiais de justiça lotados na </w:t>
            </w:r>
            <w:r w:rsidRPr="009E1FF5">
              <w:rPr>
                <w:rFonts w:ascii="Calibri" w:hAnsi="Calibri"/>
                <w:sz w:val="20"/>
                <w:lang w:val="pt-BR"/>
              </w:rPr>
              <w:t>Comarca de Belo Horizonte em cooperação com a Central de Cumprimento de Sentença Cível – CENTRASE, contemplando, inclusive, os processos que estiverem remetidos à Central de Pesquisa Patrimonial - CPP.</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3 - AGILIDADE E PRODUTIVIDADE NA PRESTAÇÃO JURISDIC</w:t>
            </w:r>
            <w:r w:rsidRPr="009E1FF5">
              <w:rPr>
                <w:rFonts w:ascii="Calibri" w:hAnsi="Calibri"/>
                <w:b/>
                <w:color w:val="FFFFFF"/>
                <w:lang w:val="pt-BR"/>
              </w:rPr>
              <w:t>IONAL</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3.61</w:t>
            </w:r>
            <w:r w:rsidRPr="009E1FF5">
              <w:rPr>
                <w:rFonts w:ascii="Calibri" w:hAnsi="Calibri"/>
                <w:sz w:val="18"/>
                <w:lang w:val="pt-BR"/>
              </w:rPr>
              <w:t xml:space="preserve"> - Taxa de virtualização do acervo físico de inquéritos policiais nas comarcas do Estado.</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141</w:t>
            </w:r>
            <w:r w:rsidRPr="009E1FF5">
              <w:rPr>
                <w:rFonts w:ascii="Calibri" w:hAnsi="Calibri"/>
                <w:sz w:val="18"/>
                <w:lang w:val="pt-BR"/>
              </w:rPr>
              <w:t xml:space="preserve"> - Virtualizar, em 2025, o acervo físico de inquéritos policiais em 100% (cem por cento) das comarcas do Estado de Minas Gerais.</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65,64</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92</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Referente a meta TJMG 141, o resultado apurado até 26/09/2025 foi de 65,64%. Ana</w:t>
            </w:r>
            <w:r w:rsidRPr="009E1FF5">
              <w:rPr>
                <w:rFonts w:ascii="Calibri" w:hAnsi="Calibri"/>
                <w:sz w:val="20"/>
                <w:lang w:val="pt-BR"/>
              </w:rPr>
              <w:t>lisando o resultado por região da Corregedoria, observa-se que: na 1ª Região houve a virtualização de 97,15% dos inquéritos policiais; na 2ª Região, 73,04%; na 3ª região, 53,05%; na 4ª região, 49,56%; na 5ª região, 55,94% e na 6ª região, 68,38%. Tendo em v</w:t>
            </w:r>
            <w:r w:rsidRPr="009E1FF5">
              <w:rPr>
                <w:rFonts w:ascii="Calibri" w:hAnsi="Calibri"/>
                <w:sz w:val="20"/>
                <w:lang w:val="pt-BR"/>
              </w:rPr>
              <w:t>ista a suspensão parcial, até outubro de 2025, do fluxo estabelecido para o recolhimento dos inquéritos nas comarcas e delegacias de Minas Gerais, há um risco de não alcance da meta, pois parte dos inquéritos seriam virtualizados apenas em 2026.</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3.62</w:t>
            </w:r>
            <w:r w:rsidRPr="009E1FF5">
              <w:rPr>
                <w:rFonts w:ascii="Calibri" w:hAnsi="Calibri"/>
                <w:sz w:val="18"/>
                <w:lang w:val="pt-BR"/>
              </w:rPr>
              <w:t xml:space="preserve"> - Ta</w:t>
            </w:r>
            <w:r w:rsidRPr="009E1FF5">
              <w:rPr>
                <w:rFonts w:ascii="Calibri" w:hAnsi="Calibri"/>
                <w:sz w:val="18"/>
                <w:lang w:val="pt-BR"/>
              </w:rPr>
              <w:t>xa de expansão do Pje para a classe inquérito policial nas comarcas do Estado.</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142</w:t>
            </w:r>
            <w:r w:rsidRPr="009E1FF5">
              <w:rPr>
                <w:rFonts w:ascii="Calibri" w:hAnsi="Calibri"/>
                <w:sz w:val="18"/>
                <w:lang w:val="pt-BR"/>
              </w:rPr>
              <w:t xml:space="preserve"> - Expandir o PJE para a classe inquéritos policiais em 100% (cem por cento) das comarcas em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100</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92</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Ainda no 1º semestre de </w:t>
            </w:r>
            <w:r w:rsidRPr="009E1FF5">
              <w:rPr>
                <w:rFonts w:ascii="Calibri" w:hAnsi="Calibri"/>
                <w:sz w:val="20"/>
                <w:lang w:val="pt-BR"/>
              </w:rPr>
              <w:t xml:space="preserve">2025, o PJe foi expandido para a classe inquéritos policiais em 100% das comarcas do Estado de Minas Gerais. Considerando o que determina a Portaria Conjunta nº 46/PR-TJMG/2024, essa expansão viabilizou a implantação da modalidade eletrônica de tramitação </w:t>
            </w:r>
            <w:r w:rsidRPr="009E1FF5">
              <w:rPr>
                <w:rFonts w:ascii="Calibri" w:hAnsi="Calibri"/>
                <w:sz w:val="20"/>
                <w:lang w:val="pt-BR"/>
              </w:rPr>
              <w:t>de inquéritos policiais e quaisquer outras as medidas penais cautelares ou preparatórias entre o Poder Judiciário do Estado de Minas Gerais e a Polícia Civil do Estado de Minas Gerais - PCMG, tanto para fins de cadastro e distribuição, quanto em qualquer m</w:t>
            </w:r>
            <w:r w:rsidRPr="009E1FF5">
              <w:rPr>
                <w:rFonts w:ascii="Calibri" w:hAnsi="Calibri"/>
                <w:sz w:val="20"/>
                <w:lang w:val="pt-BR"/>
              </w:rPr>
              <w:t>anifestação intercorrente.</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3.63</w:t>
            </w:r>
            <w:r w:rsidRPr="009E1FF5">
              <w:rPr>
                <w:rFonts w:ascii="Calibri" w:hAnsi="Calibri"/>
                <w:sz w:val="18"/>
                <w:lang w:val="pt-BR"/>
              </w:rPr>
              <w:t xml:space="preserve"> - Taxa de redução de processos conclusos para Sentença, Decisão e Despacho há mais de 100 (cem)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146</w:t>
            </w:r>
            <w:r w:rsidRPr="009E1FF5">
              <w:rPr>
                <w:rFonts w:ascii="Calibri" w:hAnsi="Calibri"/>
                <w:sz w:val="18"/>
                <w:lang w:val="pt-BR"/>
              </w:rPr>
              <w:t xml:space="preserve"> - Reduzir, até 31/12/2025, em 10% (dez por cento) o estoque dos processos conclusos para Sentença, Decisão e Des</w:t>
            </w:r>
            <w:r w:rsidRPr="009E1FF5">
              <w:rPr>
                <w:rFonts w:ascii="Calibri" w:hAnsi="Calibri"/>
                <w:sz w:val="18"/>
                <w:lang w:val="pt-BR"/>
              </w:rPr>
              <w:t>pacho há mais de 100 (cem) dias na Justiça Comum e no JESP.</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05</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Em maio de 2025, foi publicado o Provimento nº 193 de 15/05/2025, que dispõe sobre a fixação do prazo de 120 dias corridos como parâmetro para aferição </w:t>
            </w:r>
            <w:r w:rsidRPr="009E1FF5">
              <w:rPr>
                <w:rFonts w:ascii="Calibri" w:hAnsi="Calibri"/>
                <w:sz w:val="20"/>
                <w:lang w:val="pt-BR"/>
              </w:rPr>
              <w:t>de eventual morosidade do juízo, a ser observado em âmbito disciplinar e na atividade fiscalizatória da Corregedoria. Em decorrência disso, foi necessário alterar a meta TJMG 146 para adequar o desafio da Instituição ao novo prazo, conforme elencado a segu</w:t>
            </w:r>
            <w:r w:rsidRPr="009E1FF5">
              <w:rPr>
                <w:rFonts w:ascii="Calibri" w:hAnsi="Calibri"/>
                <w:sz w:val="20"/>
                <w:lang w:val="pt-BR"/>
              </w:rPr>
              <w:t>ir: “TJMG 146 - Reduzir, até 31/12/2025, em 10% (dez por cento) o estoque dos processos conclusos para sentença, decisão e despacho há mais de 120 (cento e vinte) dias na Justiça Comum e no JESP”. Considerando a nova perspectiva para a meta, em junho de 20</w:t>
            </w:r>
            <w:r w:rsidRPr="009E1FF5">
              <w:rPr>
                <w:rFonts w:ascii="Calibri" w:hAnsi="Calibri"/>
                <w:sz w:val="20"/>
                <w:lang w:val="pt-BR"/>
              </w:rPr>
              <w:t>25 apurou-se um montante de 28.835 processos conclusos para sentença, decisão e despacho na Primeira Instância, há mais de 120 dias sem motivo legal, o que corresponde a uma redução de 0,4% do estoque dos processos em relação a dezembro de 2024 (29.351 pro</w:t>
            </w:r>
            <w:r w:rsidRPr="009E1FF5">
              <w:rPr>
                <w:rFonts w:ascii="Calibri" w:hAnsi="Calibri"/>
                <w:sz w:val="20"/>
                <w:lang w:val="pt-BR"/>
              </w:rPr>
              <w:t>cessos). É esperada uma redução de 10% até o final de 2025. Para viabilizar o alcance da referida meta, a DIRCOR- Diretoria Executiva da Atividade Correicional tem acompanhado os resultados das unidades judiciárias e enviado Ofícios Circulares contendo tan</w:t>
            </w:r>
            <w:r w:rsidRPr="009E1FF5">
              <w:rPr>
                <w:rFonts w:ascii="Calibri" w:hAnsi="Calibri"/>
                <w:sz w:val="20"/>
                <w:lang w:val="pt-BR"/>
              </w:rPr>
              <w:t>to a listagem de processos com pendências quanto recomendações para adoção das providências necessárias ao impulsionamento e regularização das tramitações. Além disso, tem disponibilizado painéis por meio dos quais é possível que a Unidade Judiciária acomp</w:t>
            </w:r>
            <w:r w:rsidRPr="009E1FF5">
              <w:rPr>
                <w:rFonts w:ascii="Calibri" w:hAnsi="Calibri"/>
                <w:sz w:val="20"/>
                <w:lang w:val="pt-BR"/>
              </w:rPr>
              <w:t>anhe a listagem de processos pendentes em tempo real. Cabe destacar, ainda, a parceria com a Presidência para a realização de cooperações, no âmbito do Programa Pontualidade 5.0, em Unidades Judiciárias com grande acervo de processos paralisados há mais de</w:t>
            </w:r>
            <w:r w:rsidRPr="009E1FF5">
              <w:rPr>
                <w:rFonts w:ascii="Calibri" w:hAnsi="Calibri"/>
                <w:sz w:val="20"/>
                <w:lang w:val="pt-BR"/>
              </w:rPr>
              <w:t xml:space="preserve"> 120 dias ou que tenham especificidades que possam gerar acúmulo de </w:t>
            </w:r>
            <w:r w:rsidRPr="009E1FF5">
              <w:rPr>
                <w:rFonts w:ascii="Calibri" w:hAnsi="Calibri"/>
                <w:sz w:val="20"/>
                <w:lang w:val="pt-BR"/>
              </w:rPr>
              <w:lastRenderedPageBreak/>
              <w:t>processos, como licença saúde, maternidade, férias, afastamentos, etc.</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3 - AGILIDADE E PRODUTIVIDADE NA PRESTAÇÃO JURISDICIONAL</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 xml:space="preserve">RESULTADO </w:t>
            </w:r>
            <w:r>
              <w:rPr>
                <w:rFonts w:ascii="Calibri" w:hAnsi="Calibri"/>
                <w:b/>
                <w:color w:val="000000"/>
                <w:sz w:val="20"/>
              </w:rPr>
              <w:t>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3.64</w:t>
            </w:r>
            <w:r w:rsidRPr="009E1FF5">
              <w:rPr>
                <w:rFonts w:ascii="Calibri" w:hAnsi="Calibri"/>
                <w:sz w:val="18"/>
                <w:lang w:val="pt-BR"/>
              </w:rPr>
              <w:t xml:space="preserve"> - Taxa de redução de processos paralisados em secretaria sem motivo legal há mais de 100 (cem)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147</w:t>
            </w:r>
            <w:r w:rsidRPr="009E1FF5">
              <w:rPr>
                <w:rFonts w:ascii="Calibri" w:hAnsi="Calibri"/>
                <w:sz w:val="18"/>
                <w:lang w:val="pt-BR"/>
              </w:rPr>
              <w:t xml:space="preserve"> - Reduzir, até 31/12/2025, em 10% (dez por cento) o estoque dos processos paralisados sem motivo legal, há mais de 100 (cem) dias, em secretaria na Justiça Comum e no JESP (excluídos os feitos do SEEU).</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05</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Em maio d</w:t>
            </w:r>
            <w:r w:rsidRPr="009E1FF5">
              <w:rPr>
                <w:rFonts w:ascii="Calibri" w:hAnsi="Calibri"/>
                <w:sz w:val="20"/>
                <w:lang w:val="pt-BR"/>
              </w:rPr>
              <w:t>e 2025, foi publicado o Provimento nº 193 de 15/05/2025, que dispõe sobre a fixação do prazo de 120 dias corridos como parâmetro para aferição de eventual morosidade do juízo, a ser observado em âmbito disciplinar e na atividade fiscalizatória da Corregedo</w:t>
            </w:r>
            <w:r w:rsidRPr="009E1FF5">
              <w:rPr>
                <w:rFonts w:ascii="Calibri" w:hAnsi="Calibri"/>
                <w:sz w:val="20"/>
                <w:lang w:val="pt-BR"/>
              </w:rPr>
              <w:t>ria. Em decorrência disso, foi necessário alterar a meta TJMG 147 para adequar o desafio da Instituição ao novo prazo, conforme elencado a seguir: “TJMG 147 - Reduzir, até 31/12/2025, em 30% (trinta por cento) o estoque dos processos paralisados sem motivo</w:t>
            </w:r>
            <w:r w:rsidRPr="009E1FF5">
              <w:rPr>
                <w:rFonts w:ascii="Calibri" w:hAnsi="Calibri"/>
                <w:sz w:val="20"/>
                <w:lang w:val="pt-BR"/>
              </w:rPr>
              <w:t xml:space="preserve"> legal, há mais de 120 (cento e vinte) dias, em secretaria na Justiça Comum e no JESP (excluídos os feitos do SEEU)”. Considerando a nova perspectiva para a meta, em junho de 2025 apurou-se um montante de 206.831 processos paralisados em secretaria na Prim</w:t>
            </w:r>
            <w:r w:rsidRPr="009E1FF5">
              <w:rPr>
                <w:rFonts w:ascii="Calibri" w:hAnsi="Calibri"/>
                <w:sz w:val="20"/>
                <w:lang w:val="pt-BR"/>
              </w:rPr>
              <w:t>eira Instância há mais de 120 dias sem motivo legal, o que corresponde a um aumento de 5,7% do estoque dos processos em relação a dezembro de 2024 (195.632 processos). É esperada uma redução de 30% até o final de 2025. Para viabilizar o alcance da referida</w:t>
            </w:r>
            <w:r w:rsidRPr="009E1FF5">
              <w:rPr>
                <w:rFonts w:ascii="Calibri" w:hAnsi="Calibri"/>
                <w:sz w:val="20"/>
                <w:lang w:val="pt-BR"/>
              </w:rPr>
              <w:t xml:space="preserve"> meta, a DIRCOR- Diretoria Executiva da Atividade Correicional tem acompanhado os resultados das unidades judiciárias e enviado Ofícios Circulares contendo tanto a listagem de processos com pendências quanto recomendações para adoção das providências neces</w:t>
            </w:r>
            <w:r w:rsidRPr="009E1FF5">
              <w:rPr>
                <w:rFonts w:ascii="Calibri" w:hAnsi="Calibri"/>
                <w:sz w:val="20"/>
                <w:lang w:val="pt-BR"/>
              </w:rPr>
              <w:t>sárias ao impulsionamento e regularização das tramitações. Além disso, tem disponibilizado painéis por meio dos quais é possível que a Unidade Judiciária acompanhe a listagem de processos pendentes em tempo real. Cabe destacar, ainda, a parceria com a Pres</w:t>
            </w:r>
            <w:r w:rsidRPr="009E1FF5">
              <w:rPr>
                <w:rFonts w:ascii="Calibri" w:hAnsi="Calibri"/>
                <w:sz w:val="20"/>
                <w:lang w:val="pt-BR"/>
              </w:rPr>
              <w:t>idência para a realização de cooperações, no âmbito do Programa Pontualidade 5.0, em Unidades Judiciárias com grande acervo de processos paralisados há mais de 120 dias ou que tenham especificidades que possam gerar acúmulo de processos, como licença saúde</w:t>
            </w:r>
            <w:r w:rsidRPr="009E1FF5">
              <w:rPr>
                <w:rFonts w:ascii="Calibri" w:hAnsi="Calibri"/>
                <w:sz w:val="20"/>
                <w:lang w:val="pt-BR"/>
              </w:rPr>
              <w:t>, maternidade, férias, afastamentos, etc.</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3 - AGILIDADE E PRODUTIVIDADE NA PRESTAÇÃO JURISDICIONAL</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3.65</w:t>
            </w:r>
            <w:r w:rsidRPr="009E1FF5">
              <w:rPr>
                <w:rFonts w:ascii="Calibri" w:hAnsi="Calibri"/>
                <w:sz w:val="18"/>
                <w:lang w:val="pt-BR"/>
              </w:rPr>
              <w:t xml:space="preserve"> - Taxa de redução do tempo médio de tramitação até a baixa do processo.</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148</w:t>
            </w:r>
            <w:r w:rsidRPr="009E1FF5">
              <w:rPr>
                <w:rFonts w:ascii="Calibri" w:hAnsi="Calibri"/>
                <w:sz w:val="18"/>
                <w:lang w:val="pt-BR"/>
              </w:rPr>
              <w:t xml:space="preserve"> - Reduzir, até 31/12/2025, em 4% (quatro por cento), o tempo médio de tramitação, em dias, dos feitos do acervo gerenciável, a partir da data de distribuição até a data da ba</w:t>
            </w:r>
            <w:r w:rsidRPr="009E1FF5">
              <w:rPr>
                <w:rFonts w:ascii="Calibri" w:hAnsi="Calibri"/>
                <w:sz w:val="18"/>
                <w:lang w:val="pt-BR"/>
              </w:rPr>
              <w:t>ixa, na Justiça Comum e no JESP</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4</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05</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Em junho de 2025, apurou-se um tempo médio de tramitação dos feitos do acervo gerenciável, a partir da data de distribuição até a data da baixa, de 770 dias, o que corresponde a uma</w:t>
            </w:r>
            <w:r w:rsidRPr="009E1FF5">
              <w:rPr>
                <w:rFonts w:ascii="Calibri" w:hAnsi="Calibri"/>
                <w:sz w:val="20"/>
                <w:lang w:val="pt-BR"/>
              </w:rPr>
              <w:t xml:space="preserve"> redução de 4% do tempo médio em relação a dezembro de 2024 (802 dias). Embora a meta tenha sido alcançada no 1º semestre, é necessário manter o bom resultado até o final do ano. Para viabilizar o alcance da referida meta, a DIRCOR- Diretoria Executiva da </w:t>
            </w:r>
            <w:r w:rsidRPr="009E1FF5">
              <w:rPr>
                <w:rFonts w:ascii="Calibri" w:hAnsi="Calibri"/>
                <w:sz w:val="20"/>
                <w:lang w:val="pt-BR"/>
              </w:rPr>
              <w:t>Atividade Correicional tem acompanhado os resultados das unidades judiciárias e enviado Ofícios Circulares contendo tanto a listagem de processos com pendências quanto recomendações para adoção das providências necessárias ao impulsionamento e regularizaçã</w:t>
            </w:r>
            <w:r w:rsidRPr="009E1FF5">
              <w:rPr>
                <w:rFonts w:ascii="Calibri" w:hAnsi="Calibri"/>
                <w:sz w:val="20"/>
                <w:lang w:val="pt-BR"/>
              </w:rPr>
              <w:t>o das tramitações. Além disso, tem disponibilizado painéis por meio dos quais é possível que a Unidade Judiciária acompanhe a listagem de processos pendentes em tempo real. Cabe destacar, ainda, a parceria com a Presidência para a realização de cooperações</w:t>
            </w:r>
            <w:r w:rsidRPr="009E1FF5">
              <w:rPr>
                <w:rFonts w:ascii="Calibri" w:hAnsi="Calibri"/>
                <w:sz w:val="20"/>
                <w:lang w:val="pt-BR"/>
              </w:rPr>
              <w:t>, no âmbito do Programa Pontualidade 5.0, em Unidades Judiciárias com grande acervo de processos paralisados há mais de 120 dias ou que tenham especificidades que possam gerar acúmulo de processos, como licença saúde, maternidade, férias, afastamentos, etc</w:t>
            </w:r>
            <w:r w:rsidRPr="009E1FF5">
              <w:rPr>
                <w:rFonts w:ascii="Calibri" w:hAnsi="Calibri"/>
                <w:sz w:val="20"/>
                <w:lang w:val="pt-BR"/>
              </w:rPr>
              <w:t>.</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3 - AGILIDADE E PRODUTIVIDADE NA PRESTAÇÃO JURISDICIONAL</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3.66</w:t>
            </w:r>
            <w:r w:rsidRPr="009E1FF5">
              <w:rPr>
                <w:rFonts w:ascii="Calibri" w:hAnsi="Calibri"/>
                <w:sz w:val="18"/>
                <w:lang w:val="pt-BR"/>
              </w:rPr>
              <w:t xml:space="preserve"> - Taxa de redução de feitos com indicação de réu falecido.</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149</w:t>
            </w:r>
            <w:r w:rsidRPr="009E1FF5">
              <w:rPr>
                <w:rFonts w:ascii="Calibri" w:hAnsi="Calibri"/>
                <w:sz w:val="18"/>
                <w:lang w:val="pt-BR"/>
              </w:rPr>
              <w:t xml:space="preserve"> - Reduzir, até 31/12/2025, 50% (cinquenta por cento) dos feitos em que tenha cadastrado réu falecido.</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-36,3</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05</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 xml:space="preserve">Em junho de 2025, apurou-se um montante de 5.498 processos que possuem réu falecido, o que corresponde a </w:t>
            </w:r>
            <w:r w:rsidRPr="009E1FF5">
              <w:rPr>
                <w:rFonts w:ascii="Calibri" w:hAnsi="Calibri"/>
                <w:sz w:val="20"/>
                <w:lang w:val="pt-BR"/>
              </w:rPr>
              <w:t xml:space="preserve">um aumento de 36,3% dos feitos em relação a dezembro de 2024 (4.035 processos). É esperada uma redução de, pelo menos, 50% no ano. Anualmente, o Tribunal de Justiça de Minas Gerais (TJMG) solicita ao Tribunal Regional Eleitoral (TRE) a listagem de pessoas </w:t>
            </w:r>
            <w:r w:rsidRPr="009E1FF5">
              <w:rPr>
                <w:rFonts w:ascii="Calibri" w:hAnsi="Calibri"/>
                <w:sz w:val="20"/>
                <w:lang w:val="pt-BR"/>
              </w:rPr>
              <w:t>falecidas no período, para que seja avaliada a possibilidade de baixar os processos judiciais com falecimento do imputado como autor do fato (réus falecidos). A partir do recebimento da listagem do TRE, é esperado um aumento imediato no quantitativo de pro</w:t>
            </w:r>
            <w:r w:rsidRPr="009E1FF5">
              <w:rPr>
                <w:rFonts w:ascii="Calibri" w:hAnsi="Calibri"/>
                <w:sz w:val="20"/>
                <w:lang w:val="pt-BR"/>
              </w:rPr>
              <w:t>cessos, mas, considerando a previsão de realização do esforço concentrado para baixa desses processos, pelas unidades judiciárias, entre outubro e novembro deste ano, estima-se que a meta seja alcançada. Destaca-se, ainda, que está sendo desenvolvido um ro</w:t>
            </w:r>
            <w:r w:rsidRPr="009E1FF5">
              <w:rPr>
                <w:rFonts w:ascii="Calibri" w:hAnsi="Calibri"/>
                <w:sz w:val="20"/>
                <w:lang w:val="pt-BR"/>
              </w:rPr>
              <w:t>bô que automatizará a identificação da certidão de óbito do réu falecido e o Cartório de Registro Civil (CRC) em que foi registrada, desonerando o juiz dessa atividade e otimizando os trâmites necessários ao encerramento do processo.</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67"/>
        <w:gridCol w:w="4643"/>
        <w:gridCol w:w="1411"/>
        <w:gridCol w:w="1301"/>
        <w:gridCol w:w="1075"/>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9 - APRIMORAMENTO D</w:t>
            </w:r>
            <w:r w:rsidRPr="009E1FF5">
              <w:rPr>
                <w:rFonts w:ascii="Calibri" w:hAnsi="Calibri"/>
                <w:b/>
                <w:color w:val="FFFFFF"/>
                <w:lang w:val="pt-BR"/>
              </w:rPr>
              <w:t>A GESTÃO ADMINISTRATIVA E DA GOVERNANÇA JUDICIÁRIA</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9.1</w:t>
            </w:r>
            <w:r w:rsidRPr="009E1FF5">
              <w:rPr>
                <w:rFonts w:ascii="Calibri" w:hAnsi="Calibri"/>
                <w:sz w:val="18"/>
                <w:lang w:val="pt-BR"/>
              </w:rPr>
              <w:t xml:space="preserve"> - Número de Unidades Judiciárias de 1º grau que implantaram o Desdobramento do Planejamento Estratégico.</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40</w:t>
            </w:r>
            <w:r w:rsidRPr="009E1FF5">
              <w:rPr>
                <w:rFonts w:ascii="Calibri" w:hAnsi="Calibri"/>
                <w:sz w:val="18"/>
                <w:lang w:val="pt-BR"/>
              </w:rPr>
              <w:t xml:space="preserve"> - Implantar o Desdobramento do Planejamento Estratégico - DPE em 30 (trinta) Unidades Judiciárias de 1º grau até 31/12/2025.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19</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11</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Até 28 de agosto de 2025, foram homologadas 19 portarias instituindo o Desdobramento d</w:t>
            </w:r>
            <w:r w:rsidRPr="009E1FF5">
              <w:rPr>
                <w:rFonts w:ascii="Calibri" w:hAnsi="Calibri"/>
                <w:sz w:val="20"/>
                <w:lang w:val="pt-BR"/>
              </w:rPr>
              <w:t xml:space="preserve">o Planejamento Estratégico nas seguintes Unidades Judiciárias: </w:t>
            </w:r>
          </w:p>
          <w:p w:rsidR="004F3CF4" w:rsidRPr="009E1FF5" w:rsidRDefault="00950FDD">
            <w:pPr>
              <w:spacing w:after="0"/>
              <w:jc w:val="both"/>
              <w:rPr>
                <w:lang w:val="pt-BR"/>
              </w:rPr>
            </w:pPr>
            <w:r w:rsidRPr="009E1FF5">
              <w:rPr>
                <w:rFonts w:ascii="Calibri" w:hAnsi="Calibri"/>
                <w:sz w:val="20"/>
                <w:lang w:val="pt-BR"/>
              </w:rPr>
              <w:t xml:space="preserve">• Lavras - 2ª Vara Criminal, da Infância e Juventude e Execuções Fiscais (Fev/2025); </w:t>
            </w:r>
          </w:p>
          <w:p w:rsidR="004F3CF4" w:rsidRPr="009E1FF5" w:rsidRDefault="00950FDD">
            <w:pPr>
              <w:spacing w:after="0"/>
              <w:jc w:val="both"/>
              <w:rPr>
                <w:lang w:val="pt-BR"/>
              </w:rPr>
            </w:pPr>
            <w:r w:rsidRPr="009E1FF5">
              <w:rPr>
                <w:rFonts w:ascii="Calibri" w:hAnsi="Calibri"/>
                <w:sz w:val="20"/>
                <w:lang w:val="pt-BR"/>
              </w:rPr>
              <w:t xml:space="preserve">• Governador Valadares - 2ª Vara Cível (Fev/2025) </w:t>
            </w:r>
          </w:p>
          <w:p w:rsidR="004F3CF4" w:rsidRPr="009E1FF5" w:rsidRDefault="00950FDD">
            <w:pPr>
              <w:spacing w:after="0"/>
              <w:jc w:val="both"/>
              <w:rPr>
                <w:lang w:val="pt-BR"/>
              </w:rPr>
            </w:pPr>
            <w:r w:rsidRPr="009E1FF5">
              <w:rPr>
                <w:rFonts w:ascii="Calibri" w:hAnsi="Calibri"/>
                <w:sz w:val="20"/>
                <w:lang w:val="pt-BR"/>
              </w:rPr>
              <w:t xml:space="preserve">• Araxá -2ª Vara Cível (março/2025) </w:t>
            </w:r>
          </w:p>
          <w:p w:rsidR="004F3CF4" w:rsidRPr="009E1FF5" w:rsidRDefault="00950FDD">
            <w:pPr>
              <w:spacing w:after="0"/>
              <w:jc w:val="both"/>
              <w:rPr>
                <w:lang w:val="pt-BR"/>
              </w:rPr>
            </w:pPr>
            <w:r w:rsidRPr="009E1FF5">
              <w:rPr>
                <w:rFonts w:ascii="Calibri" w:hAnsi="Calibri"/>
                <w:sz w:val="20"/>
                <w:lang w:val="pt-BR"/>
              </w:rPr>
              <w:t xml:space="preserve">• Araxá - 2ª Vara </w:t>
            </w:r>
            <w:r w:rsidRPr="009E1FF5">
              <w:rPr>
                <w:rFonts w:ascii="Calibri" w:hAnsi="Calibri"/>
                <w:sz w:val="20"/>
                <w:lang w:val="pt-BR"/>
              </w:rPr>
              <w:t xml:space="preserve">Criminal e da Infancia e Juventude (março/2025) </w:t>
            </w:r>
          </w:p>
          <w:p w:rsidR="004F3CF4" w:rsidRPr="009E1FF5" w:rsidRDefault="00950FDD">
            <w:pPr>
              <w:spacing w:after="0"/>
              <w:jc w:val="both"/>
              <w:rPr>
                <w:lang w:val="pt-BR"/>
              </w:rPr>
            </w:pPr>
            <w:r w:rsidRPr="009E1FF5">
              <w:rPr>
                <w:rFonts w:ascii="Calibri" w:hAnsi="Calibri"/>
                <w:sz w:val="20"/>
                <w:lang w:val="pt-BR"/>
              </w:rPr>
              <w:t xml:space="preserve">• Ipatinga - 2ª Vara Cível (março/2025) </w:t>
            </w:r>
          </w:p>
          <w:p w:rsidR="004F3CF4" w:rsidRPr="009E1FF5" w:rsidRDefault="00950FDD">
            <w:pPr>
              <w:spacing w:after="0"/>
              <w:jc w:val="both"/>
              <w:rPr>
                <w:lang w:val="pt-BR"/>
              </w:rPr>
            </w:pPr>
            <w:r w:rsidRPr="009E1FF5">
              <w:rPr>
                <w:rFonts w:ascii="Calibri" w:hAnsi="Calibri"/>
                <w:sz w:val="20"/>
                <w:lang w:val="pt-BR"/>
              </w:rPr>
              <w:t xml:space="preserve">• Nova Lima - 2ª Vara Criminal e de Execuções Penais (março/2025) </w:t>
            </w:r>
          </w:p>
          <w:p w:rsidR="004F3CF4" w:rsidRPr="009E1FF5" w:rsidRDefault="00950FDD">
            <w:pPr>
              <w:spacing w:after="0"/>
              <w:jc w:val="both"/>
              <w:rPr>
                <w:lang w:val="pt-BR"/>
              </w:rPr>
            </w:pPr>
            <w:r w:rsidRPr="009E1FF5">
              <w:rPr>
                <w:rFonts w:ascii="Calibri" w:hAnsi="Calibri"/>
                <w:sz w:val="20"/>
                <w:lang w:val="pt-BR"/>
              </w:rPr>
              <w:t xml:space="preserve">• Pirapetinga - Vara Única (abril/2025) </w:t>
            </w:r>
          </w:p>
          <w:p w:rsidR="004F3CF4" w:rsidRPr="009E1FF5" w:rsidRDefault="00950FDD">
            <w:pPr>
              <w:spacing w:after="0"/>
              <w:jc w:val="both"/>
              <w:rPr>
                <w:lang w:val="pt-BR"/>
              </w:rPr>
            </w:pPr>
            <w:r w:rsidRPr="009E1FF5">
              <w:rPr>
                <w:rFonts w:ascii="Calibri" w:hAnsi="Calibri"/>
                <w:sz w:val="20"/>
                <w:lang w:val="pt-BR"/>
              </w:rPr>
              <w:t>•</w:t>
            </w:r>
            <w:r w:rsidRPr="009E1FF5">
              <w:rPr>
                <w:rFonts w:ascii="Calibri" w:hAnsi="Calibri"/>
                <w:sz w:val="20"/>
                <w:lang w:val="pt-BR"/>
              </w:rPr>
              <w:t xml:space="preserve"> Extrema - 2ª Vara Civel, Criminal e da Juventudade (abril/2025) </w:t>
            </w:r>
          </w:p>
          <w:p w:rsidR="004F3CF4" w:rsidRPr="009E1FF5" w:rsidRDefault="00950FDD">
            <w:pPr>
              <w:spacing w:after="0"/>
              <w:jc w:val="both"/>
              <w:rPr>
                <w:lang w:val="pt-BR"/>
              </w:rPr>
            </w:pPr>
            <w:r w:rsidRPr="009E1FF5">
              <w:rPr>
                <w:rFonts w:ascii="Calibri" w:hAnsi="Calibri"/>
                <w:sz w:val="20"/>
                <w:lang w:val="pt-BR"/>
              </w:rPr>
              <w:t xml:space="preserve">• Ipatinga - 2ª Vara Criminal (maio/2025) </w:t>
            </w:r>
          </w:p>
          <w:p w:rsidR="004F3CF4" w:rsidRPr="009E1FF5" w:rsidRDefault="00950FDD">
            <w:pPr>
              <w:spacing w:after="0"/>
              <w:jc w:val="both"/>
              <w:rPr>
                <w:lang w:val="pt-BR"/>
              </w:rPr>
            </w:pPr>
            <w:r w:rsidRPr="009E1FF5">
              <w:rPr>
                <w:rFonts w:ascii="Calibri" w:hAnsi="Calibri"/>
                <w:sz w:val="20"/>
                <w:lang w:val="pt-BR"/>
              </w:rPr>
              <w:t xml:space="preserve">• Corinto - Vara Única (Segundo Ciclo de DPE) (maio/2025) </w:t>
            </w:r>
          </w:p>
          <w:p w:rsidR="004F3CF4" w:rsidRPr="009E1FF5" w:rsidRDefault="00950FDD">
            <w:pPr>
              <w:spacing w:after="0"/>
              <w:jc w:val="both"/>
              <w:rPr>
                <w:lang w:val="pt-BR"/>
              </w:rPr>
            </w:pPr>
            <w:r w:rsidRPr="009E1FF5">
              <w:rPr>
                <w:rFonts w:ascii="Calibri" w:hAnsi="Calibri"/>
                <w:sz w:val="20"/>
                <w:lang w:val="pt-BR"/>
              </w:rPr>
              <w:t>• Catagueses - Vara de Família, da Infância e da Juventude e de Precatórias (junho/2025)</w:t>
            </w:r>
            <w:r w:rsidRPr="009E1FF5">
              <w:rPr>
                <w:rFonts w:ascii="Calibri" w:hAnsi="Calibri"/>
                <w:sz w:val="20"/>
                <w:lang w:val="pt-BR"/>
              </w:rPr>
              <w:t xml:space="preserve"> </w:t>
            </w:r>
          </w:p>
          <w:p w:rsidR="004F3CF4" w:rsidRPr="009E1FF5" w:rsidRDefault="00950FDD">
            <w:pPr>
              <w:spacing w:after="0"/>
              <w:jc w:val="both"/>
              <w:rPr>
                <w:lang w:val="pt-BR"/>
              </w:rPr>
            </w:pPr>
            <w:r w:rsidRPr="009E1FF5">
              <w:rPr>
                <w:rFonts w:ascii="Calibri" w:hAnsi="Calibri"/>
                <w:sz w:val="20"/>
                <w:lang w:val="pt-BR"/>
              </w:rPr>
              <w:t xml:space="preserve">• Contagem - 6ª Vara Cível (Segundo Ciclo de DPE) (junho/2025) </w:t>
            </w:r>
          </w:p>
          <w:p w:rsidR="004F3CF4" w:rsidRPr="009E1FF5" w:rsidRDefault="00950FDD">
            <w:pPr>
              <w:spacing w:after="0"/>
              <w:jc w:val="both"/>
              <w:rPr>
                <w:lang w:val="pt-BR"/>
              </w:rPr>
            </w:pPr>
            <w:r w:rsidRPr="009E1FF5">
              <w:rPr>
                <w:rFonts w:ascii="Calibri" w:hAnsi="Calibri"/>
                <w:sz w:val="20"/>
                <w:lang w:val="pt-BR"/>
              </w:rPr>
              <w:t xml:space="preserve">• Pedra Azul - 1ª Vara Cível, Criminal e de Execuções Penais (junho/2025) </w:t>
            </w:r>
          </w:p>
          <w:p w:rsidR="004F3CF4" w:rsidRPr="009E1FF5" w:rsidRDefault="00950FDD">
            <w:pPr>
              <w:spacing w:after="0"/>
              <w:jc w:val="both"/>
              <w:rPr>
                <w:lang w:val="pt-BR"/>
              </w:rPr>
            </w:pPr>
            <w:r w:rsidRPr="009E1FF5">
              <w:rPr>
                <w:rFonts w:ascii="Calibri" w:hAnsi="Calibri"/>
                <w:sz w:val="20"/>
                <w:lang w:val="pt-BR"/>
              </w:rPr>
              <w:t xml:space="preserve">• Patos de Minas - 3ª Vara Cível (julho/2025) </w:t>
            </w:r>
          </w:p>
          <w:p w:rsidR="004F3CF4" w:rsidRPr="009E1FF5" w:rsidRDefault="00950FDD">
            <w:pPr>
              <w:spacing w:after="0"/>
              <w:jc w:val="both"/>
              <w:rPr>
                <w:lang w:val="pt-BR"/>
              </w:rPr>
            </w:pPr>
            <w:r w:rsidRPr="009E1FF5">
              <w:rPr>
                <w:rFonts w:ascii="Calibri" w:hAnsi="Calibri"/>
                <w:sz w:val="20"/>
                <w:lang w:val="pt-BR"/>
              </w:rPr>
              <w:t xml:space="preserve">• Ubá - 2ª Vara Cível (julho/2025) </w:t>
            </w:r>
          </w:p>
          <w:p w:rsidR="004F3CF4" w:rsidRPr="009E1FF5" w:rsidRDefault="00950FDD">
            <w:pPr>
              <w:spacing w:after="0"/>
              <w:jc w:val="both"/>
              <w:rPr>
                <w:lang w:val="pt-BR"/>
              </w:rPr>
            </w:pPr>
            <w:r w:rsidRPr="009E1FF5">
              <w:rPr>
                <w:rFonts w:ascii="Calibri" w:hAnsi="Calibri"/>
                <w:sz w:val="20"/>
                <w:lang w:val="pt-BR"/>
              </w:rPr>
              <w:t>• Belo Horizonte - 12ª Vara de F</w:t>
            </w:r>
            <w:r w:rsidRPr="009E1FF5">
              <w:rPr>
                <w:rFonts w:ascii="Calibri" w:hAnsi="Calibri"/>
                <w:sz w:val="20"/>
                <w:lang w:val="pt-BR"/>
              </w:rPr>
              <w:t xml:space="preserve">amília (agosto/2025) </w:t>
            </w:r>
          </w:p>
          <w:p w:rsidR="004F3CF4" w:rsidRPr="009E1FF5" w:rsidRDefault="00950FDD">
            <w:pPr>
              <w:spacing w:after="0"/>
              <w:jc w:val="both"/>
              <w:rPr>
                <w:lang w:val="pt-BR"/>
              </w:rPr>
            </w:pPr>
            <w:r w:rsidRPr="009E1FF5">
              <w:rPr>
                <w:rFonts w:ascii="Calibri" w:hAnsi="Calibri"/>
                <w:sz w:val="20"/>
                <w:lang w:val="pt-BR"/>
              </w:rPr>
              <w:t xml:space="preserve">• Jequitinhonha -Vara Única (Segundo Ciclo de DPE) (agosto/2025) </w:t>
            </w:r>
          </w:p>
          <w:p w:rsidR="004F3CF4" w:rsidRPr="009E1FF5" w:rsidRDefault="00950FDD">
            <w:pPr>
              <w:spacing w:after="0"/>
              <w:jc w:val="both"/>
              <w:rPr>
                <w:lang w:val="pt-BR"/>
              </w:rPr>
            </w:pPr>
            <w:r w:rsidRPr="009E1FF5">
              <w:rPr>
                <w:rFonts w:ascii="Calibri" w:hAnsi="Calibri"/>
                <w:sz w:val="20"/>
                <w:lang w:val="pt-BR"/>
              </w:rPr>
              <w:t xml:space="preserve">• Mar de Espanha - Vara Única (agosto/2025) </w:t>
            </w:r>
          </w:p>
          <w:p w:rsidR="004F3CF4" w:rsidRPr="009E1FF5" w:rsidRDefault="00950FDD">
            <w:pPr>
              <w:spacing w:after="0"/>
              <w:jc w:val="both"/>
              <w:rPr>
                <w:lang w:val="pt-BR"/>
              </w:rPr>
            </w:pPr>
            <w:r w:rsidRPr="009E1FF5">
              <w:rPr>
                <w:rFonts w:ascii="Calibri" w:hAnsi="Calibri"/>
                <w:sz w:val="20"/>
                <w:lang w:val="pt-BR"/>
              </w:rPr>
              <w:t>• Monte Santo de Minas - Vara Única (agosto/2025)</w:t>
            </w:r>
          </w:p>
        </w:tc>
      </w:tr>
    </w:tbl>
    <w:p w:rsidR="004F3CF4" w:rsidRPr="009E1FF5" w:rsidRDefault="00950FDD">
      <w:pPr>
        <w:rPr>
          <w:lang w:val="pt-BR"/>
        </w:rPr>
      </w:pPr>
      <w:r w:rsidRPr="009E1FF5">
        <w:rPr>
          <w:lang w:val="pt-BR"/>
        </w:rPr>
        <w:br w:type="page"/>
      </w:r>
    </w:p>
    <w:tbl>
      <w:tblPr>
        <w:tblW w:w="0" w:type="auto"/>
        <w:tblInd w:w="-567" w:type="dxa"/>
        <w:tblLook w:val="04A0" w:firstRow="1" w:lastRow="0" w:firstColumn="1" w:lastColumn="0" w:noHBand="0" w:noVBand="1"/>
      </w:tblPr>
      <w:tblGrid>
        <w:gridCol w:w="5168"/>
        <w:gridCol w:w="4640"/>
        <w:gridCol w:w="1411"/>
        <w:gridCol w:w="1301"/>
        <w:gridCol w:w="1077"/>
        <w:gridCol w:w="410"/>
        <w:gridCol w:w="1346"/>
      </w:tblGrid>
      <w:tr w:rsidR="004F3CF4" w:rsidRPr="009E1FF5">
        <w:trPr>
          <w:trHeight w:val="584"/>
        </w:trPr>
        <w:tc>
          <w:tcPr>
            <w:tcW w:w="16157" w:type="dxa"/>
            <w:gridSpan w:val="7"/>
            <w:tcBorders>
              <w:left w:val="single" w:sz="8" w:space="0" w:color="E36C0A"/>
            </w:tcBorders>
            <w:shd w:val="clear" w:color="auto" w:fill="EF6C21"/>
            <w:vAlign w:val="center"/>
          </w:tcPr>
          <w:p w:rsidR="004F3CF4" w:rsidRPr="009E1FF5" w:rsidRDefault="00950FDD">
            <w:pPr>
              <w:spacing w:before="200" w:line="240" w:lineRule="auto"/>
              <w:jc w:val="center"/>
              <w:rPr>
                <w:lang w:val="pt-BR"/>
              </w:rPr>
            </w:pPr>
            <w:r w:rsidRPr="009E1FF5">
              <w:rPr>
                <w:rFonts w:ascii="Calibri" w:hAnsi="Calibri"/>
                <w:b/>
                <w:color w:val="FFFFFF"/>
                <w:lang w:val="pt-BR"/>
              </w:rPr>
              <w:lastRenderedPageBreak/>
              <w:t>9 - APRIMORAMENTO DA GESTÃO ADMINISTRATIVA E DA GOVERNANÇA JUDICIÁRIA</w:t>
            </w:r>
          </w:p>
        </w:tc>
      </w:tr>
      <w:tr w:rsidR="004F3CF4">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F3CF4" w:rsidRDefault="00950FDD">
            <w:pPr>
              <w:spacing w:after="0" w:line="240" w:lineRule="auto"/>
              <w:jc w:val="center"/>
            </w:pPr>
            <w:r>
              <w:rPr>
                <w:rFonts w:ascii="Calibri" w:hAnsi="Calibri"/>
                <w:b/>
                <w:color w:val="000000"/>
                <w:sz w:val="20"/>
              </w:rPr>
              <w:t>INICIATIVA(S)</w:t>
            </w:r>
          </w:p>
        </w:tc>
      </w:tr>
      <w:tr w:rsidR="004F3CF4">
        <w:tc>
          <w:tcPr>
            <w:tcW w:w="5760"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9.29</w:t>
            </w:r>
            <w:r w:rsidRPr="009E1FF5">
              <w:rPr>
                <w:rFonts w:ascii="Calibri" w:hAnsi="Calibri"/>
                <w:sz w:val="18"/>
                <w:lang w:val="pt-BR"/>
              </w:rPr>
              <w:t xml:space="preserve"> - Taxa de implantação do Painel de Gestão Automatizada de Receitas Judiciais.</w:t>
            </w:r>
          </w:p>
        </w:tc>
        <w:tc>
          <w:tcPr>
            <w:tcW w:w="5153" w:type="dxa"/>
            <w:tcBorders>
              <w:top w:val="single" w:sz="2" w:space="0" w:color="A6A6A6"/>
              <w:left w:val="single" w:sz="2" w:space="0" w:color="A6A6A6"/>
              <w:bottom w:val="single" w:sz="2" w:space="0" w:color="A6A6A6"/>
              <w:right w:val="single" w:sz="2" w:space="0" w:color="A6A6A6"/>
            </w:tcBorders>
            <w:vAlign w:val="center"/>
          </w:tcPr>
          <w:p w:rsidR="004F3CF4" w:rsidRPr="009E1FF5" w:rsidRDefault="00950FDD">
            <w:pPr>
              <w:spacing w:after="0"/>
              <w:rPr>
                <w:lang w:val="pt-BR"/>
              </w:rPr>
            </w:pPr>
            <w:r w:rsidRPr="009E1FF5">
              <w:rPr>
                <w:rFonts w:ascii="Calibri" w:hAnsi="Calibri"/>
                <w:b/>
                <w:sz w:val="18"/>
                <w:lang w:val="pt-BR"/>
              </w:rPr>
              <w:t>TJMG 129</w:t>
            </w:r>
            <w:r w:rsidRPr="009E1FF5">
              <w:rPr>
                <w:rFonts w:ascii="Calibri" w:hAnsi="Calibri"/>
                <w:sz w:val="18"/>
                <w:lang w:val="pt-BR"/>
              </w:rPr>
              <w:t xml:space="preserve"> - Executar 100% (cem por cento) das entregas previstas na iniciativa Painel de Gestão Automatizada de Receitas Judiciais até junho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b/>
                <w:sz w:val="18"/>
              </w:rPr>
              <w:t>-</w:t>
            </w:r>
          </w:p>
        </w:tc>
        <w:tc>
          <w:tcPr>
            <w:tcW w:w="408"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F3CF4" w:rsidRDefault="00950FDD">
            <w:pPr>
              <w:spacing w:after="0"/>
              <w:jc w:val="center"/>
            </w:pPr>
            <w:r>
              <w:rPr>
                <w:rFonts w:ascii="Calibri" w:hAnsi="Calibri"/>
                <w:sz w:val="18"/>
              </w:rPr>
              <w:t>IE 93</w:t>
            </w:r>
          </w:p>
        </w:tc>
      </w:tr>
      <w:tr w:rsidR="004F3CF4" w:rsidRPr="009E1FF5">
        <w:tc>
          <w:tcPr>
            <w:tcW w:w="16157" w:type="dxa"/>
            <w:gridSpan w:val="7"/>
            <w:tcBorders>
              <w:top w:val="single" w:sz="2" w:space="0" w:color="A6A6A6"/>
              <w:left w:val="single" w:sz="2" w:space="0" w:color="A6A6A6"/>
              <w:bottom w:val="single" w:sz="2" w:space="0" w:color="A6A6A6"/>
              <w:right w:val="single" w:sz="2" w:space="0" w:color="A6A6A6"/>
            </w:tcBorders>
          </w:tcPr>
          <w:p w:rsidR="004F3CF4" w:rsidRPr="009E1FF5" w:rsidRDefault="00950FDD">
            <w:pPr>
              <w:spacing w:after="0"/>
              <w:jc w:val="both"/>
              <w:rPr>
                <w:lang w:val="pt-BR"/>
              </w:rPr>
            </w:pPr>
            <w:r w:rsidRPr="009E1FF5">
              <w:rPr>
                <w:rFonts w:ascii="Calibri" w:hAnsi="Calibri"/>
                <w:b/>
                <w:sz w:val="20"/>
                <w:lang w:val="pt-BR"/>
              </w:rPr>
              <w:t xml:space="preserve">Situação: </w:t>
            </w:r>
            <w:r w:rsidRPr="009E1FF5">
              <w:rPr>
                <w:rFonts w:ascii="Calibri" w:hAnsi="Calibri"/>
                <w:sz w:val="20"/>
                <w:lang w:val="pt-BR"/>
              </w:rPr>
              <w:t>Inicialmente, o projeto previa a disponibilização de um painel para a Ge</w:t>
            </w:r>
            <w:r w:rsidRPr="009E1FF5">
              <w:rPr>
                <w:rFonts w:ascii="Calibri" w:hAnsi="Calibri"/>
                <w:sz w:val="20"/>
                <w:lang w:val="pt-BR"/>
              </w:rPr>
              <w:t>stão Automatizada de Receitas Judiciais para a Comarca de Belo Horizonte e para o interior, focando em processos ativos, até junho de 2025. Com o desenvolvimento do projeto, bem como em decorrência da reunião realizada com o presidente do TJMG e o correged</w:t>
            </w:r>
            <w:r w:rsidRPr="009E1FF5">
              <w:rPr>
                <w:rFonts w:ascii="Calibri" w:hAnsi="Calibri"/>
                <w:sz w:val="20"/>
                <w:lang w:val="pt-BR"/>
              </w:rPr>
              <w:t>or, foram identificadas novas oportunidades para o referido painel, o que resultou tanto no aumento do escopo das fases 1 e 2, contemplando novas funcionalidades, quanto na inclusão da 3ª fase, afeta a processos baixados. Com isso, houve a inclusão de 4 no</w:t>
            </w:r>
            <w:r w:rsidRPr="009E1FF5">
              <w:rPr>
                <w:rFonts w:ascii="Calibri" w:hAnsi="Calibri"/>
                <w:sz w:val="20"/>
                <w:lang w:val="pt-BR"/>
              </w:rPr>
              <w:t>vas entregas no escopo do projeto, afetas à 3ª fase do projeto: Desenvolvimento do protótipo do painel com dados dos processos baixados do PJe; Integração com o sistema eproc; Realização de estudo sobre o uso de Inteligência Artificial; Realização de estud</w:t>
            </w:r>
            <w:r w:rsidRPr="009E1FF5">
              <w:rPr>
                <w:rFonts w:ascii="Calibri" w:hAnsi="Calibri"/>
                <w:sz w:val="20"/>
                <w:lang w:val="pt-BR"/>
              </w:rPr>
              <w:t xml:space="preserve">o sobre a integração com o SISCOM. Consequentemente, a meta também sofreu alteração. O projeto não será mais concluído até junho de 2025 e sim até dezembro de 2025. Dessa forma, foi proposta a alteração da meta para: TJMG 129 - Executar 100% do projeto de </w:t>
            </w:r>
            <w:r w:rsidRPr="009E1FF5">
              <w:rPr>
                <w:rFonts w:ascii="Calibri" w:hAnsi="Calibri"/>
                <w:sz w:val="20"/>
                <w:lang w:val="pt-BR"/>
              </w:rPr>
              <w:t>Painel de Gestão Automatizada de Receitas Judiciais até dezembro de 2025. Considerando esse novo cenário, verifica-se que até setembro de 2025 foram executados 57,4% das atividades previstas. Entre as entregas realizadas, destaca-se que o painel já está em</w:t>
            </w:r>
            <w:r w:rsidRPr="009E1FF5">
              <w:rPr>
                <w:rFonts w:ascii="Calibri" w:hAnsi="Calibri"/>
                <w:sz w:val="20"/>
                <w:lang w:val="pt-BR"/>
              </w:rPr>
              <w:t xml:space="preserve"> uso na Comarca de Belo Horizonte, subsidiando os setores de contabilidade e a Central de Custas. Além disso, foi disponibilizada a 1ª versão da 2ª etapa do Painel para Contadorias Específicas do Interior (versão com dados das comarcas do interior e do Mód</w:t>
            </w:r>
            <w:r w:rsidRPr="009E1FF5">
              <w:rPr>
                <w:rFonts w:ascii="Calibri" w:hAnsi="Calibri"/>
                <w:sz w:val="20"/>
                <w:lang w:val="pt-BR"/>
              </w:rPr>
              <w:t>ulo Cartas Precatórias).</w:t>
            </w:r>
          </w:p>
        </w:tc>
      </w:tr>
    </w:tbl>
    <w:p w:rsidR="00950FDD" w:rsidRPr="009E1FF5" w:rsidRDefault="00950FDD">
      <w:pPr>
        <w:rPr>
          <w:lang w:val="pt-BR"/>
        </w:rPr>
      </w:pPr>
    </w:p>
    <w:sectPr w:rsidR="00950FDD" w:rsidRPr="009E1FF5" w:rsidSect="00034616">
      <w:headerReference w:type="default" r:id="rId28"/>
      <w:footerReference w:type="default" r:id="rId29"/>
      <w:pgSz w:w="16838" w:h="11906" w:orient="landscape"/>
      <w:pgMar w:top="1417" w:right="1134" w:bottom="1417" w:left="1134" w:header="595" w:footer="59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50FDD" w:rsidRDefault="00950FDD">
      <w:pPr>
        <w:spacing w:after="0" w:line="240" w:lineRule="auto"/>
      </w:pPr>
      <w:r>
        <w:separator/>
      </w:r>
    </w:p>
  </w:endnote>
  <w:endnote w:type="continuationSeparator" w:id="0">
    <w:p w:rsidR="00950FDD" w:rsidRDefault="0095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950FDD">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3CF4" w:rsidRDefault="004F3CF4">
    <w:pPr>
      <w:pStyle w:val="Rodap"/>
    </w:pPr>
  </w:p>
  <w:p w:rsidR="004F3CF4" w:rsidRPr="009E1FF5" w:rsidRDefault="00950FDD">
    <w:pPr>
      <w:spacing w:after="0"/>
      <w:rPr>
        <w:lang w:val="pt-BR"/>
      </w:rPr>
    </w:pPr>
    <w:r w:rsidRPr="009E1FF5">
      <w:rPr>
        <w:rFonts w:ascii="Calibri" w:hAnsi="Calibri"/>
        <w:sz w:val="18"/>
        <w:lang w:val="pt-BR"/>
      </w:rPr>
      <w:t>Assessoria Técnica e Jurídica ao Planejamento e à Gestão Institucional - ASPLAG</w:t>
    </w:r>
  </w:p>
  <w:p w:rsidR="004F3CF4" w:rsidRPr="009E1FF5" w:rsidRDefault="00950FDD">
    <w:pPr>
      <w:rPr>
        <w:lang w:val="pt-BR"/>
      </w:rPr>
    </w:pPr>
    <w:r w:rsidRPr="009E1FF5">
      <w:rPr>
        <w:rFonts w:ascii="Calibri" w:hAnsi="Calibri"/>
        <w:sz w:val="18"/>
        <w:lang w:val="pt-BR"/>
      </w:rPr>
      <w:t>Diretoria Executiva de Planejamento Orçamentário e Qualidade na Gestão Institucional</w:t>
    </w:r>
    <w:r w:rsidRPr="009E1FF5">
      <w:rPr>
        <w:rFonts w:ascii="Calibri" w:hAnsi="Calibri"/>
        <w:sz w:val="18"/>
        <w:lang w:val="pt-BR"/>
      </w:rPr>
      <w:t xml:space="preserve"> - DEPLAG</w:t>
    </w:r>
  </w:p>
  <w:p w:rsidR="004F3CF4" w:rsidRDefault="00950FDD">
    <w:pPr>
      <w:jc w:val="center"/>
    </w:pPr>
    <w:r>
      <w:rPr>
        <w:rFonts w:ascii="Calibri" w:hAnsi="Calibri"/>
        <w:sz w:val="18"/>
      </w:rPr>
      <w:t xml:space="preserve">Página </w:t>
    </w:r>
    <w:r>
      <w:rPr>
        <w:rFonts w:ascii="Calibri" w:hAnsi="Calibri"/>
        <w:sz w:val="18"/>
      </w:rPr>
      <w:fldChar w:fldCharType="begin"/>
    </w:r>
    <w:r>
      <w:rPr>
        <w:rFonts w:ascii="Calibri" w:hAnsi="Calibri"/>
        <w:sz w:val="18"/>
      </w:rPr>
      <w:instrText>PAGE</w:instrText>
    </w:r>
    <w:r w:rsidR="009E1FF5">
      <w:rPr>
        <w:rFonts w:ascii="Calibri" w:hAnsi="Calibri"/>
        <w:sz w:val="18"/>
      </w:rPr>
      <w:fldChar w:fldCharType="separate"/>
    </w:r>
    <w:r w:rsidR="009E1FF5">
      <w:rPr>
        <w:rFonts w:ascii="Calibri" w:hAnsi="Calibri"/>
        <w:noProof/>
        <w:sz w:val="18"/>
      </w:rPr>
      <w:t>4</w:t>
    </w:r>
    <w:r>
      <w:rPr>
        <w:rFonts w:ascii="Calibri" w:hAnsi="Calibri"/>
        <w:sz w:val="18"/>
      </w:rPr>
      <w:fldChar w:fldCharType="end"/>
    </w:r>
    <w:r>
      <w:rPr>
        <w:rFonts w:ascii="Calibri" w:hAnsi="Calibri"/>
        <w:sz w:val="18"/>
      </w:rPr>
      <w:t xml:space="preserve"> de </w:t>
    </w:r>
    <w:r>
      <w:rPr>
        <w:rFonts w:ascii="Calibri" w:hAnsi="Calibri"/>
        <w:sz w:val="18"/>
      </w:rPr>
      <w:fldChar w:fldCharType="begin"/>
    </w:r>
    <w:r>
      <w:rPr>
        <w:rFonts w:ascii="Calibri" w:hAnsi="Calibri"/>
        <w:sz w:val="18"/>
      </w:rPr>
      <w:instrText>NUMPAGES</w:instrText>
    </w:r>
    <w:r w:rsidR="009E1FF5">
      <w:rPr>
        <w:rFonts w:ascii="Calibri" w:hAnsi="Calibri"/>
        <w:sz w:val="18"/>
      </w:rPr>
      <w:fldChar w:fldCharType="separate"/>
    </w:r>
    <w:r w:rsidR="009E1FF5">
      <w:rPr>
        <w:rFonts w:ascii="Calibri" w:hAnsi="Calibri"/>
        <w:noProof/>
        <w:sz w:val="18"/>
      </w:rPr>
      <w:t>4</w:t>
    </w:r>
    <w:r>
      <w:rPr>
        <w:rFonts w:ascii="Calibri" w:hAnsi="Calibri"/>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3CF4" w:rsidRPr="009E1FF5" w:rsidRDefault="00950FDD">
    <w:pPr>
      <w:spacing w:after="0"/>
      <w:rPr>
        <w:lang w:val="pt-BR"/>
      </w:rPr>
    </w:pPr>
    <w:r w:rsidRPr="009E1FF5">
      <w:rPr>
        <w:rFonts w:ascii="Calibri" w:hAnsi="Calibri"/>
        <w:sz w:val="18"/>
        <w:lang w:val="pt-BR"/>
      </w:rPr>
      <w:t xml:space="preserve">Assessoria Técnica e Jurídica ao Planejamento e à Gestão </w:t>
    </w:r>
    <w:r w:rsidRPr="009E1FF5">
      <w:rPr>
        <w:rFonts w:ascii="Calibri" w:hAnsi="Calibri"/>
        <w:sz w:val="18"/>
        <w:lang w:val="pt-BR"/>
      </w:rPr>
      <w:t>Institucional - ASPLAG</w:t>
    </w:r>
  </w:p>
  <w:p w:rsidR="004F3CF4" w:rsidRPr="009E1FF5" w:rsidRDefault="00950FDD">
    <w:pPr>
      <w:rPr>
        <w:lang w:val="pt-BR"/>
      </w:rPr>
    </w:pPr>
    <w:r w:rsidRPr="009E1FF5">
      <w:rPr>
        <w:rFonts w:ascii="Calibri" w:hAnsi="Calibri"/>
        <w:sz w:val="18"/>
        <w:lang w:val="pt-BR"/>
      </w:rPr>
      <w:t>Diretoria Executiva de Planejamento Orçamentário e Qualidade na Gestão Institucional - DEPLAG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3CF4" w:rsidRPr="009E1FF5" w:rsidRDefault="00950FDD">
    <w:pPr>
      <w:spacing w:after="0"/>
      <w:rPr>
        <w:lang w:val="pt-BR"/>
      </w:rPr>
    </w:pPr>
    <w:r w:rsidRPr="009E1FF5">
      <w:rPr>
        <w:rFonts w:ascii="Calibri" w:hAnsi="Calibri"/>
        <w:sz w:val="18"/>
        <w:lang w:val="pt-BR"/>
      </w:rPr>
      <w:t>Assessoria Técnica e Jurídica ao Planejamento e à Gestão Institucional - ASPLAG</w:t>
    </w:r>
  </w:p>
  <w:p w:rsidR="004F3CF4" w:rsidRPr="009E1FF5" w:rsidRDefault="00950FDD">
    <w:pPr>
      <w:spacing w:after="0"/>
      <w:rPr>
        <w:lang w:val="pt-BR"/>
      </w:rPr>
    </w:pPr>
    <w:r w:rsidRPr="009E1FF5">
      <w:rPr>
        <w:rFonts w:ascii="Calibri" w:hAnsi="Calibri"/>
        <w:sz w:val="18"/>
        <w:lang w:val="pt-BR"/>
      </w:rPr>
      <w:t>Diretoria Executiva de Planejamento Orçamentário e Qualidade na G</w:t>
    </w:r>
    <w:r w:rsidRPr="009E1FF5">
      <w:rPr>
        <w:rFonts w:ascii="Calibri" w:hAnsi="Calibri"/>
        <w:sz w:val="18"/>
        <w:lang w:val="pt-BR"/>
      </w:rPr>
      <w:t>estão Institucional - DEPLAG</w:t>
    </w:r>
  </w:p>
  <w:p w:rsidR="004F3CF4" w:rsidRDefault="00950FDD">
    <w:pPr>
      <w:jc w:val="center"/>
    </w:pPr>
    <w:r>
      <w:rPr>
        <w:rFonts w:ascii="Calibri" w:hAnsi="Calibri"/>
        <w:sz w:val="18"/>
      </w:rPr>
      <w:t xml:space="preserve">Página </w:t>
    </w:r>
    <w:r>
      <w:rPr>
        <w:rFonts w:ascii="Calibri" w:hAnsi="Calibri"/>
        <w:sz w:val="18"/>
      </w:rPr>
      <w:fldChar w:fldCharType="begin"/>
    </w:r>
    <w:r>
      <w:rPr>
        <w:rFonts w:ascii="Calibri" w:hAnsi="Calibri"/>
        <w:sz w:val="18"/>
      </w:rPr>
      <w:instrText>PAGE</w:instrText>
    </w:r>
    <w:r w:rsidR="009E1FF5">
      <w:rPr>
        <w:rFonts w:ascii="Calibri" w:hAnsi="Calibri"/>
        <w:sz w:val="18"/>
      </w:rPr>
      <w:fldChar w:fldCharType="separate"/>
    </w:r>
    <w:r w:rsidR="009E1FF5">
      <w:rPr>
        <w:rFonts w:ascii="Calibri" w:hAnsi="Calibri"/>
        <w:noProof/>
        <w:sz w:val="18"/>
      </w:rPr>
      <w:t>35</w:t>
    </w:r>
    <w:r>
      <w:rPr>
        <w:rFonts w:ascii="Calibri" w:hAnsi="Calibri"/>
        <w:sz w:val="18"/>
      </w:rPr>
      <w:fldChar w:fldCharType="end"/>
    </w:r>
    <w:r>
      <w:rPr>
        <w:rFonts w:ascii="Calibri" w:hAnsi="Calibri"/>
        <w:sz w:val="18"/>
      </w:rPr>
      <w:t xml:space="preserve"> de </w:t>
    </w:r>
    <w:r>
      <w:rPr>
        <w:rFonts w:ascii="Calibri" w:hAnsi="Calibri"/>
        <w:sz w:val="18"/>
      </w:rPr>
      <w:fldChar w:fldCharType="begin"/>
    </w:r>
    <w:r>
      <w:rPr>
        <w:rFonts w:ascii="Calibri" w:hAnsi="Calibri"/>
        <w:sz w:val="18"/>
      </w:rPr>
      <w:instrText>NUMPAGES</w:instrText>
    </w:r>
    <w:r w:rsidR="009E1FF5">
      <w:rPr>
        <w:rFonts w:ascii="Calibri" w:hAnsi="Calibri"/>
        <w:sz w:val="18"/>
      </w:rPr>
      <w:fldChar w:fldCharType="separate"/>
    </w:r>
    <w:r w:rsidR="009E1FF5">
      <w:rPr>
        <w:rFonts w:ascii="Calibri" w:hAnsi="Calibri"/>
        <w:noProof/>
        <w:sz w:val="18"/>
      </w:rPr>
      <w:t>35</w:t>
    </w:r>
    <w:r>
      <w:rPr>
        <w:rFonts w:ascii="Calibri" w:hAnsi="Calibri"/>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3CF4" w:rsidRPr="009E1FF5" w:rsidRDefault="00950FDD">
    <w:pPr>
      <w:spacing w:after="0"/>
      <w:rPr>
        <w:lang w:val="pt-BR"/>
      </w:rPr>
    </w:pPr>
    <w:r w:rsidRPr="009E1FF5">
      <w:rPr>
        <w:rFonts w:ascii="Calibri" w:hAnsi="Calibri"/>
        <w:sz w:val="18"/>
        <w:lang w:val="pt-BR"/>
      </w:rPr>
      <w:t>Assessoria Técnica e Jurídica ao Planejamento e à Gestão Institucional - ASPLAG</w:t>
    </w:r>
  </w:p>
  <w:p w:rsidR="004F3CF4" w:rsidRPr="009E1FF5" w:rsidRDefault="00950FDD">
    <w:pPr>
      <w:spacing w:after="0"/>
      <w:rPr>
        <w:lang w:val="pt-BR"/>
      </w:rPr>
    </w:pPr>
    <w:r w:rsidRPr="009E1FF5">
      <w:rPr>
        <w:rFonts w:ascii="Calibri" w:hAnsi="Calibri"/>
        <w:sz w:val="18"/>
        <w:lang w:val="pt-BR"/>
      </w:rPr>
      <w:t>Diretoria Executiva de Planejamento Orçamentário e Qualidade na Gestão Institucional - DEPLAG</w:t>
    </w:r>
  </w:p>
  <w:p w:rsidR="004F3CF4" w:rsidRDefault="00950FDD">
    <w:pPr>
      <w:jc w:val="center"/>
    </w:pPr>
    <w:r>
      <w:rPr>
        <w:rFonts w:ascii="Calibri" w:hAnsi="Calibri"/>
        <w:sz w:val="18"/>
      </w:rPr>
      <w:t xml:space="preserve">Página </w:t>
    </w:r>
    <w:r>
      <w:rPr>
        <w:rFonts w:ascii="Calibri" w:hAnsi="Calibri"/>
        <w:sz w:val="18"/>
      </w:rPr>
      <w:fldChar w:fldCharType="begin"/>
    </w:r>
    <w:r>
      <w:rPr>
        <w:rFonts w:ascii="Calibri" w:hAnsi="Calibri"/>
        <w:sz w:val="18"/>
      </w:rPr>
      <w:instrText>PAGE</w:instrText>
    </w:r>
    <w:r w:rsidR="009E1FF5">
      <w:rPr>
        <w:rFonts w:ascii="Calibri" w:hAnsi="Calibri"/>
        <w:sz w:val="18"/>
      </w:rPr>
      <w:fldChar w:fldCharType="separate"/>
    </w:r>
    <w:r w:rsidR="009E1FF5">
      <w:rPr>
        <w:rFonts w:ascii="Calibri" w:hAnsi="Calibri"/>
        <w:noProof/>
        <w:sz w:val="18"/>
      </w:rPr>
      <w:t>40</w:t>
    </w:r>
    <w:r>
      <w:rPr>
        <w:rFonts w:ascii="Calibri" w:hAnsi="Calibri"/>
        <w:sz w:val="18"/>
      </w:rPr>
      <w:fldChar w:fldCharType="end"/>
    </w:r>
    <w:r>
      <w:rPr>
        <w:rFonts w:ascii="Calibri" w:hAnsi="Calibri"/>
        <w:sz w:val="18"/>
      </w:rPr>
      <w:t xml:space="preserve"> de </w:t>
    </w:r>
    <w:r>
      <w:rPr>
        <w:rFonts w:ascii="Calibri" w:hAnsi="Calibri"/>
        <w:sz w:val="18"/>
      </w:rPr>
      <w:fldChar w:fldCharType="begin"/>
    </w:r>
    <w:r>
      <w:rPr>
        <w:rFonts w:ascii="Calibri" w:hAnsi="Calibri"/>
        <w:sz w:val="18"/>
      </w:rPr>
      <w:instrText>NUMPA</w:instrText>
    </w:r>
    <w:r>
      <w:rPr>
        <w:rFonts w:ascii="Calibri" w:hAnsi="Calibri"/>
        <w:sz w:val="18"/>
      </w:rPr>
      <w:instrText>GES</w:instrText>
    </w:r>
    <w:r w:rsidR="009E1FF5">
      <w:rPr>
        <w:rFonts w:ascii="Calibri" w:hAnsi="Calibri"/>
        <w:sz w:val="18"/>
      </w:rPr>
      <w:fldChar w:fldCharType="separate"/>
    </w:r>
    <w:r w:rsidR="009E1FF5">
      <w:rPr>
        <w:rFonts w:ascii="Calibri" w:hAnsi="Calibri"/>
        <w:noProof/>
        <w:sz w:val="18"/>
      </w:rPr>
      <w:t>40</w:t>
    </w:r>
    <w:r>
      <w:rPr>
        <w:rFonts w:ascii="Calibri" w:hAnsi="Calibri"/>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3CF4" w:rsidRPr="009E1FF5" w:rsidRDefault="00950FDD">
    <w:pPr>
      <w:spacing w:after="0"/>
      <w:rPr>
        <w:lang w:val="pt-BR"/>
      </w:rPr>
    </w:pPr>
    <w:r w:rsidRPr="009E1FF5">
      <w:rPr>
        <w:rFonts w:ascii="Calibri" w:hAnsi="Calibri"/>
        <w:sz w:val="18"/>
        <w:lang w:val="pt-BR"/>
      </w:rPr>
      <w:t>Assessoria Técnica e Jurídica ao Planejamento e à Gestão Institucional - ASPLAG</w:t>
    </w:r>
  </w:p>
  <w:p w:rsidR="004F3CF4" w:rsidRPr="009E1FF5" w:rsidRDefault="00950FDD">
    <w:pPr>
      <w:spacing w:after="0"/>
      <w:rPr>
        <w:lang w:val="pt-BR"/>
      </w:rPr>
    </w:pPr>
    <w:r w:rsidRPr="009E1FF5">
      <w:rPr>
        <w:rFonts w:ascii="Calibri" w:hAnsi="Calibri"/>
        <w:sz w:val="18"/>
        <w:lang w:val="pt-BR"/>
      </w:rPr>
      <w:t>Diretoria Executiva de Planeja</w:t>
    </w:r>
    <w:r w:rsidRPr="009E1FF5">
      <w:rPr>
        <w:rFonts w:ascii="Calibri" w:hAnsi="Calibri"/>
        <w:sz w:val="18"/>
        <w:lang w:val="pt-BR"/>
      </w:rPr>
      <w:t>mento Orçamentário e Qualidade na Gestão Institucional - DEPLAG</w:t>
    </w:r>
  </w:p>
  <w:p w:rsidR="004F3CF4" w:rsidRDefault="00950FDD">
    <w:pPr>
      <w:jc w:val="center"/>
    </w:pPr>
    <w:r>
      <w:rPr>
        <w:rFonts w:ascii="Calibri" w:hAnsi="Calibri"/>
        <w:sz w:val="18"/>
      </w:rPr>
      <w:t xml:space="preserve">Página </w:t>
    </w:r>
    <w:r>
      <w:rPr>
        <w:rFonts w:ascii="Calibri" w:hAnsi="Calibri"/>
        <w:sz w:val="18"/>
      </w:rPr>
      <w:fldChar w:fldCharType="begin"/>
    </w:r>
    <w:r>
      <w:rPr>
        <w:rFonts w:ascii="Calibri" w:hAnsi="Calibri"/>
        <w:sz w:val="18"/>
      </w:rPr>
      <w:instrText>PAGE</w:instrText>
    </w:r>
    <w:r w:rsidR="009E1FF5">
      <w:rPr>
        <w:rFonts w:ascii="Calibri" w:hAnsi="Calibri"/>
        <w:sz w:val="18"/>
      </w:rPr>
      <w:fldChar w:fldCharType="separate"/>
    </w:r>
    <w:r w:rsidR="009E1FF5">
      <w:rPr>
        <w:rFonts w:ascii="Calibri" w:hAnsi="Calibri"/>
        <w:noProof/>
        <w:sz w:val="18"/>
      </w:rPr>
      <w:t>41</w:t>
    </w:r>
    <w:r>
      <w:rPr>
        <w:rFonts w:ascii="Calibri" w:hAnsi="Calibri"/>
        <w:sz w:val="18"/>
      </w:rPr>
      <w:fldChar w:fldCharType="end"/>
    </w:r>
    <w:r>
      <w:rPr>
        <w:rFonts w:ascii="Calibri" w:hAnsi="Calibri"/>
        <w:sz w:val="18"/>
      </w:rPr>
      <w:t xml:space="preserve"> de </w:t>
    </w:r>
    <w:r>
      <w:rPr>
        <w:rFonts w:ascii="Calibri" w:hAnsi="Calibri"/>
        <w:sz w:val="18"/>
      </w:rPr>
      <w:fldChar w:fldCharType="begin"/>
    </w:r>
    <w:r>
      <w:rPr>
        <w:rFonts w:ascii="Calibri" w:hAnsi="Calibri"/>
        <w:sz w:val="18"/>
      </w:rPr>
      <w:instrText>NUMPAGES</w:instrText>
    </w:r>
    <w:r w:rsidR="009E1FF5">
      <w:rPr>
        <w:rFonts w:ascii="Calibri" w:hAnsi="Calibri"/>
        <w:sz w:val="18"/>
      </w:rPr>
      <w:fldChar w:fldCharType="separate"/>
    </w:r>
    <w:r w:rsidR="009E1FF5">
      <w:rPr>
        <w:rFonts w:ascii="Calibri" w:hAnsi="Calibri"/>
        <w:noProof/>
        <w:sz w:val="18"/>
      </w:rPr>
      <w:t>41</w:t>
    </w:r>
    <w:r>
      <w:rPr>
        <w:rFonts w:ascii="Calibri" w:hAnsi="Calibri"/>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3CF4" w:rsidRPr="009E1FF5" w:rsidRDefault="00950FDD">
    <w:pPr>
      <w:spacing w:after="0"/>
      <w:rPr>
        <w:lang w:val="pt-BR"/>
      </w:rPr>
    </w:pPr>
    <w:r w:rsidRPr="009E1FF5">
      <w:rPr>
        <w:rFonts w:ascii="Calibri" w:hAnsi="Calibri"/>
        <w:sz w:val="18"/>
        <w:lang w:val="pt-BR"/>
      </w:rPr>
      <w:t xml:space="preserve">Assessoria Técnica e Jurídica ao Planejamento e à Gestão </w:t>
    </w:r>
    <w:r w:rsidRPr="009E1FF5">
      <w:rPr>
        <w:rFonts w:ascii="Calibri" w:hAnsi="Calibri"/>
        <w:sz w:val="18"/>
        <w:lang w:val="pt-BR"/>
      </w:rPr>
      <w:t>Institucional - ASPLAG</w:t>
    </w:r>
  </w:p>
  <w:p w:rsidR="004F3CF4" w:rsidRPr="009E1FF5" w:rsidRDefault="00950FDD">
    <w:pPr>
      <w:spacing w:after="0"/>
      <w:rPr>
        <w:lang w:val="pt-BR"/>
      </w:rPr>
    </w:pPr>
    <w:r w:rsidRPr="009E1FF5">
      <w:rPr>
        <w:rFonts w:ascii="Calibri" w:hAnsi="Calibri"/>
        <w:sz w:val="18"/>
        <w:lang w:val="pt-BR"/>
      </w:rPr>
      <w:t>Diretoria Executiva de Planejamento Orçamentário e Qualidade na Gestão Institucional - DEPLAG</w:t>
    </w:r>
  </w:p>
  <w:p w:rsidR="004F3CF4" w:rsidRDefault="00950FDD">
    <w:pPr>
      <w:jc w:val="center"/>
    </w:pPr>
    <w:r>
      <w:rPr>
        <w:rFonts w:ascii="Calibri" w:hAnsi="Calibri"/>
        <w:sz w:val="18"/>
      </w:rPr>
      <w:t xml:space="preserve">Página </w:t>
    </w:r>
    <w:r>
      <w:rPr>
        <w:rFonts w:ascii="Calibri" w:hAnsi="Calibri"/>
        <w:sz w:val="18"/>
      </w:rPr>
      <w:fldChar w:fldCharType="begin"/>
    </w:r>
    <w:r>
      <w:rPr>
        <w:rFonts w:ascii="Calibri" w:hAnsi="Calibri"/>
        <w:sz w:val="18"/>
      </w:rPr>
      <w:instrText>PAGE</w:instrText>
    </w:r>
    <w:r w:rsidR="009E1FF5">
      <w:rPr>
        <w:rFonts w:ascii="Calibri" w:hAnsi="Calibri"/>
        <w:sz w:val="18"/>
      </w:rPr>
      <w:fldChar w:fldCharType="separate"/>
    </w:r>
    <w:r w:rsidR="009E1FF5">
      <w:rPr>
        <w:rFonts w:ascii="Calibri" w:hAnsi="Calibri"/>
        <w:noProof/>
        <w:sz w:val="18"/>
      </w:rPr>
      <w:t>45</w:t>
    </w:r>
    <w:r>
      <w:rPr>
        <w:rFonts w:ascii="Calibri" w:hAnsi="Calibri"/>
        <w:sz w:val="18"/>
      </w:rPr>
      <w:fldChar w:fldCharType="end"/>
    </w:r>
    <w:r>
      <w:rPr>
        <w:rFonts w:ascii="Calibri" w:hAnsi="Calibri"/>
        <w:sz w:val="18"/>
      </w:rPr>
      <w:t xml:space="preserve"> de </w:t>
    </w:r>
    <w:r>
      <w:rPr>
        <w:rFonts w:ascii="Calibri" w:hAnsi="Calibri"/>
        <w:sz w:val="18"/>
      </w:rPr>
      <w:fldChar w:fldCharType="begin"/>
    </w:r>
    <w:r>
      <w:rPr>
        <w:rFonts w:ascii="Calibri" w:hAnsi="Calibri"/>
        <w:sz w:val="18"/>
      </w:rPr>
      <w:instrText>NUMPAGES</w:instrText>
    </w:r>
    <w:r w:rsidR="009E1FF5">
      <w:rPr>
        <w:rFonts w:ascii="Calibri" w:hAnsi="Calibri"/>
        <w:sz w:val="18"/>
      </w:rPr>
      <w:fldChar w:fldCharType="separate"/>
    </w:r>
    <w:r w:rsidR="009E1FF5">
      <w:rPr>
        <w:rFonts w:ascii="Calibri" w:hAnsi="Calibri"/>
        <w:noProof/>
        <w:sz w:val="18"/>
      </w:rPr>
      <w:t>45</w:t>
    </w:r>
    <w:r>
      <w:rPr>
        <w:rFonts w:ascii="Calibri" w:hAnsi="Calibri"/>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3CF4" w:rsidRPr="009E1FF5" w:rsidRDefault="00950FDD">
    <w:pPr>
      <w:spacing w:after="0"/>
      <w:rPr>
        <w:lang w:val="pt-BR"/>
      </w:rPr>
    </w:pPr>
    <w:r w:rsidRPr="009E1FF5">
      <w:rPr>
        <w:rFonts w:ascii="Calibri" w:hAnsi="Calibri"/>
        <w:sz w:val="18"/>
        <w:lang w:val="pt-BR"/>
      </w:rPr>
      <w:t>Assessoria Técnica e Jurídica ao Planejamento e à Gestão Institucional - ASPLAG</w:t>
    </w:r>
  </w:p>
  <w:p w:rsidR="004F3CF4" w:rsidRPr="009E1FF5" w:rsidRDefault="00950FDD">
    <w:pPr>
      <w:spacing w:after="0"/>
      <w:rPr>
        <w:lang w:val="pt-BR"/>
      </w:rPr>
    </w:pPr>
    <w:r w:rsidRPr="009E1FF5">
      <w:rPr>
        <w:rFonts w:ascii="Calibri" w:hAnsi="Calibri"/>
        <w:sz w:val="18"/>
        <w:lang w:val="pt-BR"/>
      </w:rPr>
      <w:t>Diretoria Executiva de Planejamento Orçamentário e Qualidade na Gestão Institucional - DEPLAG</w:t>
    </w:r>
  </w:p>
  <w:p w:rsidR="004F3CF4" w:rsidRDefault="00950FDD">
    <w:pPr>
      <w:jc w:val="center"/>
    </w:pPr>
    <w:r>
      <w:rPr>
        <w:rFonts w:ascii="Calibri" w:hAnsi="Calibri"/>
        <w:sz w:val="18"/>
      </w:rPr>
      <w:t xml:space="preserve">Página </w:t>
    </w:r>
    <w:r>
      <w:rPr>
        <w:rFonts w:ascii="Calibri" w:hAnsi="Calibri"/>
        <w:sz w:val="18"/>
      </w:rPr>
      <w:fldChar w:fldCharType="begin"/>
    </w:r>
    <w:r>
      <w:rPr>
        <w:rFonts w:ascii="Calibri" w:hAnsi="Calibri"/>
        <w:sz w:val="18"/>
      </w:rPr>
      <w:instrText>PAGE</w:instrText>
    </w:r>
    <w:r w:rsidR="009E1FF5">
      <w:rPr>
        <w:rFonts w:ascii="Calibri" w:hAnsi="Calibri"/>
        <w:sz w:val="18"/>
      </w:rPr>
      <w:fldChar w:fldCharType="separate"/>
    </w:r>
    <w:r w:rsidR="009E1FF5">
      <w:rPr>
        <w:rFonts w:ascii="Calibri" w:hAnsi="Calibri"/>
        <w:noProof/>
        <w:sz w:val="18"/>
      </w:rPr>
      <w:t>73</w:t>
    </w:r>
    <w:r>
      <w:rPr>
        <w:rFonts w:ascii="Calibri" w:hAnsi="Calibri"/>
        <w:sz w:val="18"/>
      </w:rPr>
      <w:fldChar w:fldCharType="end"/>
    </w:r>
    <w:r>
      <w:rPr>
        <w:rFonts w:ascii="Calibri" w:hAnsi="Calibri"/>
        <w:sz w:val="18"/>
      </w:rPr>
      <w:t xml:space="preserve"> de </w:t>
    </w:r>
    <w:r>
      <w:rPr>
        <w:rFonts w:ascii="Calibri" w:hAnsi="Calibri"/>
        <w:sz w:val="18"/>
      </w:rPr>
      <w:fldChar w:fldCharType="begin"/>
    </w:r>
    <w:r>
      <w:rPr>
        <w:rFonts w:ascii="Calibri" w:hAnsi="Calibri"/>
        <w:sz w:val="18"/>
      </w:rPr>
      <w:instrText>NUMPAGES</w:instrText>
    </w:r>
    <w:r w:rsidR="009E1FF5">
      <w:rPr>
        <w:rFonts w:ascii="Calibri" w:hAnsi="Calibri"/>
        <w:sz w:val="18"/>
      </w:rPr>
      <w:fldChar w:fldCharType="separate"/>
    </w:r>
    <w:r w:rsidR="009E1FF5">
      <w:rPr>
        <w:rFonts w:ascii="Calibri" w:hAnsi="Calibri"/>
        <w:noProof/>
        <w:sz w:val="18"/>
      </w:rPr>
      <w:t>73</w:t>
    </w:r>
    <w:r>
      <w:rPr>
        <w:rFonts w:ascii="Calibri" w:hAnsi="Calibri"/>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3CF4" w:rsidRPr="009E1FF5" w:rsidRDefault="00950FDD">
    <w:pPr>
      <w:spacing w:after="0"/>
      <w:rPr>
        <w:lang w:val="pt-BR"/>
      </w:rPr>
    </w:pPr>
    <w:r w:rsidRPr="009E1FF5">
      <w:rPr>
        <w:rFonts w:ascii="Calibri" w:hAnsi="Calibri"/>
        <w:sz w:val="18"/>
        <w:lang w:val="pt-BR"/>
      </w:rPr>
      <w:t>Assessoria Técnica e Jurídica ao Planejamento e à Gestão Institucional - ASPLAG</w:t>
    </w:r>
  </w:p>
  <w:p w:rsidR="004F3CF4" w:rsidRPr="009E1FF5" w:rsidRDefault="00950FDD">
    <w:pPr>
      <w:spacing w:after="0"/>
      <w:rPr>
        <w:lang w:val="pt-BR"/>
      </w:rPr>
    </w:pPr>
    <w:r w:rsidRPr="009E1FF5">
      <w:rPr>
        <w:rFonts w:ascii="Calibri" w:hAnsi="Calibri"/>
        <w:sz w:val="18"/>
        <w:lang w:val="pt-BR"/>
      </w:rPr>
      <w:t>Diretoria Executiva de Planejamento Orçamentário e Qualidade na Gestão Institucional - DEPLAG</w:t>
    </w:r>
  </w:p>
  <w:p w:rsidR="004F3CF4" w:rsidRDefault="00950FDD">
    <w:pPr>
      <w:jc w:val="center"/>
    </w:pPr>
    <w:r>
      <w:rPr>
        <w:rFonts w:ascii="Calibri" w:hAnsi="Calibri"/>
        <w:sz w:val="18"/>
      </w:rPr>
      <w:t xml:space="preserve">Página </w:t>
    </w:r>
    <w:r>
      <w:rPr>
        <w:rFonts w:ascii="Calibri" w:hAnsi="Calibri"/>
        <w:sz w:val="18"/>
      </w:rPr>
      <w:fldChar w:fldCharType="begin"/>
    </w:r>
    <w:r>
      <w:rPr>
        <w:rFonts w:ascii="Calibri" w:hAnsi="Calibri"/>
        <w:sz w:val="18"/>
      </w:rPr>
      <w:instrText>PAGE</w:instrText>
    </w:r>
    <w:r w:rsidR="009E1FF5">
      <w:rPr>
        <w:rFonts w:ascii="Calibri" w:hAnsi="Calibri"/>
        <w:sz w:val="18"/>
      </w:rPr>
      <w:fldChar w:fldCharType="separate"/>
    </w:r>
    <w:r w:rsidR="009E1FF5">
      <w:rPr>
        <w:rFonts w:ascii="Calibri" w:hAnsi="Calibri"/>
        <w:noProof/>
        <w:sz w:val="18"/>
      </w:rPr>
      <w:t>78</w:t>
    </w:r>
    <w:r>
      <w:rPr>
        <w:rFonts w:ascii="Calibri" w:hAnsi="Calibri"/>
        <w:sz w:val="18"/>
      </w:rPr>
      <w:fldChar w:fldCharType="end"/>
    </w:r>
    <w:r>
      <w:rPr>
        <w:rFonts w:ascii="Calibri" w:hAnsi="Calibri"/>
        <w:sz w:val="18"/>
      </w:rPr>
      <w:t xml:space="preserve"> de </w:t>
    </w:r>
    <w:r>
      <w:rPr>
        <w:rFonts w:ascii="Calibri" w:hAnsi="Calibri"/>
        <w:sz w:val="18"/>
      </w:rPr>
      <w:fldChar w:fldCharType="begin"/>
    </w:r>
    <w:r>
      <w:rPr>
        <w:rFonts w:ascii="Calibri" w:hAnsi="Calibri"/>
        <w:sz w:val="18"/>
      </w:rPr>
      <w:instrText>NUMPA</w:instrText>
    </w:r>
    <w:r>
      <w:rPr>
        <w:rFonts w:ascii="Calibri" w:hAnsi="Calibri"/>
        <w:sz w:val="18"/>
      </w:rPr>
      <w:instrText>GES</w:instrText>
    </w:r>
    <w:r w:rsidR="009E1FF5">
      <w:rPr>
        <w:rFonts w:ascii="Calibri" w:hAnsi="Calibri"/>
        <w:sz w:val="18"/>
      </w:rPr>
      <w:fldChar w:fldCharType="separate"/>
    </w:r>
    <w:r w:rsidR="009E1FF5">
      <w:rPr>
        <w:rFonts w:ascii="Calibri" w:hAnsi="Calibri"/>
        <w:noProof/>
        <w:sz w:val="18"/>
      </w:rPr>
      <w:t>78</w:t>
    </w:r>
    <w:r>
      <w:rPr>
        <w:rFonts w:ascii="Calibri" w:hAnsi="Calibri"/>
        <w:sz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3CF4" w:rsidRPr="009E1FF5" w:rsidRDefault="00950FDD">
    <w:pPr>
      <w:spacing w:after="0"/>
      <w:rPr>
        <w:lang w:val="pt-BR"/>
      </w:rPr>
    </w:pPr>
    <w:r w:rsidRPr="009E1FF5">
      <w:rPr>
        <w:rFonts w:ascii="Calibri" w:hAnsi="Calibri"/>
        <w:sz w:val="18"/>
        <w:lang w:val="pt-BR"/>
      </w:rPr>
      <w:t>Assessoria Técnica e Jurídica ao Planejamento e à Gestão Institucional - ASPLAG</w:t>
    </w:r>
  </w:p>
  <w:p w:rsidR="004F3CF4" w:rsidRPr="009E1FF5" w:rsidRDefault="00950FDD">
    <w:pPr>
      <w:spacing w:after="0"/>
      <w:rPr>
        <w:lang w:val="pt-BR"/>
      </w:rPr>
    </w:pPr>
    <w:r w:rsidRPr="009E1FF5">
      <w:rPr>
        <w:rFonts w:ascii="Calibri" w:hAnsi="Calibri"/>
        <w:sz w:val="18"/>
        <w:lang w:val="pt-BR"/>
      </w:rPr>
      <w:t>Diretoria Executiva de Planeja</w:t>
    </w:r>
    <w:r w:rsidRPr="009E1FF5">
      <w:rPr>
        <w:rFonts w:ascii="Calibri" w:hAnsi="Calibri"/>
        <w:sz w:val="18"/>
        <w:lang w:val="pt-BR"/>
      </w:rPr>
      <w:t>mento Orçamentário e Qualidade na Gestão Institucional - DEPLAG</w:t>
    </w:r>
  </w:p>
  <w:p w:rsidR="004F3CF4" w:rsidRDefault="00950FDD">
    <w:pPr>
      <w:jc w:val="center"/>
    </w:pPr>
    <w:r>
      <w:rPr>
        <w:rFonts w:ascii="Calibri" w:hAnsi="Calibri"/>
        <w:sz w:val="18"/>
      </w:rPr>
      <w:t xml:space="preserve">Página </w:t>
    </w:r>
    <w:r>
      <w:rPr>
        <w:rFonts w:ascii="Calibri" w:hAnsi="Calibri"/>
        <w:sz w:val="18"/>
      </w:rPr>
      <w:fldChar w:fldCharType="begin"/>
    </w:r>
    <w:r>
      <w:rPr>
        <w:rFonts w:ascii="Calibri" w:hAnsi="Calibri"/>
        <w:sz w:val="18"/>
      </w:rPr>
      <w:instrText>PAGE</w:instrText>
    </w:r>
    <w:r w:rsidR="009E1FF5">
      <w:rPr>
        <w:rFonts w:ascii="Calibri" w:hAnsi="Calibri"/>
        <w:sz w:val="18"/>
      </w:rPr>
      <w:fldChar w:fldCharType="separate"/>
    </w:r>
    <w:r w:rsidR="009E1FF5">
      <w:rPr>
        <w:rFonts w:ascii="Calibri" w:hAnsi="Calibri"/>
        <w:noProof/>
        <w:sz w:val="18"/>
      </w:rPr>
      <w:t>79</w:t>
    </w:r>
    <w:r>
      <w:rPr>
        <w:rFonts w:ascii="Calibri" w:hAnsi="Calibri"/>
        <w:sz w:val="18"/>
      </w:rPr>
      <w:fldChar w:fldCharType="end"/>
    </w:r>
    <w:r>
      <w:rPr>
        <w:rFonts w:ascii="Calibri" w:hAnsi="Calibri"/>
        <w:sz w:val="18"/>
      </w:rPr>
      <w:t xml:space="preserve"> de </w:t>
    </w:r>
    <w:r>
      <w:rPr>
        <w:rFonts w:ascii="Calibri" w:hAnsi="Calibri"/>
        <w:sz w:val="18"/>
      </w:rPr>
      <w:fldChar w:fldCharType="begin"/>
    </w:r>
    <w:r>
      <w:rPr>
        <w:rFonts w:ascii="Calibri" w:hAnsi="Calibri"/>
        <w:sz w:val="18"/>
      </w:rPr>
      <w:instrText>NUMPAGES</w:instrText>
    </w:r>
    <w:r w:rsidR="009E1FF5">
      <w:rPr>
        <w:rFonts w:ascii="Calibri" w:hAnsi="Calibri"/>
        <w:sz w:val="18"/>
      </w:rPr>
      <w:fldChar w:fldCharType="separate"/>
    </w:r>
    <w:r w:rsidR="009E1FF5">
      <w:rPr>
        <w:rFonts w:ascii="Calibri" w:hAnsi="Calibri"/>
        <w:noProof/>
        <w:sz w:val="18"/>
      </w:rPr>
      <w:t>79</w:t>
    </w:r>
    <w:r>
      <w:rPr>
        <w:rFonts w:ascii="Calibri" w:hAnsi="Calibri"/>
        <w:sz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3CF4" w:rsidRPr="009E1FF5" w:rsidRDefault="00950FDD">
    <w:pPr>
      <w:spacing w:after="0"/>
      <w:rPr>
        <w:lang w:val="pt-BR"/>
      </w:rPr>
    </w:pPr>
    <w:r w:rsidRPr="009E1FF5">
      <w:rPr>
        <w:rFonts w:ascii="Calibri" w:hAnsi="Calibri"/>
        <w:sz w:val="18"/>
        <w:lang w:val="pt-BR"/>
      </w:rPr>
      <w:t>Assessoria Técnica e Jurídica ao Planejamento e à Gestão Institucional - ASPLAG</w:t>
    </w:r>
  </w:p>
  <w:p w:rsidR="004F3CF4" w:rsidRPr="009E1FF5" w:rsidRDefault="00950FDD">
    <w:pPr>
      <w:spacing w:after="0"/>
      <w:rPr>
        <w:lang w:val="pt-BR"/>
      </w:rPr>
    </w:pPr>
    <w:r w:rsidRPr="009E1FF5">
      <w:rPr>
        <w:rFonts w:ascii="Calibri" w:hAnsi="Calibri"/>
        <w:sz w:val="18"/>
        <w:lang w:val="pt-BR"/>
      </w:rPr>
      <w:t>Diretoria Executiva</w:t>
    </w:r>
    <w:r w:rsidRPr="009E1FF5">
      <w:rPr>
        <w:rFonts w:ascii="Calibri" w:hAnsi="Calibri"/>
        <w:sz w:val="18"/>
        <w:lang w:val="pt-BR"/>
      </w:rPr>
      <w:t xml:space="preserve"> de Planejamento Orçamentário e Qualidade na Gestão Institucional - DEPLAG</w:t>
    </w:r>
  </w:p>
  <w:p w:rsidR="004F3CF4" w:rsidRDefault="00950FDD">
    <w:pPr>
      <w:jc w:val="center"/>
    </w:pPr>
    <w:r>
      <w:rPr>
        <w:rFonts w:ascii="Calibri" w:hAnsi="Calibri"/>
        <w:sz w:val="18"/>
      </w:rPr>
      <w:t xml:space="preserve">Página </w:t>
    </w:r>
    <w:r>
      <w:rPr>
        <w:rFonts w:ascii="Calibri" w:hAnsi="Calibri"/>
        <w:sz w:val="18"/>
      </w:rPr>
      <w:fldChar w:fldCharType="begin"/>
    </w:r>
    <w:r>
      <w:rPr>
        <w:rFonts w:ascii="Calibri" w:hAnsi="Calibri"/>
        <w:sz w:val="18"/>
      </w:rPr>
      <w:instrText>PAGE</w:instrText>
    </w:r>
    <w:r w:rsidR="009E1FF5">
      <w:rPr>
        <w:rFonts w:ascii="Calibri" w:hAnsi="Calibri"/>
        <w:sz w:val="18"/>
      </w:rPr>
      <w:fldChar w:fldCharType="separate"/>
    </w:r>
    <w:r w:rsidR="009E1FF5">
      <w:rPr>
        <w:rFonts w:ascii="Calibri" w:hAnsi="Calibri"/>
        <w:noProof/>
        <w:sz w:val="18"/>
      </w:rPr>
      <w:t>83</w:t>
    </w:r>
    <w:r>
      <w:rPr>
        <w:rFonts w:ascii="Calibri" w:hAnsi="Calibri"/>
        <w:sz w:val="18"/>
      </w:rPr>
      <w:fldChar w:fldCharType="end"/>
    </w:r>
    <w:r>
      <w:rPr>
        <w:rFonts w:ascii="Calibri" w:hAnsi="Calibri"/>
        <w:sz w:val="18"/>
      </w:rPr>
      <w:t xml:space="preserve"> de </w:t>
    </w:r>
    <w:r>
      <w:rPr>
        <w:rFonts w:ascii="Calibri" w:hAnsi="Calibri"/>
        <w:sz w:val="18"/>
      </w:rPr>
      <w:fldChar w:fldCharType="begin"/>
    </w:r>
    <w:r>
      <w:rPr>
        <w:rFonts w:ascii="Calibri" w:hAnsi="Calibri"/>
        <w:sz w:val="18"/>
      </w:rPr>
      <w:instrText>NUMPAGES</w:instrText>
    </w:r>
    <w:r w:rsidR="009E1FF5">
      <w:rPr>
        <w:rFonts w:ascii="Calibri" w:hAnsi="Calibri"/>
        <w:sz w:val="18"/>
      </w:rPr>
      <w:fldChar w:fldCharType="separate"/>
    </w:r>
    <w:r w:rsidR="009E1FF5">
      <w:rPr>
        <w:rFonts w:ascii="Calibri" w:hAnsi="Calibri"/>
        <w:noProof/>
        <w:sz w:val="18"/>
      </w:rPr>
      <w:t>83</w:t>
    </w:r>
    <w:r>
      <w:rPr>
        <w:rFonts w:ascii="Calibri" w:hAnsi="Calibr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50FDD" w:rsidRDefault="00950FDD">
      <w:pPr>
        <w:spacing w:after="0" w:line="240" w:lineRule="auto"/>
      </w:pPr>
      <w:r>
        <w:separator/>
      </w:r>
    </w:p>
  </w:footnote>
  <w:footnote w:type="continuationSeparator" w:id="0">
    <w:p w:rsidR="00950FDD" w:rsidRDefault="00950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950FDD">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3CF4" w:rsidRDefault="004F3CF4">
    <w:pPr>
      <w:pStyle w:val="Cabealho"/>
    </w:pPr>
  </w:p>
  <w:p w:rsidR="004F3CF4" w:rsidRPr="009E1FF5" w:rsidRDefault="00950FDD">
    <w:pPr>
      <w:spacing w:after="0"/>
      <w:jc w:val="center"/>
      <w:rPr>
        <w:lang w:val="pt-BR"/>
      </w:rPr>
    </w:pPr>
    <w:r w:rsidRPr="009E1FF5">
      <w:rPr>
        <w:rFonts w:ascii="Calibri" w:hAnsi="Calibri"/>
        <w:b/>
        <w:lang w:val="pt-BR"/>
      </w:rPr>
      <w:t>MONITORAMENTO D</w:t>
    </w:r>
    <w:r w:rsidRPr="009E1FF5">
      <w:rPr>
        <w:rFonts w:ascii="Calibri" w:hAnsi="Calibri"/>
        <w:b/>
        <w:lang w:val="pt-BR"/>
      </w:rPr>
      <w:t>E METAS ESTRATÉGICAS - 2024</w:t>
    </w:r>
  </w:p>
  <w:p w:rsidR="004F3CF4" w:rsidRPr="009E1FF5" w:rsidRDefault="00950FDD">
    <w:pPr>
      <w:spacing w:after="120"/>
      <w:jc w:val="center"/>
      <w:rPr>
        <w:lang w:val="pt-BR"/>
      </w:rPr>
    </w:pPr>
    <w:r w:rsidRPr="009E1FF5">
      <w:rPr>
        <w:rFonts w:ascii="Calibri" w:hAnsi="Calibri"/>
        <w:lang w:val="pt-BR"/>
      </w:rPr>
      <w:t>Relatório Técnico ao Comitê de Governança e Gestão Estratégica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3CF4" w:rsidRPr="009E1FF5" w:rsidRDefault="00950FDD">
    <w:pPr>
      <w:spacing w:after="0"/>
      <w:jc w:val="center"/>
      <w:rPr>
        <w:lang w:val="pt-BR"/>
      </w:rPr>
    </w:pPr>
    <w:r w:rsidRPr="009E1FF5">
      <w:rPr>
        <w:rFonts w:ascii="Calibri" w:hAnsi="Calibri"/>
        <w:b/>
        <w:sz w:val="24"/>
        <w:lang w:val="pt-BR"/>
      </w:rPr>
      <w:t>Resultados do Monitoramento de Metas Estratégicas 2025</w:t>
    </w:r>
  </w:p>
  <w:p w:rsidR="004F3CF4" w:rsidRPr="009E1FF5" w:rsidRDefault="00950FDD">
    <w:pPr>
      <w:spacing w:after="0"/>
      <w:jc w:val="center"/>
      <w:rPr>
        <w:lang w:val="pt-BR"/>
      </w:rPr>
    </w:pPr>
    <w:r w:rsidRPr="009E1FF5">
      <w:rPr>
        <w:rFonts w:ascii="Calibri" w:hAnsi="Calibri"/>
        <w:lang w:val="pt-BR"/>
      </w:rPr>
      <w:t>Relatório Técnico ao Comitê de Governança e Gestão Estratégica</w:t>
    </w:r>
  </w:p>
  <w:p w:rsidR="004F3CF4" w:rsidRDefault="00950FDD">
    <w:pPr>
      <w:spacing w:after="120"/>
      <w:jc w:val="center"/>
    </w:pPr>
    <w:r>
      <w:rPr>
        <w:rFonts w:ascii="Calibri" w:hAnsi="Calibri"/>
        <w:b/>
        <w:color w:val="E36C0A"/>
        <w:sz w:val="24"/>
      </w:rPr>
      <w:t>PRESIDÊNCIA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3CF4" w:rsidRPr="009E1FF5" w:rsidRDefault="00950FDD">
    <w:pPr>
      <w:spacing w:after="0"/>
      <w:jc w:val="center"/>
      <w:rPr>
        <w:lang w:val="pt-BR"/>
      </w:rPr>
    </w:pPr>
    <w:r w:rsidRPr="009E1FF5">
      <w:rPr>
        <w:rFonts w:ascii="Calibri" w:hAnsi="Calibri"/>
        <w:b/>
        <w:sz w:val="24"/>
        <w:lang w:val="pt-BR"/>
      </w:rPr>
      <w:t>Resultados do Monitoramento</w:t>
    </w:r>
    <w:r w:rsidRPr="009E1FF5">
      <w:rPr>
        <w:rFonts w:ascii="Calibri" w:hAnsi="Calibri"/>
        <w:b/>
        <w:sz w:val="24"/>
        <w:lang w:val="pt-BR"/>
      </w:rPr>
      <w:t xml:space="preserve"> de Metas Estratégicas 2025</w:t>
    </w:r>
  </w:p>
  <w:p w:rsidR="004F3CF4" w:rsidRPr="009E1FF5" w:rsidRDefault="00950FDD">
    <w:pPr>
      <w:spacing w:after="0"/>
      <w:jc w:val="center"/>
      <w:rPr>
        <w:lang w:val="pt-BR"/>
      </w:rPr>
    </w:pPr>
    <w:r w:rsidRPr="009E1FF5">
      <w:rPr>
        <w:rFonts w:ascii="Calibri" w:hAnsi="Calibri"/>
        <w:lang w:val="pt-BR"/>
      </w:rPr>
      <w:t>Relatório Técnico ao Comitê de Governança e Gestão Estratégica</w:t>
    </w:r>
  </w:p>
  <w:p w:rsidR="004F3CF4" w:rsidRDefault="00950FDD">
    <w:pPr>
      <w:spacing w:after="120"/>
      <w:jc w:val="center"/>
    </w:pPr>
    <w:r>
      <w:rPr>
        <w:rFonts w:ascii="Calibri" w:hAnsi="Calibri"/>
        <w:b/>
        <w:color w:val="E36C0A"/>
        <w:sz w:val="24"/>
      </w:rPr>
      <w:t>1ª VICE-PRESIDÊNCIA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3CF4" w:rsidRPr="009E1FF5" w:rsidRDefault="00950FDD">
    <w:pPr>
      <w:spacing w:after="0"/>
      <w:jc w:val="center"/>
      <w:rPr>
        <w:lang w:val="pt-BR"/>
      </w:rPr>
    </w:pPr>
    <w:r w:rsidRPr="009E1FF5">
      <w:rPr>
        <w:rFonts w:ascii="Calibri" w:hAnsi="Calibri"/>
        <w:b/>
        <w:sz w:val="24"/>
        <w:lang w:val="pt-BR"/>
      </w:rPr>
      <w:t>Resultados do Monitoramento de Metas Estratégicas 2025</w:t>
    </w:r>
  </w:p>
  <w:p w:rsidR="004F3CF4" w:rsidRPr="009E1FF5" w:rsidRDefault="00950FDD">
    <w:pPr>
      <w:spacing w:after="0"/>
      <w:jc w:val="center"/>
      <w:rPr>
        <w:lang w:val="pt-BR"/>
      </w:rPr>
    </w:pPr>
    <w:r w:rsidRPr="009E1FF5">
      <w:rPr>
        <w:rFonts w:ascii="Calibri" w:hAnsi="Calibri"/>
        <w:lang w:val="pt-BR"/>
      </w:rPr>
      <w:t>Relatório Técnico ao Co</w:t>
    </w:r>
    <w:r w:rsidRPr="009E1FF5">
      <w:rPr>
        <w:rFonts w:ascii="Calibri" w:hAnsi="Calibri"/>
        <w:lang w:val="pt-BR"/>
      </w:rPr>
      <w:t>mitê de Governança e Gestão Estratégica</w:t>
    </w:r>
  </w:p>
  <w:p w:rsidR="004F3CF4" w:rsidRDefault="00950FDD">
    <w:pPr>
      <w:spacing w:after="120"/>
      <w:jc w:val="center"/>
    </w:pPr>
    <w:r>
      <w:rPr>
        <w:rFonts w:ascii="Calibri" w:hAnsi="Calibri"/>
        <w:b/>
        <w:color w:val="E36C0A"/>
        <w:sz w:val="24"/>
      </w:rPr>
      <w:t>2ª VICE PRESIDÊNCIA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3CF4" w:rsidRPr="009E1FF5" w:rsidRDefault="00950FDD">
    <w:pPr>
      <w:spacing w:after="0"/>
      <w:jc w:val="center"/>
      <w:rPr>
        <w:lang w:val="pt-BR"/>
      </w:rPr>
    </w:pPr>
    <w:r w:rsidRPr="009E1FF5">
      <w:rPr>
        <w:rFonts w:ascii="Calibri" w:hAnsi="Calibri"/>
        <w:b/>
        <w:sz w:val="24"/>
        <w:lang w:val="pt-BR"/>
      </w:rPr>
      <w:t>Resultados do Monitoramento de Metas Estratégicas 2025</w:t>
    </w:r>
  </w:p>
  <w:p w:rsidR="004F3CF4" w:rsidRPr="009E1FF5" w:rsidRDefault="00950FDD">
    <w:pPr>
      <w:spacing w:after="0"/>
      <w:jc w:val="center"/>
      <w:rPr>
        <w:lang w:val="pt-BR"/>
      </w:rPr>
    </w:pPr>
    <w:r w:rsidRPr="009E1FF5">
      <w:rPr>
        <w:rFonts w:ascii="Calibri" w:hAnsi="Calibri"/>
        <w:lang w:val="pt-BR"/>
      </w:rPr>
      <w:t>Relatório Técnico ao Comitê de Governança e Gestão Estratégica</w:t>
    </w:r>
  </w:p>
  <w:p w:rsidR="004F3CF4" w:rsidRDefault="00950FDD">
    <w:pPr>
      <w:spacing w:after="120"/>
      <w:jc w:val="center"/>
    </w:pPr>
    <w:r>
      <w:rPr>
        <w:rFonts w:ascii="Calibri" w:hAnsi="Calibri"/>
        <w:b/>
        <w:color w:val="E36C0A"/>
        <w:sz w:val="24"/>
      </w:rPr>
      <w:t>3ª VICE - PRESIDÊNCIA</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3CF4" w:rsidRPr="009E1FF5" w:rsidRDefault="00950FDD">
    <w:pPr>
      <w:spacing w:after="0"/>
      <w:jc w:val="center"/>
      <w:rPr>
        <w:lang w:val="pt-BR"/>
      </w:rPr>
    </w:pPr>
    <w:r w:rsidRPr="009E1FF5">
      <w:rPr>
        <w:rFonts w:ascii="Calibri" w:hAnsi="Calibri"/>
        <w:b/>
        <w:sz w:val="24"/>
        <w:lang w:val="pt-BR"/>
      </w:rPr>
      <w:t>Resultados do Monitoramento de Metas Estratégicas 2025</w:t>
    </w:r>
  </w:p>
  <w:p w:rsidR="004F3CF4" w:rsidRPr="009E1FF5" w:rsidRDefault="00950FDD">
    <w:pPr>
      <w:spacing w:after="0"/>
      <w:jc w:val="center"/>
      <w:rPr>
        <w:lang w:val="pt-BR"/>
      </w:rPr>
    </w:pPr>
    <w:r w:rsidRPr="009E1FF5">
      <w:rPr>
        <w:rFonts w:ascii="Calibri" w:hAnsi="Calibri"/>
        <w:lang w:val="pt-BR"/>
      </w:rPr>
      <w:t>Relatório Técnico ao Comitê de Governança e Gestão Estratégica</w:t>
    </w:r>
  </w:p>
  <w:p w:rsidR="004F3CF4" w:rsidRDefault="00950FDD">
    <w:pPr>
      <w:spacing w:after="120"/>
      <w:jc w:val="center"/>
    </w:pPr>
    <w:r>
      <w:rPr>
        <w:rFonts w:ascii="Calibri" w:hAnsi="Calibri"/>
        <w:b/>
        <w:color w:val="E36C0A"/>
        <w:sz w:val="24"/>
      </w:rPr>
      <w:t>CORREGEDORIA</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3CF4" w:rsidRPr="009E1FF5" w:rsidRDefault="00950FDD">
    <w:pPr>
      <w:spacing w:after="0"/>
      <w:jc w:val="center"/>
      <w:rPr>
        <w:lang w:val="pt-BR"/>
      </w:rPr>
    </w:pPr>
    <w:r w:rsidRPr="009E1FF5">
      <w:rPr>
        <w:rFonts w:ascii="Calibri" w:hAnsi="Calibri"/>
        <w:b/>
        <w:sz w:val="24"/>
        <w:lang w:val="pt-BR"/>
      </w:rPr>
      <w:t>Resultados do Monitoramento de Metas Estratégicas 2025</w:t>
    </w:r>
  </w:p>
  <w:p w:rsidR="004F3CF4" w:rsidRPr="009E1FF5" w:rsidRDefault="00950FDD">
    <w:pPr>
      <w:spacing w:after="0"/>
      <w:jc w:val="center"/>
      <w:rPr>
        <w:lang w:val="pt-BR"/>
      </w:rPr>
    </w:pPr>
    <w:r w:rsidRPr="009E1FF5">
      <w:rPr>
        <w:rFonts w:ascii="Calibri" w:hAnsi="Calibri"/>
        <w:lang w:val="pt-BR"/>
      </w:rPr>
      <w:t>Relatório Té</w:t>
    </w:r>
    <w:r w:rsidRPr="009E1FF5">
      <w:rPr>
        <w:rFonts w:ascii="Calibri" w:hAnsi="Calibri"/>
        <w:lang w:val="pt-BR"/>
      </w:rPr>
      <w:t>cnico ao Comitê de Governança e Gestão Estratégica</w:t>
    </w:r>
  </w:p>
  <w:p w:rsidR="004F3CF4" w:rsidRDefault="00950FDD">
    <w:pPr>
      <w:spacing w:after="120"/>
      <w:jc w:val="center"/>
    </w:pPr>
    <w:r>
      <w:rPr>
        <w:rFonts w:ascii="Calibri" w:hAnsi="Calibri"/>
        <w:b/>
        <w:color w:val="E36C0A"/>
        <w:sz w:val="24"/>
      </w:rPr>
      <w:t>1ª VICE-PRESIDÊNCIA</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3CF4" w:rsidRPr="009E1FF5" w:rsidRDefault="00950FDD">
    <w:pPr>
      <w:spacing w:after="0"/>
      <w:jc w:val="center"/>
      <w:rPr>
        <w:lang w:val="pt-BR"/>
      </w:rPr>
    </w:pPr>
    <w:r w:rsidRPr="009E1FF5">
      <w:rPr>
        <w:rFonts w:ascii="Calibri" w:hAnsi="Calibri"/>
        <w:b/>
        <w:sz w:val="24"/>
        <w:lang w:val="pt-BR"/>
      </w:rPr>
      <w:t>Resultados do Monitoramento de Metas Estratégicas 2025</w:t>
    </w:r>
  </w:p>
  <w:p w:rsidR="004F3CF4" w:rsidRPr="009E1FF5" w:rsidRDefault="00950FDD">
    <w:pPr>
      <w:spacing w:after="0"/>
      <w:jc w:val="center"/>
      <w:rPr>
        <w:lang w:val="pt-BR"/>
      </w:rPr>
    </w:pPr>
    <w:r w:rsidRPr="009E1FF5">
      <w:rPr>
        <w:rFonts w:ascii="Calibri" w:hAnsi="Calibri"/>
        <w:lang w:val="pt-BR"/>
      </w:rPr>
      <w:t>Relatório Técnico ao Co</w:t>
    </w:r>
    <w:r w:rsidRPr="009E1FF5">
      <w:rPr>
        <w:rFonts w:ascii="Calibri" w:hAnsi="Calibri"/>
        <w:lang w:val="pt-BR"/>
      </w:rPr>
      <w:t>mitê de Governança e Gestão Estratégica</w:t>
    </w:r>
  </w:p>
  <w:p w:rsidR="004F3CF4" w:rsidRDefault="00950FDD">
    <w:pPr>
      <w:spacing w:after="120"/>
      <w:jc w:val="center"/>
    </w:pPr>
    <w:r>
      <w:rPr>
        <w:rFonts w:ascii="Calibri" w:hAnsi="Calibri"/>
        <w:b/>
        <w:color w:val="E36C0A"/>
        <w:sz w:val="24"/>
      </w:rPr>
      <w:t>2ª VICE PRESIDÊNCIA</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3CF4" w:rsidRPr="009E1FF5" w:rsidRDefault="00950FDD">
    <w:pPr>
      <w:spacing w:after="0"/>
      <w:jc w:val="center"/>
      <w:rPr>
        <w:lang w:val="pt-BR"/>
      </w:rPr>
    </w:pPr>
    <w:r w:rsidRPr="009E1FF5">
      <w:rPr>
        <w:rFonts w:ascii="Calibri" w:hAnsi="Calibri"/>
        <w:b/>
        <w:sz w:val="24"/>
        <w:lang w:val="pt-BR"/>
      </w:rPr>
      <w:t>Resultados do Monitoramento de Metas Estratégicas 2025</w:t>
    </w:r>
  </w:p>
  <w:p w:rsidR="004F3CF4" w:rsidRPr="009E1FF5" w:rsidRDefault="00950FDD">
    <w:pPr>
      <w:spacing w:after="0"/>
      <w:jc w:val="center"/>
      <w:rPr>
        <w:lang w:val="pt-BR"/>
      </w:rPr>
    </w:pPr>
    <w:r w:rsidRPr="009E1FF5">
      <w:rPr>
        <w:rFonts w:ascii="Calibri" w:hAnsi="Calibri"/>
        <w:lang w:val="pt-BR"/>
      </w:rPr>
      <w:t>Relatório Técnico ao Comitê de Governança e Gestão Estratégica</w:t>
    </w:r>
  </w:p>
  <w:p w:rsidR="004F3CF4" w:rsidRDefault="00950FDD">
    <w:pPr>
      <w:spacing w:after="120"/>
      <w:jc w:val="center"/>
    </w:pPr>
    <w:r>
      <w:rPr>
        <w:rFonts w:ascii="Calibri" w:hAnsi="Calibri"/>
        <w:b/>
        <w:color w:val="E36C0A"/>
        <w:sz w:val="24"/>
      </w:rPr>
      <w:t>3ª VICE - PRESIDÊNCIA</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3CF4" w:rsidRPr="009E1FF5" w:rsidRDefault="00950FDD">
    <w:pPr>
      <w:spacing w:after="0"/>
      <w:jc w:val="center"/>
      <w:rPr>
        <w:lang w:val="pt-BR"/>
      </w:rPr>
    </w:pPr>
    <w:r w:rsidRPr="009E1FF5">
      <w:rPr>
        <w:rFonts w:ascii="Calibri" w:hAnsi="Calibri"/>
        <w:b/>
        <w:sz w:val="24"/>
        <w:lang w:val="pt-BR"/>
      </w:rPr>
      <w:t>Resultados do Monitoramento de Metas Estratégicas 2025</w:t>
    </w:r>
  </w:p>
  <w:p w:rsidR="004F3CF4" w:rsidRPr="009E1FF5" w:rsidRDefault="00950FDD">
    <w:pPr>
      <w:spacing w:after="0"/>
      <w:jc w:val="center"/>
      <w:rPr>
        <w:lang w:val="pt-BR"/>
      </w:rPr>
    </w:pPr>
    <w:r w:rsidRPr="009E1FF5">
      <w:rPr>
        <w:rFonts w:ascii="Calibri" w:hAnsi="Calibri"/>
        <w:lang w:val="pt-BR"/>
      </w:rPr>
      <w:t>Relatório Técnico ao Comitê de Governança e Gestão Estratégica</w:t>
    </w:r>
  </w:p>
  <w:p w:rsidR="004F3CF4" w:rsidRDefault="00950FDD">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3CF4"/>
    <w:rsid w:val="00950FDD"/>
    <w:rsid w:val="009E1FF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53BD67"/>
  <w14:defaultImageDpi w14:val="300"/>
  <w15:docId w15:val="{3413F443-5591-479C-AFDA-43C3AE16C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378994-60E2-487A-B34B-2A8116384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87</Pages>
  <Words>28772</Words>
  <Characters>155375</Characters>
  <Application>Microsoft Office Word</Application>
  <DocSecurity>0</DocSecurity>
  <Lines>1294</Lines>
  <Paragraphs>367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Augusto Eller</cp:lastModifiedBy>
  <cp:revision>2</cp:revision>
  <dcterms:created xsi:type="dcterms:W3CDTF">2013-12-23T23:15:00Z</dcterms:created>
  <dcterms:modified xsi:type="dcterms:W3CDTF">2025-12-05T19:25:00Z</dcterms:modified>
  <cp:category/>
</cp:coreProperties>
</file>