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color w:val="000000"/>
          <w:sz w:val="36"/>
        </w:rPr>
        <w:t>Resultados do Monitoramento de Metas Estratégicas 2024</w:t>
      </w:r>
    </w:p>
    <w:p>
      <w:pPr>
        <w:jc w:val="center"/>
      </w:pPr>
      <w:r>
        <w:rPr>
          <w:rFonts w:ascii="Calibri" w:hAnsi="Calibri"/>
          <w:i/>
          <w:sz w:val="28"/>
        </w:rPr>
        <w:t>Relatório Técnico ao Comitê de Governança e Gestão Estratégica</w:t>
      </w:r>
    </w:p>
    <w:p>
      <w:pPr>
        <w:jc w:val="center"/>
      </w:pPr>
      <w:r>
        <w:rPr>
          <w:rFonts w:ascii="Calibri" w:hAnsi="Calibri"/>
          <w:b/>
          <w:color w:val="EF6C21"/>
          <w:sz w:val="28"/>
        </w:rPr>
        <w:t>Presidência</w:t>
      </w:r>
    </w:p>
    <w:p>
      <w:pPr>
        <w:jc w:val="center"/>
      </w:pPr>
      <w:r>
        <w:rPr>
          <w:rFonts w:ascii="Calibri" w:hAnsi="Calibri"/>
          <w:i/>
          <w:sz w:val="18"/>
        </w:rPr>
        <w:t>Gerado em: 28/11/2025 às 16:56</w:t>
      </w:r>
    </w:p>
    <w:p>
      <w:r>
        <w:t>________________________________________________________________________________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2960"/>
      </w:tblGrid>
      <w:tr>
        <w:tc>
          <w:tcPr>
            <w:tcW w:type="dxa" w:w="13392"/>
            <w:shd w:fill="ef6c21"/>
            <w:vAlign w:val="center"/>
            <w:tcBorders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1 - GARANTIA DOS DIREITOS FUNDAMENTAIS E DO ESTADO DEMOCRÁTICO DE DIREITO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360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INDICADOR</w:t>
            </w:r>
          </w:p>
        </w:tc>
        <w:tc>
          <w:tcPr>
            <w:tcW w:type="dxa" w:w="288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META</w:t>
            </w:r>
          </w:p>
        </w:tc>
        <w:tc>
          <w:tcPr>
            <w:tcW w:type="dxa" w:w="1728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UNIDADE RESPONSÁVEL</w:t>
            </w:r>
          </w:p>
        </w:tc>
        <w:tc>
          <w:tcPr>
            <w:tcW w:type="dxa" w:w="144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POLARIDADE</w:t>
            </w:r>
          </w:p>
        </w:tc>
        <w:tc>
          <w:tcPr>
            <w:tcW w:type="dxa" w:w="144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RESULTADO APURADO</w:t>
            </w:r>
          </w:p>
        </w:tc>
        <w:tc>
          <w:tcPr>
            <w:tcW w:type="dxa" w:w="187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INICIATIVA(S)</w:t>
            </w:r>
          </w:p>
        </w:tc>
        <w:tc>
          <w:tcPr>
            <w:tcW w:type="dxa" w:w="43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●</w:t>
            </w:r>
          </w:p>
        </w:tc>
      </w:tr>
      <w:tr>
        <w:tc>
          <w:tcPr>
            <w:tcW w:type="dxa" w:w="360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1.14 - Taxa de execução das ações previstas no Programa D.I.A (Programa de Desenvolvimento, Inclusão e Acessibilidade).</w:t>
            </w:r>
          </w:p>
        </w:tc>
        <w:tc>
          <w:tcPr>
            <w:tcW w:type="dxa" w:w="288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TJMG 111 - Executar, até dezembro de 2025, 80% (oitenta por cento) das ações previstas para o ano vigente no programa D.I.A (Programa de Desenvolvimento, Inclusão e Acessibilidade).</w:t>
            </w:r>
          </w:p>
        </w:tc>
        <w:tc>
          <w:tcPr>
            <w:tcW w:type="dxa" w:w="172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SEGOVE</w:t>
            </w:r>
          </w:p>
        </w:tc>
        <w:tc>
          <w:tcPr>
            <w:tcW w:type="dxa" w:w="144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57,4</w:t>
            </w:r>
          </w:p>
        </w:tc>
        <w:tc>
          <w:tcPr>
            <w:tcW w:type="dxa" w:w="1872"/>
            <w:shd w:fill="fabf8f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IE 79</w:t>
            </w:r>
          </w:p>
        </w:tc>
        <w:tc>
          <w:tcPr>
            <w:tcW w:type="dxa" w:w="432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</w:tr>
    </w:tbl>
    <w:p>
      <w:pPr>
        <w:jc w:val="both"/>
      </w:pPr>
      <w:r>
        <w:rPr>
          <w:rFonts w:ascii="Calibri" w:hAnsi="Calibri"/>
          <w:b/>
          <w:sz w:val="20"/>
        </w:rPr>
        <w:t xml:space="preserve">Situação: </w:t>
      </w:r>
      <w:r>
        <w:rPr>
          <w:rFonts w:ascii="Calibri" w:hAnsi="Calibri"/>
          <w:sz w:val="20"/>
        </w:rPr>
        <w:t>O resultado informado corresponde ao percentual de atividades concluídas em relação as atividades previstas no cronograma da iniciativa para o ano de 2025. Abaixo estão elencadas as principais atividades que foram concluídas entre janeiro e agosto de 2025: • Disponibilização da cartilha em braile; • Elaboração do plano anual de comunicação para as campanhas de acessibilidade e inclusão • Expansão do Projeto Amigo Down, em parceria com as APAEs para alcançar novas localidades. • Em desenvolvimento o projeto Cordão de Girassol, uma iniciativa voltada ao reconhecimento facilitados de pessoas com deficiências ocultas. Os cordões de Girassol já estão disponíveis na Gerência de Saúde no Trabalho - Gersat. • Realização de visitas às comarcas para avaliar a acessibilidade dos prédios do TJMG, visando identificar necessidades de melhorias ou adequação. A primeira visita foi realizada na comarca de Pará de Minas, no dia 29/07/2025. Foram identificadas as necessidades de melhorias e adequações e enviadas para às áreas responsáveis adotarem as providências cabíveis. • Realização do Seminário Setembro Acessível: diálogos sobre inclusão no Judiciário.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360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INDICADOR</w:t>
            </w:r>
          </w:p>
        </w:tc>
        <w:tc>
          <w:tcPr>
            <w:tcW w:type="dxa" w:w="288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META</w:t>
            </w:r>
          </w:p>
        </w:tc>
        <w:tc>
          <w:tcPr>
            <w:tcW w:type="dxa" w:w="1728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UNIDADE RESPONSÁVEL</w:t>
            </w:r>
          </w:p>
        </w:tc>
        <w:tc>
          <w:tcPr>
            <w:tcW w:type="dxa" w:w="144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POLARIDADE</w:t>
            </w:r>
          </w:p>
        </w:tc>
        <w:tc>
          <w:tcPr>
            <w:tcW w:type="dxa" w:w="144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RESULTADO APURADO</w:t>
            </w:r>
          </w:p>
        </w:tc>
        <w:tc>
          <w:tcPr>
            <w:tcW w:type="dxa" w:w="187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INICIATIVA(S)</w:t>
            </w:r>
          </w:p>
        </w:tc>
        <w:tc>
          <w:tcPr>
            <w:tcW w:type="dxa" w:w="43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●</w:t>
            </w:r>
          </w:p>
        </w:tc>
      </w:tr>
      <w:tr>
        <w:tc>
          <w:tcPr>
            <w:tcW w:type="dxa" w:w="360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1.16 - Número de pessoas beneficiadas com ações relacionadas à prevenção e combate à violência doméstica e familiar.</w:t>
            </w:r>
          </w:p>
        </w:tc>
        <w:tc>
          <w:tcPr>
            <w:tcW w:type="dxa" w:w="288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TJMG 124 - Alcançar 20.000 (vinte mil) pessoas com ações relacionadas à prevenção e combate à violência doméstica e familiar, com a participação direta da população até dezembro de 2025.</w:t>
            </w:r>
          </w:p>
        </w:tc>
        <w:tc>
          <w:tcPr>
            <w:tcW w:type="dxa" w:w="172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COMSIV</w:t>
            </w:r>
          </w:p>
        </w:tc>
        <w:tc>
          <w:tcPr>
            <w:tcW w:type="dxa" w:w="144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3.474</w:t>
            </w:r>
          </w:p>
        </w:tc>
        <w:tc>
          <w:tcPr>
            <w:tcW w:type="dxa" w:w="1872"/>
            <w:shd w:fill="fabf8f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IE 13</w:t>
            </w:r>
          </w:p>
        </w:tc>
        <w:tc>
          <w:tcPr>
            <w:tcW w:type="dxa" w:w="432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</w:tr>
    </w:tbl>
    <w:p>
      <w:pPr>
        <w:jc w:val="both"/>
      </w:pPr>
      <w:r>
        <w:rPr>
          <w:rFonts w:ascii="Calibri" w:hAnsi="Calibri"/>
          <w:b/>
          <w:sz w:val="20"/>
        </w:rPr>
        <w:t xml:space="preserve">Situação: </w:t>
      </w:r>
      <w:r>
        <w:rPr>
          <w:rFonts w:ascii="Calibri" w:hAnsi="Calibri"/>
          <w:sz w:val="20"/>
        </w:rPr>
        <w:t>De janeiro até agosto de 2025, diversas ações foram executadas no âmbito do projeto vinculado a meta, resultando no alcance de 3.474 pessoas. Conjunto consolidado de ações e seus alcances: • Palestra realizada na OAB: 40 pessoas. • Apresentação da cartilha: 50 pessoas. • Lançamento do baralho Afago: 70 pessoas. • Lançamento da cartilha “Você não está sozinha”: 70 pessoas. • 19 ações realizadas na 29ª e 30ª Semana Justiça pela Paz em Casa (alcance total: 1.419 pessoas), distribuídas em: 11 ações no âmbito do projeto Construindo Igualdades; 1 ação no projeto Justiça Vai à Escola; 1 ação no projeto Conhecendo o Judiciário; 1 Cine Clube “A meia luz” e; 5 ações voltadas ao combate e prevenção a violência doméstica e familiar. • Implantação do grupo reflexivo na Comarca de Jequié (Jequeri): 20 pessoas. • Apresentação da COMSIV na EJEF – Posse dos novos juízes: 50 pessoas. • Apresentação dos projetos da COMSIV: 100 pessoas. • V Encontro do Colégio de Ouvidorias Judiciais das Mulheres (COJUM) realizado TJMG e pelo TRT3 em três dias: 255 pessoas. • Curso de Capacitação para camareiras (Senac): 30 mulheres. • Palestra realizada na PUC Minas : 63 pessoas • VI Conferência Nacional de Políticas Públicas – Apresentação da COMSIV Três Pontas: 60 pessoas. • VI Conferência Nacional de Políticas Públicas – Apresentação da COMSIV Alfenas: 72 pessoas. • Reunião virtual Ordinária (Câmara Integrada de Políticas dos Direitos das Mulheres): 80 pessoas. • 1º Encontro Proc. da Mulher ALMG: 100 pessoas. • 2º Encontro Proc. Mulher ALMG: 100 pessoas. • Abertura do Curso de Capacitação em Oitiva de Mulheres Vítimas ou Testemunhas de Violência: 30 pessoas. • Inauguração da Casa da Mulher – Município de Ibirité: 120 pessoas. • Palestra de combate e prevenção à violência doméstica: 50 pessoas. • Assinatura do Acordo de Cooperação Técnica entre o Município de Contagem e o TJMG: 70 pessoas. • Roda de Conversa - Empresa Termotécnica: 80 pessoas • 7 palestras realizadas no âmbito do projeto Construindo Igualdades: 495 pessoas. • Agosto Lilás: Capacitação Integrada em Rede de Proteção em Pedro Leopoldo: 50 pessoas. Há uma expectativa de conclusão da meta, considerando o evento realizado na Praça da Estação, no Centro de Belo Horizonte, a 2ª edição do "Espaço D'Elas" e a 1ª do "Nascentes" em parceria com a Coordenadoria da Infância e da Juventude (Coinj), ainda em apuração, bem como as demais ações a serem executadas no restante do ano.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360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INDICADOR</w:t>
            </w:r>
          </w:p>
        </w:tc>
        <w:tc>
          <w:tcPr>
            <w:tcW w:type="dxa" w:w="288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META</w:t>
            </w:r>
          </w:p>
        </w:tc>
        <w:tc>
          <w:tcPr>
            <w:tcW w:type="dxa" w:w="1728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UNIDADE RESPONSÁVEL</w:t>
            </w:r>
          </w:p>
        </w:tc>
        <w:tc>
          <w:tcPr>
            <w:tcW w:type="dxa" w:w="144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POLARIDADE</w:t>
            </w:r>
          </w:p>
        </w:tc>
        <w:tc>
          <w:tcPr>
            <w:tcW w:type="dxa" w:w="144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RESULTADO APURADO</w:t>
            </w:r>
          </w:p>
        </w:tc>
        <w:tc>
          <w:tcPr>
            <w:tcW w:type="dxa" w:w="187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INICIATIVA(S)</w:t>
            </w:r>
          </w:p>
        </w:tc>
        <w:tc>
          <w:tcPr>
            <w:tcW w:type="dxa" w:w="43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●</w:t>
            </w:r>
          </w:p>
        </w:tc>
      </w:tr>
      <w:tr>
        <w:tc>
          <w:tcPr>
            <w:tcW w:type="dxa" w:w="360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1.17 - Taxa de aumento no número de municípios que promovem o Programa Descubra.</w:t>
            </w:r>
          </w:p>
        </w:tc>
        <w:tc>
          <w:tcPr>
            <w:tcW w:type="dxa" w:w="288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TJMG 143 - Aumentar, até 18/12/2025, em pelo menos 10% (dez por cento) o número de municípios que promovem o Programa Descubra (referência março/2025: 21 municípios).</w:t>
            </w:r>
          </w:p>
        </w:tc>
        <w:tc>
          <w:tcPr>
            <w:tcW w:type="dxa" w:w="172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COINJ</w:t>
            </w:r>
          </w:p>
        </w:tc>
        <w:tc>
          <w:tcPr>
            <w:tcW w:type="dxa" w:w="144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4,7</w:t>
            </w:r>
          </w:p>
        </w:tc>
        <w:tc>
          <w:tcPr>
            <w:tcW w:type="dxa" w:w="1872"/>
            <w:shd w:fill="fabf8f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IE 90</w:t>
            </w:r>
          </w:p>
        </w:tc>
        <w:tc>
          <w:tcPr>
            <w:tcW w:type="dxa" w:w="432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</w:tr>
    </w:tbl>
    <w:p>
      <w:pPr>
        <w:jc w:val="both"/>
      </w:pPr>
      <w:r>
        <w:rPr>
          <w:rFonts w:ascii="Calibri" w:hAnsi="Calibri"/>
          <w:b/>
          <w:sz w:val="20"/>
        </w:rPr>
        <w:t xml:space="preserve">Situação: </w:t>
      </w:r>
      <w:r>
        <w:rPr>
          <w:rFonts w:ascii="Calibri" w:hAnsi="Calibri"/>
          <w:sz w:val="20"/>
        </w:rPr>
        <w:t>Durante o ano de 2025, 1 município (Ouro Preto) formalizou sua adesão ao Programa Descubra, valor este que representa 4,7% de aumento em relação ao ano anterior, de forma que a meta proposta ainda não foi alcançada. Apesar disso, ressalta-se a expectativa de formalização da adesão de outros 13 municípios até final de novembro de 2025, o que representará um aumento de 66%, acima da meta estabelecida para o ano.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360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INDICADOR</w:t>
            </w:r>
          </w:p>
        </w:tc>
        <w:tc>
          <w:tcPr>
            <w:tcW w:type="dxa" w:w="288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META</w:t>
            </w:r>
          </w:p>
        </w:tc>
        <w:tc>
          <w:tcPr>
            <w:tcW w:type="dxa" w:w="1728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UNIDADE RESPONSÁVEL</w:t>
            </w:r>
          </w:p>
        </w:tc>
        <w:tc>
          <w:tcPr>
            <w:tcW w:type="dxa" w:w="144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POLARIDADE</w:t>
            </w:r>
          </w:p>
        </w:tc>
        <w:tc>
          <w:tcPr>
            <w:tcW w:type="dxa" w:w="144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RESULTADO APURADO</w:t>
            </w:r>
          </w:p>
        </w:tc>
        <w:tc>
          <w:tcPr>
            <w:tcW w:type="dxa" w:w="187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INICIATIVA(S)</w:t>
            </w:r>
          </w:p>
        </w:tc>
        <w:tc>
          <w:tcPr>
            <w:tcW w:type="dxa" w:w="43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●</w:t>
            </w:r>
          </w:p>
        </w:tc>
      </w:tr>
      <w:tr>
        <w:tc>
          <w:tcPr>
            <w:tcW w:type="dxa" w:w="360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1.18 -  Número de parceiros cadastrados no Programa Descubra.</w:t>
            </w:r>
          </w:p>
        </w:tc>
        <w:tc>
          <w:tcPr>
            <w:tcW w:type="dxa" w:w="288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TJMG 144 - Obter, até 18/12/2025, pelo menos 10 (dez) parceiros cadastrados no Programa Descubra.</w:t>
            </w:r>
          </w:p>
        </w:tc>
        <w:tc>
          <w:tcPr>
            <w:tcW w:type="dxa" w:w="172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COINJ</w:t>
            </w:r>
          </w:p>
        </w:tc>
        <w:tc>
          <w:tcPr>
            <w:tcW w:type="dxa" w:w="144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1872"/>
            <w:shd w:fill="fabf8f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IE 90</w:t>
            </w:r>
          </w:p>
        </w:tc>
        <w:tc>
          <w:tcPr>
            <w:tcW w:type="dxa" w:w="432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</w:tr>
    </w:tbl>
    <w:p>
      <w:pPr>
        <w:jc w:val="both"/>
      </w:pPr>
      <w:r>
        <w:rPr>
          <w:rFonts w:ascii="Calibri" w:hAnsi="Calibri"/>
          <w:b/>
          <w:sz w:val="20"/>
        </w:rPr>
        <w:t xml:space="preserve">Situação: </w:t>
      </w:r>
      <w:r>
        <w:rPr>
          <w:rFonts w:ascii="Calibri" w:hAnsi="Calibri"/>
          <w:sz w:val="20"/>
        </w:rPr>
        <w:t>Em 2025, 2 parceiros foram formalmente cadastrados no Programa Descubra, sendo eles a empresa Barra Sete Engenharia e a Associação Junior Achievement de Minas Gerais. Há, ainda, a expectativa de formalização de mais 4 parceiros no mês de outubro de 2025, sendo eles: Tribunal de Contas do Estado - TCE, Ordem dos Advogados do Brasil – OAB, Polícia Militar de Minas Gerais - PMMG e Polícia Civil de Minas Gerais - PCMG. Nesse sentido, a estimativa é de que a meta prevista seja concluída com 6 parceiros formalizados, de um total de 10 previstos, de forma que a meta não seria alcançada em 2025.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360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INDICADOR</w:t>
            </w:r>
          </w:p>
        </w:tc>
        <w:tc>
          <w:tcPr>
            <w:tcW w:type="dxa" w:w="288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META</w:t>
            </w:r>
          </w:p>
        </w:tc>
        <w:tc>
          <w:tcPr>
            <w:tcW w:type="dxa" w:w="1728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UNIDADE RESPONSÁVEL</w:t>
            </w:r>
          </w:p>
        </w:tc>
        <w:tc>
          <w:tcPr>
            <w:tcW w:type="dxa" w:w="144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POLARIDADE</w:t>
            </w:r>
          </w:p>
        </w:tc>
        <w:tc>
          <w:tcPr>
            <w:tcW w:type="dxa" w:w="144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RESULTADO APURADO</w:t>
            </w:r>
          </w:p>
        </w:tc>
        <w:tc>
          <w:tcPr>
            <w:tcW w:type="dxa" w:w="187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INICIATIVA(S)</w:t>
            </w:r>
          </w:p>
        </w:tc>
        <w:tc>
          <w:tcPr>
            <w:tcW w:type="dxa" w:w="43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●</w:t>
            </w:r>
          </w:p>
        </w:tc>
      </w:tr>
      <w:tr>
        <w:tc>
          <w:tcPr>
            <w:tcW w:type="dxa" w:w="360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1.19 - Número de pessoas beneficiadas com as ações de impacto sociail fomentadas pela COINJ.</w:t>
            </w:r>
          </w:p>
        </w:tc>
        <w:tc>
          <w:tcPr>
            <w:tcW w:type="dxa" w:w="288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TJMG 145 - Beneficiar, até 18/12/2025, pelo menos 250.000 (duzentas e cinquenta mil) pessoas com as ações de impacto social fomentadas pela COINJ.</w:t>
            </w:r>
          </w:p>
        </w:tc>
        <w:tc>
          <w:tcPr>
            <w:tcW w:type="dxa" w:w="172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COINJ</w:t>
            </w:r>
          </w:p>
        </w:tc>
        <w:tc>
          <w:tcPr>
            <w:tcW w:type="dxa" w:w="144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106.177</w:t>
            </w:r>
          </w:p>
        </w:tc>
        <w:tc>
          <w:tcPr>
            <w:tcW w:type="dxa" w:w="1872"/>
            <w:shd w:fill="fabf8f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IE 90</w:t>
            </w:r>
          </w:p>
        </w:tc>
        <w:tc>
          <w:tcPr>
            <w:tcW w:type="dxa" w:w="432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</w:tr>
    </w:tbl>
    <w:p>
      <w:pPr>
        <w:jc w:val="both"/>
      </w:pPr>
      <w:r>
        <w:rPr>
          <w:rFonts w:ascii="Calibri" w:hAnsi="Calibri"/>
          <w:b/>
          <w:sz w:val="20"/>
        </w:rPr>
        <w:t xml:space="preserve">Situação: </w:t>
      </w:r>
      <w:r>
        <w:rPr>
          <w:rFonts w:ascii="Calibri" w:hAnsi="Calibri"/>
          <w:sz w:val="20"/>
        </w:rPr>
        <w:t>Até setembro de 2025, 106.177 pessoas foram beneficiadas com ações de impacto social promovidas pela COINJ, sendo: •144 pessoas alcançadas pelo Programa Entrega Legal (72 mães e 72 recém nascidos); •1.516 crianças beneficiadas com a realização de sessões de Depoimento Especial; •176 pessoas sensibilizadas pelo programa Família Acolhedora, resultando no cadastro e habilitação de 89 famílias e outras 87 famílias em processo de habilitação; •1.982 crianças e adolescentes em situação de acolhimento institucional participantes de atividades diversas, como cineclube promovido pelo TJMG, visitas a museus, teatro, zoológicos, entre outras atividades culturais; •500 magistrados participantes de Fóruns da Infância e Juventude; •382 adolescentes com contrato de aprendizagem formalizados no âmbito do Programa Descubra; •3 adolescentes admitidos por empresas parceiras do Programa Jovens Parceiros; •250 participantes, entre parceiros institucionais, crianças e adolescentes acolhidos e em situação de vulnerabilidade social, em ação voltada à proteção de mulheres, crianças e adolescentes, do evento “Praça da Estação” – Projetos "Espaço D'Elas" e "Nascentes"; •314 pessoas certificadas pelo webinário Entrega Legal; •325 pessoas participantes de evento de apresentação do programa Descubra, resultando na formalização da Assprom e da Junior Achievement como parceiros do Programa e do TJMG como instituição concedente de práticas; •725 pessoas alcançadas por vídeos do programa “Justiça em Questão” e do “Programa Interlocução” que trataram da edição especial em comemoração ao Dia Nacional da Adoção, da celebração dos 35 anos do Estatuto da Criança e do Adolescente – ECA, além do tema “Escuta protegida de crianças e adolescentes em situação de violência”; •600 pessoas alcançadas com a publicação do livro “Travessias da Infância e Juventude”; •99.260 pessoas alcançadas pela realização de campanhas de adoção em estádios de futebol (Cruzeiro x Atlético (18/05) e Atlético x Corinthians (24/05)).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360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INDICADOR</w:t>
            </w:r>
          </w:p>
        </w:tc>
        <w:tc>
          <w:tcPr>
            <w:tcW w:type="dxa" w:w="288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META</w:t>
            </w:r>
          </w:p>
        </w:tc>
        <w:tc>
          <w:tcPr>
            <w:tcW w:type="dxa" w:w="1728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UNIDADE RESPONSÁVEL</w:t>
            </w:r>
          </w:p>
        </w:tc>
        <w:tc>
          <w:tcPr>
            <w:tcW w:type="dxa" w:w="144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POLARIDADE</w:t>
            </w:r>
          </w:p>
        </w:tc>
        <w:tc>
          <w:tcPr>
            <w:tcW w:type="dxa" w:w="144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RESULTADO APURADO</w:t>
            </w:r>
          </w:p>
        </w:tc>
        <w:tc>
          <w:tcPr>
            <w:tcW w:type="dxa" w:w="187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INICIATIVA(S)</w:t>
            </w:r>
          </w:p>
        </w:tc>
        <w:tc>
          <w:tcPr>
            <w:tcW w:type="dxa" w:w="43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●</w:t>
            </w:r>
          </w:p>
        </w:tc>
      </w:tr>
      <w:tr>
        <w:tc>
          <w:tcPr>
            <w:tcW w:type="dxa" w:w="360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1.20 - Taxa de execução das entregas previstas na iniciativa Fóruns Dgitais.</w:t>
            </w:r>
          </w:p>
        </w:tc>
        <w:tc>
          <w:tcPr>
            <w:tcW w:type="dxa" w:w="288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TJMG 131 - Executar 100% (cem por cento) das entregas relativas à validação do fluxo de implantação dos Fóruns Digitais e à alteração da Resolução 1.061/2023.</w:t>
            </w:r>
          </w:p>
        </w:tc>
        <w:tc>
          <w:tcPr>
            <w:tcW w:type="dxa" w:w="172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SEGOVE</w:t>
            </w:r>
          </w:p>
        </w:tc>
        <w:tc>
          <w:tcPr>
            <w:tcW w:type="dxa" w:w="144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</w:t>
            </w:r>
          </w:p>
        </w:tc>
        <w:tc>
          <w:tcPr>
            <w:tcW w:type="dxa" w:w="1872"/>
            <w:shd w:fill="fabf8f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IE 86</w:t>
            </w:r>
          </w:p>
        </w:tc>
        <w:tc>
          <w:tcPr>
            <w:tcW w:type="dxa" w:w="432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</w:tr>
    </w:tbl>
    <w:p>
      <w:pPr>
        <w:jc w:val="both"/>
      </w:pPr>
      <w:r>
        <w:rPr>
          <w:rFonts w:ascii="Calibri" w:hAnsi="Calibri"/>
          <w:b/>
          <w:sz w:val="20"/>
        </w:rPr>
        <w:t xml:space="preserve">Situação: </w:t>
      </w:r>
      <w:r>
        <w:rPr>
          <w:rFonts w:ascii="Calibri" w:hAnsi="Calibri"/>
          <w:sz w:val="20"/>
        </w:rPr>
        <w:t>A meta TJMG 131 previu concluir, até dezembro de 2025, as entregas relativas à validação do fluxo de implantação dos Fóruns Digitais e à alteração da Resolução 1.061/2023 (Dispõe sobre a criação, a estrutura e o funcionamento dos Fóruns e CEJUSCs Digitais, no Poder Judiciário de Minas Gerais). Até agosto de 2025, nenhuma das duas entregas havia sido concluída, embora apresentem um estágio de desenvolvimento avançado, de forma que o valor apurado da meta até o período foi de 0%. Em relação à “alteração da Resolução 1.061/2023”, foi elaborada uma minuta de alteração do normativo, que está em análise pela Secretaria de Governança e Gestão Estratégica – SEGOVE, para, então, ser submetida à aprovação do Órgão Especial do TJMG para sua posterior publicação. Em relação à entrega de “validação do fluxo de implantação dos Fóruns Digitais”, uma primeira versão foi elaborada pelo CEPROC em 2024 e submetida à análise das unidades responsáveis, para proposição de adequações. O retorno das áreas se prolongou mais do que o previsto, implicando atraso na conclusão da entrega. Em junho de 2025, as tratativas foram retomadas em reunião entre o CEPROC e as unidades, ocasião em que se identificou a necessidade de novos ajustes e melhor detalhamento do fluxo. As correções solicitadas pelas áreas já foram realizadas e a nova versão foi submetida em agosto para validação da Secretaria de Governança e Gestão Estratégica – SEGOVE. Aguarda-se retorno para que a entrega seja dada como concluída.</w:t>
      </w:r>
    </w:p>
    <w:p/>
    <w:sectPr w:rsidR="00FC693F" w:rsidRPr="0006063C" w:rsidSect="00034616">
      <w:pgSz w:w="15840" w:h="12240" w:orient="landscape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