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000000"/>
          <w:sz w:val="36"/>
        </w:rPr>
        <w:t>Resultados do Monitoramento de Metas Estratégicas 2024</w:t>
      </w:r>
    </w:p>
    <w:p>
      <w:pPr>
        <w:jc w:val="center"/>
      </w:pPr>
      <w:r>
        <w:rPr>
          <w:rFonts w:ascii="Calibri" w:hAnsi="Calibri"/>
          <w:i/>
          <w:sz w:val="28"/>
        </w:rPr>
        <w:t>Relatório Técnico ao Comitê de Governança e Gestão Estratégica</w:t>
      </w:r>
    </w:p>
    <w:p>
      <w:pPr>
        <w:jc w:val="center"/>
      </w:pPr>
      <w:r>
        <w:rPr>
          <w:rFonts w:ascii="Calibri" w:hAnsi="Calibri"/>
          <w:b/>
          <w:color w:val="EF6C21"/>
          <w:sz w:val="28"/>
        </w:rPr>
        <w:t>Presidência</w:t>
      </w:r>
    </w:p>
    <w:p>
      <w:pPr>
        <w:jc w:val="center"/>
      </w:pPr>
      <w:r>
        <w:rPr>
          <w:rFonts w:ascii="Calibri" w:hAnsi="Calibri"/>
          <w:i/>
          <w:sz w:val="18"/>
        </w:rPr>
        <w:t>Gerado em: 28/11/2025 às 17:05</w:t>
      </w:r>
    </w:p>
    <w:p>
      <w:r>
        <w:t>________________________________________________________________________________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960"/>
      </w:tblGrid>
      <w:tr>
        <w:tc>
          <w:tcPr>
            <w:tcW w:type="dxa" w:w="14256"/>
            <w:shd w:fill="ef6c21"/>
            <w:vAlign w:val="center"/>
            <w:tcBorders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460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40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15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46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40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5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1440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79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O resultado informado corresponde ao percentual de atividades concluídas em relação as atividades previstas no cronograma da iniciativa para o ano de 2025. Abaixo estão elencadas as principais atividades que foram concluídas entre janeiro e agosto de 2025: • Disponibilização da cartilha em braile; • Elaboração do plano anual de comunicação para as campanhas de acessibilidade e inclusão • Expansão do Projeto Amigo Down, em parceria com as APAEs para alcançar novas localidades. • Em desenvolvimento o projeto Cordão de Girassol, uma iniciativa voltada ao reconhecimento facilitados de pessoas com deficiências ocultas. Os cordões de Girassol já estão disponíveis na Gerência de Saúde no Trabalho - Gersat. • Realização de visitas às comarcas para avaliar a acessibilidade dos prédios do TJMG, visando identificar necessidades de melhorias ou adequação. A primeira visita foi realizada na comarca de Pará de Minas, no dia 29/07/2025. Foram identificadas as necessidades de melhorias e adequações e enviadas para às áreas responsáveis adotarem as providências cabíveis. • Realização do Seminário Setembro Acessível: diálogos sobre inclusão no Judiciário.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460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40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15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46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40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15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1440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13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De janeiro até agosto de 2025, diversas ações foram executadas no âmbito do projeto vinculado a meta, resultando no alcance de 3.474 pessoas. Conjunto consolidado de ações e seus alcances: • Palestra realizada na OAB: 40 pessoas. • Apresentação da cartilha: 50 pessoas. • Lançamento do baralho Afago: 70 pessoas. • Lançamento da cartilha “Você não está sozinha”: 70 pessoas. • 19 ações realizadas na 29ª e 30ª Semana Justiça pela Paz em Casa (alcance total: 1.419 pessoas), distribuídas em: 11 ações no âmbito do projeto Construindo Igualdades; 1 ação no projeto Justiça Vai à Escola; 1 ação no projeto Conhecendo o Judiciário; 1 Cine Clube “A meia luz” e; 5 ações voltadas ao combate e prevenção a violência doméstica e familiar. • Implantação do grupo reflexivo na Comarca de Jequié (Jequeri): 20 pessoas. • Apresentação da COMSIV na EJEF – Posse dos novos juízes: 50 pessoas. • Apresentação dos projetos da COMSIV: 100 pessoas. • V Encontro do Colégio de Ouvidorias Judiciais das Mulheres (COJUM) realizado TJMG e pelo TRT3 em três dias: 255 pessoas. • Curso de Capacitação para camareiras (Senac): 30 mulheres. • Palestra realizada na PUC Minas : 63 pessoas • VI Conferência Nacional de Políticas Públicas – Apresentação da COMSIV Três Pontas: 60 pessoas. • VI Conferência Nacional de Políticas Públicas – Apresentação da COMSIV Alfenas: 72 pessoas. • Reunião virtual Ordinária (Câmara Integrada de Políticas dos Direitos das Mulheres): 80 pessoas. • 1º Encontro Proc. da Mulher ALMG: 100 pessoas. • 2º Encontro Proc. Mulher ALMG: 100 pessoas. • Abertura do Curso de Capacitação em Oitiva de Mulheres Vítimas ou Testemunhas de Violência: 30 pessoas. • Inauguração da Casa da Mulher – Município de Ibirité: 120 pessoas. • Palestra de combate e prevenção à violência doméstica: 50 pessoas. • Assinatura do Acordo de Cooperação Técnica entre o Município de Contagem e o TJMG: 70 pessoas. • Roda de Conversa - Empresa Termotécnica: 80 pessoas • 7 palestras realizadas no âmbito do projeto Construindo Igualdades: 495 pessoas. •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460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40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15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46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40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5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1440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90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Durante o ano de 2025, 1 município (Ouro Preto) formalizou sua adesão ao Programa Descubra, valor este que representa 4,7% de aumento em relação ao ano anterior, de forma que a meta proposta ainda não foi alcançada. Apesar disso, ressalta-se a expectativa de formalização da adesão de outros 13 municípios até final de novembro de 2025, o que representará um aumento de 66%, acima da meta estabelecida para o ano.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460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40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15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46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40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5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1440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90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Em 2025, 2 parceiros foram formalmente cadastrados no Programa Descubra, sendo eles a empresa Barra Sete Engenharia e a Associação Junior Achievement de Minas Gerais. Há, ainda, a expectativa de formalização de mais 4 parceiros no mês de outubro de 2025, sendo eles: Tribunal de Contas do Estado - TCE, Ordem dos Advogados do Brasil – OAB, Polícia Militar de Minas Gerais - PMMG e Polícia Civil de Minas Gerais - PCMG. Nesse sentido, a estimativa é de que a meta prevista seja concluída com 6 parceiros formalizados, de um total de 10 previstos, de forma que a meta não seria alcançada em 2025.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460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40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15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46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40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5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1440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90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Até setembro de 2025, 106.177 pessoas foram beneficiadas com ações de impacto social promovidas pela COINJ, sendo: •144 pessoas alcançadas pelo Programa Entrega Legal (72 mães e 72 recém nascidos); •1.516 crianças beneficiadas com a realização de sessões de Depoimento Especial; •176 pessoas sensibilizadas pelo programa Família Acolhedora, resultando no cadastro e habilitação de 89 famílias e outras 87 famílias em processo de habilitação; •1.982 crianças e adolescentes em situação de acolhimento institucional participantes de atividades diversas, como cineclube promovido pelo TJMG, visitas a museus, teatro, zoológicos, entre outras atividades culturais; •500 magistrados participantes de Fóruns da Infância e Juventude; •382 adolescentes com contrato de aprendizagem formalizados no âmbito do Programa Descubra; •3 adolescentes admitidos por empresas parceiras do Programa Jovens Parceiros; •250 participantes, entre parceiros institucionais, crianças e adolescentes acolhidos e em situação de vulnerabilidade social, em ação voltada à proteção de mulheres, crianças e adolescentes, do evento “Praça da Estação” – Projetos "Espaço D'Elas" e "Nascentes"; •314 pessoas certificadas pelo webinário Entrega Legal; •325 pessoas participantes de evento de apresentação do programa Descubra, resultando na formalização da Assprom e da Junior Achievement como parceiros do Programa e do TJMG como instituição concedente de práticas; •725 pessoas alcançadas por vídeos do programa “Justiça em Questão” e do “Programa Interlocução” que trataram da edição especial em comemoração ao Dia Nacional da Adoção, da celebração dos 35 anos do Estatuto da Criança e do Adolescente – ECA, além do tema “Escuta protegida de crianças e adolescentes em situação de violência”; •600 pessoas alcançadas com a publicação do livro “Travessias da Infância e Juventude”; •99.260 pessoas alcançadas pela realização de campanhas de adoção em estádios de futebol (Cruzeiro x Atlético (18/05) e Atlético x Corinthians (24/05)).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460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40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15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29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46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40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5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29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40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86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A meta TJMG 131 previu concluir, até dezembro de 2025, as entregas relativas à validação do fluxo de implantação dos Fóruns Digitais e à alteração da Resolução 1.061/2023 (Dispõe sobre a criação, a estrutura e o funcionamento dos Fóruns e CEJUSCs Digitais, no Poder Judiciário de Minas Gerais). Até agosto de 2025, nenhuma das duas entregas havia sido concluída, embora apresentem um estágio de desenvolvimento avançado, de forma que o valor apurado da meta até o período foi de 0%. Em relação à “alteração da Resolução 1.061/2023”, foi elaborada uma minuta de alteração do normativo, que está em análise pela Secretaria de Governança e Gestão Estratégica – SEGOVE, para, então, ser submetida à aprovação do Órgão Especial do TJMG para sua posterior publicação. Em relação à entrega de “validação do fluxo de implantação dos Fóruns Digitais”, uma primeira versão foi elaborada pelo CEPROC em 2024 e submetida à análise das unidades responsáveis, para proposição de adequações. O retorno das áreas se prolongou mais do que o previsto, implicando atraso na conclusão da entrega. Em junho de 2025, as tratativas foram retomadas em reunião entre o CEPROC e as unidades, ocasião em que se identificou a necessidade de novos ajustes e melhor detalhamento do fluxo. As correções solicitadas pelas áreas já foram realizadas e a nova versão foi submetida em agosto para validação da Secretaria de Governança e Gestão Estratégica – SEGOVE. Aguarda-se retorno para que a entrega seja dada como concluída.</w:t>
      </w:r>
    </w:p>
    <w:p/>
    <w:sectPr w:rsidR="00FC693F" w:rsidRPr="0006063C" w:rsidSect="00034616">
      <w:pgSz w:w="15840" w:h="12240" w:orient="landscape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