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Teste de Tabela: TJMG 5</w:t>
      </w:r>
    </w:p>
    <w:p>
      <w:pPr>
        <w:spacing w:after="240"/>
      </w:pPr>
      <w:r>
        <w:t>Esta tabela mostra o histórico de valores e resultados de uma meta específica para cada ano disponível. A primeira linha contém o valor da meta, e a segunda linha contém o resultado apurado.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8505" w:type="dxa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rPr>
          <w:trHeight w:val="340" w:hRule="atLeast"/>
        </w:trPr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type="dxa" w:w="1728"/>
            <w:tcW w:w="1701" w:type="dxa"/>
            <w:shd w:fill="4454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trHeight w:val="340" w:hRule="atLeast"/>
        </w:trPr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22"/>
              </w:rPr>
              <w:t>Valor da Meta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type="dxa" w:w="1728"/>
            <w:tcW w:w="1701" w:type="dxa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</w:tr>
      <w:tr>
        <w:trPr>
          <w:trHeight w:val="340" w:hRule="atLeast"/>
        </w:trPr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60%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64.6%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64%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65%</w:t>
            </w:r>
          </w:p>
        </w:tc>
      </w:tr>
    </w:tbl>
    <w:p>
      <w:pPr>
        <w:spacing w:before="120" w:after="400"/>
        <w:ind w:left="0"/>
        <w:jc w:val="left"/>
      </w:pPr>
      <w:r>
        <w:rPr>
          <w:rFonts w:ascii="Calibri" w:hAnsi="Calibri"/>
          <w:b/>
          <w:color w:val="000000"/>
          <w:sz w:val="18"/>
        </w:rPr>
        <w:t xml:space="preserve">Tabela Teste - TJMG 5: Histórico de Valores e Resultados. </w:t>
      </w:r>
      <w:r>
        <w:rPr>
          <w:rFonts w:ascii="Calibri" w:hAnsi="Calibri"/>
          <w:color w:val="000000"/>
          <w:sz w:val="18"/>
        </w:rPr>
        <w:t>Fonte: Tribunal de Justiça de Minas Gerais - TJMG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