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we were to try to try to fit/train a model with a dataset that has values like the following:</w:t>
      </w:r>
    </w:p>
    <w:p w:rsidR="00000000" w:rsidDel="00000000" w:rsidP="00000000" w:rsidRDefault="00000000" w:rsidRPr="00000000" w14:paraId="00000002">
      <w:pPr>
        <w:rPr/>
      </w:pPr>
      <w:r w:rsidDel="00000000" w:rsidR="00000000" w:rsidRPr="00000000">
        <w:rPr>
          <w:rtl w:val="0"/>
        </w:rPr>
      </w:r>
    </w:p>
    <w:tbl>
      <w:tblPr>
        <w:tblStyle w:val="Table1"/>
        <w:tblW w:w="1260.0" w:type="dxa"/>
        <w:jc w:val="left"/>
        <w:tblInd w:w="0.0" w:type="dxa"/>
        <w:tblLayout w:type="fixed"/>
        <w:tblLook w:val="0400"/>
      </w:tblPr>
      <w:tblGrid>
        <w:gridCol w:w="1260"/>
        <w:tblGridChange w:id="0">
          <w:tblGrid>
            <w:gridCol w:w="1260"/>
          </w:tblGrid>
        </w:tblGridChange>
      </w:tblGrid>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3">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9903.048</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4">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10544.35</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5">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126.55</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6">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0.00091</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8">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0.0001</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54.333</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666.22</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9261.746</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fitting of the parameters would take a long time and it is possible it wouldn’t converge, this happens when the sample values are too small or too large or a mix of them. The main reason is that large values overwhelm small ones.  A good thumb rule is to have all your values between 300 and .003. This will make gradient descent go much faster. The way we transform values is by using scaling functions. There are several types and most of them work fine. An example of how to scale values is:</w:t>
      </w:r>
    </w:p>
    <w:p w:rsidR="00000000" w:rsidDel="00000000" w:rsidP="00000000" w:rsidRDefault="00000000" w:rsidRPr="00000000" w14:paraId="00000010">
      <w:pPr>
        <w:ind w:firstLine="720"/>
        <w:rPr/>
      </w:pPr>
      <w:r w:rsidDel="00000000" w:rsidR="00000000" w:rsidRPr="00000000">
        <w:rPr>
          <w:rtl w:val="0"/>
        </w:rPr>
        <w:t xml:space="preserve"> </w:t>
      </w:r>
      <m:oMath>
        <m:r>
          <w:rPr>
            <w:rFonts w:ascii="Cambria Math" w:cs="Cambria Math" w:eastAsia="Cambria Math" w:hAnsi="Cambria Math"/>
          </w:rPr>
          <m:t xml:space="preserve">scale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x</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Curren</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x</m:t>
                </m:r>
              </m:sub>
            </m:sSub>
            <m:r>
              <w:rPr>
                <w:rFonts w:ascii="Cambria Math" w:cs="Cambria Math" w:eastAsia="Cambria Math" w:hAnsi="Cambria Math"/>
              </w:rPr>
              <m:t xml:space="preserve"> -Averag</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x</m:t>
                </m:r>
              </m:sub>
            </m:sSub>
          </m:num>
          <m:den>
            <m:sSub>
              <m:sSubPr>
                <m:ctrlPr>
                  <w:rPr>
                    <w:rFonts w:ascii="Cambria Math" w:cs="Cambria Math" w:eastAsia="Cambria Math" w:hAnsi="Cambria Math"/>
                  </w:rPr>
                </m:ctrlPr>
              </m:sSubPr>
              <m:e>
                <m:r>
                  <w:rPr>
                    <w:rFonts w:ascii="Cambria Math" w:cs="Cambria Math" w:eastAsia="Cambria Math" w:hAnsi="Cambria Math"/>
                  </w:rPr>
                  <m:t xml:space="preserve">StdDev</m:t>
                </m:r>
              </m:e>
              <m:sub>
                <m:r>
                  <w:rPr>
                    <w:rFonts w:ascii="Cambria Math" w:cs="Cambria Math" w:eastAsia="Cambria Math" w:hAnsi="Cambria Math"/>
                  </w:rPr>
                  <m:t xml:space="preserve">x</m:t>
                </m:r>
              </m:sub>
            </m:sSub>
          </m:den>
        </m:f>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to do StdDev </w:t>
      </w:r>
      <w:hyperlink r:id="rId7">
        <w:r w:rsidDel="00000000" w:rsidR="00000000" w:rsidRPr="00000000">
          <w:rPr>
            <w:color w:val="0563c1"/>
            <w:u w:val="single"/>
            <w:rtl w:val="0"/>
          </w:rPr>
          <w:t xml:space="preserve">https://www.mathsisfun.com/data/standard-deviation-formulas.html</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Which is known as standardization.  The scaled version of the above scaled values would be:</w:t>
      </w:r>
    </w:p>
    <w:p w:rsidR="00000000" w:rsidDel="00000000" w:rsidP="00000000" w:rsidRDefault="00000000" w:rsidRPr="00000000" w14:paraId="00000013">
      <w:pPr>
        <w:rPr>
          <w:rFonts w:ascii="Calibri" w:cs="Calibri" w:eastAsia="Calibri" w:hAnsi="Calibri"/>
          <w:color w:val="000000"/>
        </w:rPr>
      </w:pPr>
      <w:r w:rsidDel="00000000" w:rsidR="00000000" w:rsidRPr="00000000">
        <w:rPr>
          <w:rtl w:val="0"/>
        </w:rPr>
        <w:t xml:space="preserve">Average = </w:t>
      </w:r>
      <w:r w:rsidDel="00000000" w:rsidR="00000000" w:rsidRPr="00000000">
        <w:rPr>
          <w:rFonts w:ascii="Calibri" w:cs="Calibri" w:eastAsia="Calibri" w:hAnsi="Calibri"/>
          <w:color w:val="000000"/>
          <w:rtl w:val="0"/>
        </w:rPr>
        <w:t xml:space="preserve">7337.841</w:t>
      </w:r>
    </w:p>
    <w:p w:rsidR="00000000" w:rsidDel="00000000" w:rsidP="00000000" w:rsidRDefault="00000000" w:rsidRPr="00000000" w14:paraId="00000014">
      <w:pPr>
        <w:rPr>
          <w:rFonts w:ascii="Calibri" w:cs="Calibri" w:eastAsia="Calibri" w:hAnsi="Calibri"/>
          <w:color w:val="000000"/>
        </w:rPr>
      </w:pPr>
      <w:r w:rsidDel="00000000" w:rsidR="00000000" w:rsidRPr="00000000">
        <w:rPr>
          <w:rtl w:val="0"/>
        </w:rPr>
        <w:t xml:space="preserve">StdDev  =  </w:t>
      </w:r>
      <w:r w:rsidDel="00000000" w:rsidR="00000000" w:rsidRPr="00000000">
        <w:rPr>
          <w:rFonts w:ascii="Calibri" w:cs="Calibri" w:eastAsia="Calibri" w:hAnsi="Calibri"/>
          <w:color w:val="000000"/>
          <w:rtl w:val="0"/>
        </w:rPr>
        <w:t xml:space="preserve">14843.3</w:t>
      </w:r>
    </w:p>
    <w:p w:rsidR="00000000" w:rsidDel="00000000" w:rsidP="00000000" w:rsidRDefault="00000000" w:rsidRPr="00000000" w14:paraId="00000015">
      <w:pPr>
        <w:rPr/>
      </w:pPr>
      <w:r w:rsidDel="00000000" w:rsidR="00000000" w:rsidRPr="00000000">
        <w:rPr>
          <w:rtl w:val="0"/>
        </w:rPr>
        <w:t xml:space="preserve">     Original        Scaled</w:t>
      </w:r>
    </w:p>
    <w:tbl>
      <w:tblPr>
        <w:tblStyle w:val="Table2"/>
        <w:tblW w:w="2760.0" w:type="dxa"/>
        <w:jc w:val="left"/>
        <w:tblInd w:w="0.0" w:type="dxa"/>
        <w:tblLayout w:type="fixed"/>
        <w:tblLook w:val="0400"/>
      </w:tblPr>
      <w:tblGrid>
        <w:gridCol w:w="1290"/>
        <w:gridCol w:w="1470"/>
        <w:tblGridChange w:id="0">
          <w:tblGrid>
            <w:gridCol w:w="1290"/>
            <w:gridCol w:w="1470"/>
          </w:tblGrid>
        </w:tblGridChange>
      </w:tblGrid>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9903.048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0.172819</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10544.35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0.216024</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-0.485828</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-0.494354</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-0.49368</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-0.484248</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2.874169</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-0.494354</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54.333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-0.490693</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666.22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-0.44947</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9261.746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0.129614</w:t>
            </w:r>
          </w:p>
        </w:tc>
      </w:tr>
    </w:tbl>
    <w:p w:rsidR="00000000" w:rsidDel="00000000" w:rsidP="00000000" w:rsidRDefault="00000000" w:rsidRPr="00000000" w14:paraId="0000002C">
      <w:pPr>
        <w:rPr/>
      </w:pPr>
      <w:bookmarkStart w:colFirst="0" w:colLast="0" w:name="_heading=h.gjdgxs" w:id="0"/>
      <w:bookmarkEnd w:id="0"/>
      <w:r w:rsidDel="00000000" w:rsidR="00000000" w:rsidRPr="00000000">
        <w:rPr>
          <w:rtl w:val="0"/>
        </w:rPr>
        <w:t xml:space="preserve">When using scaling, you must you the same scaling parameters for the test set and the training set. When using preprocessing of data, you also need to apply the inverse to results when you are processing the model.</w:t>
      </w:r>
    </w:p>
    <w:p w:rsidR="00000000" w:rsidDel="00000000" w:rsidP="00000000" w:rsidRDefault="00000000" w:rsidRPr="00000000" w14:paraId="0000002D">
      <w:pPr>
        <w:rPr/>
      </w:pPr>
      <w:bookmarkStart w:colFirst="0" w:colLast="0" w:name="_heading=h.qyvysp4nqi77" w:id="1"/>
      <w:bookmarkEnd w:id="1"/>
      <w:r w:rsidDel="00000000" w:rsidR="00000000" w:rsidRPr="00000000">
        <w:rPr>
          <w:rtl w:val="0"/>
        </w:rPr>
      </w:r>
    </w:p>
    <w:p w:rsidR="00000000" w:rsidDel="00000000" w:rsidP="00000000" w:rsidRDefault="00000000" w:rsidRPr="00000000" w14:paraId="0000002E">
      <w:pPr>
        <w:rPr/>
      </w:pPr>
      <w:bookmarkStart w:colFirst="0" w:colLast="0" w:name="_heading=h.msbeujrl3nsq" w:id="2"/>
      <w:bookmarkEnd w:id="2"/>
      <w:r w:rsidDel="00000000" w:rsidR="00000000" w:rsidRPr="00000000">
        <w:rPr>
          <w:rtl w:val="0"/>
        </w:rPr>
      </w:r>
    </w:p>
    <w:p w:rsidR="00000000" w:rsidDel="00000000" w:rsidP="00000000" w:rsidRDefault="00000000" w:rsidRPr="00000000" w14:paraId="0000002F">
      <w:pPr>
        <w:rPr/>
      </w:pPr>
      <w:bookmarkStart w:colFirst="0" w:colLast="0" w:name="_heading=h.kmjv274qpn83" w:id="3"/>
      <w:bookmarkEnd w:id="3"/>
      <w:r w:rsidDel="00000000" w:rsidR="00000000" w:rsidRPr="00000000">
        <w:rPr>
          <w:rtl w:val="0"/>
        </w:rPr>
      </w:r>
    </w:p>
    <w:p w:rsidR="00000000" w:rsidDel="00000000" w:rsidP="00000000" w:rsidRDefault="00000000" w:rsidRPr="00000000" w14:paraId="00000030">
      <w:pPr>
        <w:rPr/>
      </w:pPr>
      <w:bookmarkStart w:colFirst="0" w:colLast="0" w:name="_heading=h.96xvx18p3mwp" w:id="4"/>
      <w:bookmarkEnd w:id="4"/>
      <w:r w:rsidDel="00000000" w:rsidR="00000000" w:rsidRPr="00000000">
        <w:rPr>
          <w:rtl w:val="0"/>
        </w:rPr>
      </w:r>
    </w:p>
    <w:p w:rsidR="00000000" w:rsidDel="00000000" w:rsidP="00000000" w:rsidRDefault="00000000" w:rsidRPr="00000000" w14:paraId="00000031">
      <w:pPr>
        <w:rPr/>
      </w:pPr>
      <w:bookmarkStart w:colFirst="0" w:colLast="0" w:name="_heading=h.alioe910fsen" w:id="5"/>
      <w:bookmarkEnd w:id="5"/>
      <w:r w:rsidDel="00000000" w:rsidR="00000000" w:rsidRPr="00000000">
        <w:rPr>
          <w:rtl w:val="0"/>
        </w:rPr>
      </w:r>
    </w:p>
    <w:p w:rsidR="00000000" w:rsidDel="00000000" w:rsidP="00000000" w:rsidRDefault="00000000" w:rsidRPr="00000000" w14:paraId="00000032">
      <w:pPr>
        <w:rPr/>
      </w:pPr>
      <w:bookmarkStart w:colFirst="0" w:colLast="0" w:name="_heading=h.a4iywdmxgtkg" w:id="6"/>
      <w:bookmarkEnd w:id="6"/>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E05D9"/>
    <w:rPr>
      <w:color w:val="0563c1" w:themeColor="hyperlink"/>
      <w:u w:val="single"/>
    </w:rPr>
  </w:style>
  <w:style w:type="character" w:styleId="UnresolvedMention">
    <w:name w:val="Unresolved Mention"/>
    <w:basedOn w:val="DefaultParagraphFont"/>
    <w:uiPriority w:val="99"/>
    <w:semiHidden w:val="1"/>
    <w:unhideWhenUsed w:val="1"/>
    <w:rsid w:val="007E05D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thsisfun.com/data/standard-deviation-formula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ffk1OuyKNUhm/b5eWdvaTkbuGQ==">AMUW2mXyPeqrHoq8dwZzNvQXk6pAJEJDIQK0k6eYF/wn/6fpwbeiTyenE7x390gf0cXJhTUS7f3wXq4Bb++bdjouxOhuutlhxeW8JH7Ncy+vUJ2QijBR+lZNFY7OLZwBGZDkhGIpXGptO/OO4B13uPy52z4Ej6FlKVLleTvHHWly3+LRLnRNxJhIiVjHigpRhTYxqUJzaDXCl6GgflQ5QOUvOWp5WqSRXpwX1omFcbd4+Y1jYOIB+D0fZ62uIdGeDb//vjQXHQMT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2016-12-20T16:16:00Z</dcterms:created>
  <dc:creator>NG</dc:creator>
</cp:coreProperties>
</file>