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 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Registrar beneficiario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24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Usuario oprime “Registrar nuevo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muestra interfaz para registrar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Usuario completa forma con datos de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Usuario oprime “Guardar y agregar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Sistema valida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Sistema despliega mensaje y solicita nuevamente los datos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Sistema muestra mensaje de operación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Editar beneficiario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Beneficiario nuevo registrado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Editar beneficiario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25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“Editar beneficiarios”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obtiene beneficiarios existentes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Sistema despliega mensaje diciendo que el beneficiario no existe y termina el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Sistema muestra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Usuario selecciona beneficiario que se editará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Sistema muestra información del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Usuario actualiza información de beneficiario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Usuario oprime “Guardar cambios”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Sistema valida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Sistema despliega mensaje y solicita nuevamente los datos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Sistema muestra mensaje de operación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Eliminar beneficiario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Información del beneficiario actualizada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Eliminar beneficiario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26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“Eliminar beneficiarios”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obtiene beneficiarios actuales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muestra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Usuario selecciona beneficiario que se eliminará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Usuario oprime “Eliminar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mensaje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Sistema elimina beneficiario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Sistema muestra mensaje de operación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Sistema despliega mensaje y solicita nuevamente los datos volviendo al paso 4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Beneficiario a eliminar existe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Beneficiario eliminado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Nombre del caso de uso: 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Consultar beneficiario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27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“Consultar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obtiene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muestra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Usuario selecciona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información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Existe al menos un beneficiario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muestran gráficas de beneficiarios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Nombre del caso de uso: 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Generar gráficas de beneficiarios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28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“Generar gráficas”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Sistema solicita sesión nuevamente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obtiene estadísticas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de error y termina el caso de uso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genera reportes de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Sistema muestra 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Existe al menos un beneficiario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muestran gráficas de beneficiarios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