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reglas-de-negocio-estructura-escolar"/>
    <w:p>
      <w:pPr>
        <w:pStyle w:val="Heading1"/>
      </w:pPr>
      <w:r>
        <w:t xml:space="preserve">Reglas de Negocio — Estructura Escolar</w:t>
      </w:r>
    </w:p>
    <w:p>
      <w:pPr>
        <w:pStyle w:val="FirstParagraph"/>
      </w:pPr>
      <w:r>
        <w:t xml:space="preserve">Este documento detalla las reglas de negocio técnicas y funcionales del módulo de Estructura Escolar de AcademiaNeiva.</w:t>
      </w:r>
    </w:p>
    <w:p>
      <w:r>
        <w:pict>
          <v:rect style="width:0;height:1.5pt" o:hralign="center" o:hrstd="t" o:hr="t"/>
        </w:pict>
      </w:r>
    </w:p>
    <w:bookmarkStart w:id="12" w:name="estructura-y-jerarquía"/>
    <w:p>
      <w:pPr>
        <w:pStyle w:val="Heading2"/>
      </w:pPr>
      <w:r>
        <w:t xml:space="preserve">Estructura y Jerarquía</w:t>
      </w:r>
    </w:p>
    <w:bookmarkStart w:id="10" w:name="X5a153b8069721094d890932319286a8f504dbea"/>
    <w:p>
      <w:pPr>
        <w:pStyle w:val="Heading3"/>
      </w:pPr>
      <w:r>
        <w:t xml:space="preserve">RN-EST-001: Jerarquía Organizacional Académica</w:t>
      </w:r>
    </w:p>
    <w:p>
      <w:pPr>
        <w:pStyle w:val="Compact"/>
        <w:numPr>
          <w:ilvl w:val="0"/>
          <w:numId w:val="1001"/>
        </w:numPr>
      </w:pPr>
      <w:r>
        <w:rPr>
          <w:b/>
          <w:bCs/>
        </w:rPr>
        <w:t xml:space="preserve">Descripción:</w:t>
      </w:r>
      <w:r>
        <w:t xml:space="preserve"> </w:t>
      </w:r>
      <w:r>
        <w:t xml:space="preserve">El sistema debe forzar una jerarquía de tres niveles para la oferta escolar: cada colegio contiene un</w:t>
      </w:r>
      <w:r>
        <w:t xml:space="preserve"> </w:t>
      </w:r>
      <w:r>
        <w:rPr>
          <w:rStyle w:val="VerbatimChar"/>
        </w:rPr>
        <w:t xml:space="preserve">nivel_escolar</w:t>
      </w:r>
      <w:r>
        <w:t xml:space="preserve"> </w:t>
      </w:r>
      <w:r>
        <w:t xml:space="preserve">(ej. Primaria), el cual agrupa a varios</w:t>
      </w:r>
      <w:r>
        <w:t xml:space="preserve"> </w:t>
      </w:r>
      <w:r>
        <w:rPr>
          <w:rStyle w:val="VerbatimChar"/>
        </w:rPr>
        <w:t xml:space="preserve">tipo_grado</w:t>
      </w:r>
      <w:r>
        <w:t xml:space="preserve"> </w:t>
      </w:r>
      <w:r>
        <w:t xml:space="preserve">(ej. Primero), los cuales se desglosan en</w:t>
      </w:r>
      <w:r>
        <w:t xml:space="preserve"> </w:t>
      </w:r>
      <w:r>
        <w:rPr>
          <w:rStyle w:val="VerbatimChar"/>
        </w:rPr>
        <w:t xml:space="preserve">grupos</w:t>
      </w:r>
      <w:r>
        <w:t xml:space="preserve"> </w:t>
      </w:r>
      <w:r>
        <w:t xml:space="preserve">o salones físicos (ej. Primero A).</w:t>
      </w:r>
    </w:p>
    <w:p>
      <w:pPr>
        <w:pStyle w:val="Compact"/>
        <w:numPr>
          <w:ilvl w:val="0"/>
          <w:numId w:val="1001"/>
        </w:numPr>
      </w:pPr>
      <w:r>
        <w:rPr>
          <w:b/>
          <w:bCs/>
        </w:rPr>
        <w:t xml:space="preserve">Motivo:</w:t>
      </w:r>
      <w:r>
        <w:t xml:space="preserve"> </w:t>
      </w:r>
      <w:r>
        <w:t xml:space="preserve">Asegura la consistencia estructural requerida para estructurar matrículas oficiales, boletines académicos y reportes analíticos del MEN.</w:t>
      </w:r>
    </w:p>
    <w:p>
      <w:pPr>
        <w:pStyle w:val="Compact"/>
        <w:numPr>
          <w:ilvl w:val="0"/>
          <w:numId w:val="1001"/>
        </w:numPr>
      </w:pPr>
      <w:r>
        <w:rPr>
          <w:b/>
          <w:bCs/>
        </w:rPr>
        <w:t xml:space="preserve">Módulos afectados:</w:t>
      </w:r>
      <w:r>
        <w:t xml:space="preserve"> </w:t>
      </w:r>
      <w:r>
        <w:t xml:space="preserve">Estructura Escolar, Matrículas, Cierre y Boletines.</w:t>
      </w:r>
    </w:p>
    <w:p>
      <w:pPr>
        <w:pStyle w:val="Compact"/>
        <w:numPr>
          <w:ilvl w:val="0"/>
          <w:numId w:val="1001"/>
        </w:numPr>
      </w:pPr>
      <w:r>
        <w:rPr>
          <w:b/>
          <w:bCs/>
        </w:rPr>
        <w:t xml:space="preserve">Archivos donde se implementa:</w:t>
      </w:r>
    </w:p>
    <w:p>
      <w:pPr>
        <w:pStyle w:val="Compact"/>
        <w:numPr>
          <w:ilvl w:val="1"/>
          <w:numId w:val="1002"/>
        </w:numPr>
      </w:pPr>
      <w:hyperlink r:id="rId9">
        <w:r>
          <w:rPr>
            <w:rStyle w:val="Hyperlink"/>
          </w:rPr>
          <w:t xml:space="preserve">academicAdminController.ts</w:t>
        </w:r>
      </w:hyperlink>
      <w:r>
        <w:t xml:space="preserve"> </w:t>
      </w:r>
      <w:r>
        <w:t xml:space="preserve">(</w:t>
      </w:r>
      <w:r>
        <w:rPr>
          <w:rStyle w:val="VerbatimChar"/>
        </w:rPr>
        <w:t xml:space="preserve">createGradeType</w:t>
      </w:r>
      <w:r>
        <w:t xml:space="preserve">,</w:t>
      </w:r>
      <w:r>
        <w:t xml:space="preserve"> </w:t>
      </w:r>
      <w:r>
        <w:rPr>
          <w:rStyle w:val="VerbatimChar"/>
        </w:rPr>
        <w:t xml:space="preserve">createGroup</w:t>
      </w:r>
      <w:r>
        <w:t xml:space="preserve">)</w:t>
      </w:r>
    </w:p>
    <w:p>
      <w:pPr>
        <w:pStyle w:val="Compact"/>
        <w:numPr>
          <w:ilvl w:val="0"/>
          <w:numId w:val="1001"/>
        </w:numPr>
      </w:pPr>
      <w:r>
        <w:rPr>
          <w:b/>
          <w:bCs/>
        </w:rPr>
        <w:t xml:space="preserve">Endpoints relacionados:</w:t>
      </w:r>
    </w:p>
    <w:p>
      <w:pPr>
        <w:pStyle w:val="Compact"/>
        <w:numPr>
          <w:ilvl w:val="1"/>
          <w:numId w:val="1003"/>
        </w:numPr>
      </w:pPr>
      <w:r>
        <w:rPr>
          <w:rStyle w:val="VerbatimChar"/>
        </w:rPr>
        <w:t xml:space="preserve">POST /api/academic-admin/grade-types</w:t>
      </w:r>
    </w:p>
    <w:p>
      <w:pPr>
        <w:pStyle w:val="Compact"/>
        <w:numPr>
          <w:ilvl w:val="1"/>
          <w:numId w:val="1003"/>
        </w:numPr>
      </w:pPr>
      <w:r>
        <w:rPr>
          <w:rStyle w:val="VerbatimChar"/>
        </w:rPr>
        <w:t xml:space="preserve">POST /api/academic-admin/groups</w:t>
      </w:r>
    </w:p>
    <w:p>
      <w:pPr>
        <w:pStyle w:val="Compact"/>
        <w:numPr>
          <w:ilvl w:val="0"/>
          <w:numId w:val="1001"/>
        </w:numPr>
      </w:pPr>
      <w:r>
        <w:rPr>
          <w:b/>
          <w:bCs/>
        </w:rPr>
        <w:t xml:space="preserve">Historias de usuario relacionadas:</w:t>
      </w:r>
      <w:r>
        <w:t xml:space="preserve"> </w:t>
      </w:r>
      <w:r>
        <w:t xml:space="preserve">HU-EST-001, HU-EST-002</w:t>
      </w:r>
    </w:p>
    <w:p>
      <w:r>
        <w:pict>
          <v:rect style="width:0;height:1.5pt" o:hralign="center" o:hrstd="t" o:hr="t"/>
        </w:pict>
      </w:r>
    </w:p>
    <w:bookmarkEnd w:id="10"/>
    <w:bookmarkStart w:id="11" w:name="Xa6ca9baeb382094cfce9bf8342c7e22e7b18e47"/>
    <w:p>
      <w:pPr>
        <w:pStyle w:val="Heading3"/>
      </w:pPr>
      <w:r>
        <w:t xml:space="preserve">RN-EST-002: Identificación de Cursos Paralelos (Peer Groups)</w:t>
      </w:r>
    </w:p>
    <w:p>
      <w:pPr>
        <w:pStyle w:val="Compact"/>
        <w:numPr>
          <w:ilvl w:val="0"/>
          <w:numId w:val="1004"/>
        </w:numPr>
      </w:pPr>
      <w:r>
        <w:rPr>
          <w:b/>
          <w:bCs/>
        </w:rPr>
        <w:t xml:space="preserve">Descripción:</w:t>
      </w:r>
      <w:r>
        <w:t xml:space="preserve"> </w:t>
      </w:r>
      <w:r>
        <w:t xml:space="preserve">Todos los grupos que comparten el mismo</w:t>
      </w:r>
      <w:r>
        <w:t xml:space="preserve"> </w:t>
      </w:r>
      <w:r>
        <w:rPr>
          <w:rStyle w:val="VerbatimChar"/>
        </w:rPr>
        <w:t xml:space="preserve">id_tipo_grado</w:t>
      </w:r>
      <w:r>
        <w:t xml:space="preserve"> </w:t>
      </w:r>
      <w:r>
        <w:t xml:space="preserve">(ej. Primero A, Primero B y Primero C) en el mismo año lectivo se catalogan internamente como cursos paralelos o</w:t>
      </w:r>
      <w:r>
        <w:t xml:space="preserve"> </w:t>
      </w:r>
      <w:r>
        <w:t xml:space="preserve">“peer groups”</w:t>
      </w:r>
      <w:r>
        <w:t xml:space="preserve">.</w:t>
      </w:r>
    </w:p>
    <w:p>
      <w:pPr>
        <w:pStyle w:val="Compact"/>
        <w:numPr>
          <w:ilvl w:val="0"/>
          <w:numId w:val="1004"/>
        </w:numPr>
      </w:pPr>
      <w:r>
        <w:rPr>
          <w:b/>
          <w:bCs/>
        </w:rPr>
        <w:t xml:space="preserve">Motivo:</w:t>
      </w:r>
      <w:r>
        <w:t xml:space="preserve"> </w:t>
      </w:r>
      <w:r>
        <w:t xml:space="preserve">Permite agruparlos lógicamente para la vinculación en cascada de competencias y evidencias DBA del mismo nivel escolar.</w:t>
      </w:r>
    </w:p>
    <w:p>
      <w:pPr>
        <w:pStyle w:val="Compact"/>
        <w:numPr>
          <w:ilvl w:val="0"/>
          <w:numId w:val="1004"/>
        </w:numPr>
      </w:pPr>
      <w:r>
        <w:rPr>
          <w:b/>
          <w:bCs/>
        </w:rPr>
        <w:t xml:space="preserve">Módulos afectados:</w:t>
      </w:r>
      <w:r>
        <w:t xml:space="preserve"> </w:t>
      </w:r>
      <w:r>
        <w:t xml:space="preserve">Estructura Escolar, Competencias y Sincronización, Catálogo DBA.</w:t>
      </w:r>
    </w:p>
    <w:p>
      <w:pPr>
        <w:pStyle w:val="Compact"/>
        <w:numPr>
          <w:ilvl w:val="0"/>
          <w:numId w:val="1004"/>
        </w:numPr>
      </w:pPr>
      <w:r>
        <w:rPr>
          <w:b/>
          <w:bCs/>
        </w:rPr>
        <w:t xml:space="preserve">Archivos donde se implementa:</w:t>
      </w:r>
    </w:p>
    <w:p>
      <w:pPr>
        <w:pStyle w:val="Compact"/>
        <w:numPr>
          <w:ilvl w:val="1"/>
          <w:numId w:val="1005"/>
        </w:numPr>
      </w:pPr>
      <w:hyperlink r:id="rId9">
        <w:r>
          <w:rPr>
            <w:rStyle w:val="Hyperlink"/>
          </w:rPr>
          <w:t xml:space="preserve">academicAdminController.ts</w:t>
        </w:r>
      </w:hyperlink>
      <w:r>
        <w:t xml:space="preserve"> </w:t>
      </w:r>
      <w:r>
        <w:t xml:space="preserve">(Lógica de obtención de grupos paralelos en creación de competencias)</w:t>
      </w:r>
    </w:p>
    <w:p>
      <w:pPr>
        <w:pStyle w:val="Compact"/>
        <w:numPr>
          <w:ilvl w:val="0"/>
          <w:numId w:val="1004"/>
        </w:numPr>
      </w:pPr>
      <w:r>
        <w:rPr>
          <w:b/>
          <w:bCs/>
        </w:rPr>
        <w:t xml:space="preserve">Endpoints relacionados:</w:t>
      </w:r>
    </w:p>
    <w:p>
      <w:pPr>
        <w:pStyle w:val="Compact"/>
        <w:numPr>
          <w:ilvl w:val="1"/>
          <w:numId w:val="1006"/>
        </w:numPr>
      </w:pPr>
      <w:r>
        <w:rPr>
          <w:rStyle w:val="VerbatimChar"/>
        </w:rPr>
        <w:t xml:space="preserve">POST /api/academic-admin/settings/competencies</w:t>
      </w:r>
    </w:p>
    <w:p>
      <w:pPr>
        <w:pStyle w:val="Compact"/>
        <w:numPr>
          <w:ilvl w:val="0"/>
          <w:numId w:val="1004"/>
        </w:numPr>
      </w:pPr>
      <w:r>
        <w:rPr>
          <w:b/>
          <w:bCs/>
        </w:rPr>
        <w:t xml:space="preserve">Historias de usuario relacionadas:</w:t>
      </w:r>
      <w:r>
        <w:t xml:space="preserve"> </w:t>
      </w:r>
      <w:r>
        <w:t xml:space="preserve">N/A</w:t>
      </w:r>
    </w:p>
    <w:p>
      <w:r>
        <w:pict>
          <v:rect style="width:0;height:1.5pt" o:hralign="center" o:hrstd="t" o:hr="t"/>
        </w:pict>
      </w:r>
    </w:p>
    <w:bookmarkEnd w:id="11"/>
    <w:bookmarkEnd w:id="12"/>
    <w:bookmarkStart w:id="16" w:name="cupos-y-limitaciones"/>
    <w:p>
      <w:pPr>
        <w:pStyle w:val="Heading2"/>
      </w:pPr>
      <w:r>
        <w:t xml:space="preserve">Cupos y Limitaciones</w:t>
      </w:r>
    </w:p>
    <w:bookmarkStart w:id="14" w:name="X9cdc93a1d18bdd51fec51a3796f0906e5f0dd7e"/>
    <w:p>
      <w:pPr>
        <w:pStyle w:val="Heading3"/>
      </w:pPr>
      <w:r>
        <w:t xml:space="preserve">RN-EST-003: Restricción de Cupos Máximos en Aula</w:t>
      </w:r>
    </w:p>
    <w:p>
      <w:pPr>
        <w:pStyle w:val="Compact"/>
        <w:numPr>
          <w:ilvl w:val="0"/>
          <w:numId w:val="1007"/>
        </w:numPr>
      </w:pPr>
      <w:r>
        <w:rPr>
          <w:b/>
          <w:bCs/>
        </w:rPr>
        <w:t xml:space="preserve">Descripción:</w:t>
      </w:r>
      <w:r>
        <w:t xml:space="preserve"> </w:t>
      </w:r>
      <w:r>
        <w:t xml:space="preserve">La cantidad de estudiantes asignados y matriculados activos en un grupo no puede exceder el límite establecido por el directivo en la columna</w:t>
      </w:r>
      <w:r>
        <w:t xml:space="preserve"> </w:t>
      </w:r>
      <w:r>
        <w:rPr>
          <w:rStyle w:val="VerbatimChar"/>
        </w:rPr>
        <w:t xml:space="preserve">cupos</w:t>
      </w:r>
      <w:r>
        <w:t xml:space="preserve"> </w:t>
      </w:r>
      <w:r>
        <w:t xml:space="preserve">(o</w:t>
      </w:r>
      <w:r>
        <w:t xml:space="preserve"> </w:t>
      </w:r>
      <w:r>
        <w:rPr>
          <w:rStyle w:val="VerbatimChar"/>
        </w:rPr>
        <w:t xml:space="preserve">cupos_totales</w:t>
      </w:r>
      <w:r>
        <w:t xml:space="preserve">).</w:t>
      </w:r>
    </w:p>
    <w:p>
      <w:pPr>
        <w:pStyle w:val="Compact"/>
        <w:numPr>
          <w:ilvl w:val="0"/>
          <w:numId w:val="1007"/>
        </w:numPr>
      </w:pPr>
      <w:r>
        <w:rPr>
          <w:b/>
          <w:bCs/>
        </w:rPr>
        <w:t xml:space="preserve">Motivo:</w:t>
      </w:r>
      <w:r>
        <w:t xml:space="preserve"> </w:t>
      </w:r>
      <w:r>
        <w:t xml:space="preserve">Garantiza que los colegios respeten los límites físicos de aforo por aula y la planificación de cobertura institucional.</w:t>
      </w:r>
    </w:p>
    <w:p>
      <w:pPr>
        <w:pStyle w:val="Compact"/>
        <w:numPr>
          <w:ilvl w:val="0"/>
          <w:numId w:val="1007"/>
        </w:numPr>
      </w:pPr>
      <w:r>
        <w:rPr>
          <w:b/>
          <w:bCs/>
        </w:rPr>
        <w:t xml:space="preserve">Módulos afectados:</w:t>
      </w:r>
      <w:r>
        <w:t xml:space="preserve"> </w:t>
      </w:r>
      <w:r>
        <w:t xml:space="preserve">Estructura Escolar, Matrículas e Inscripciones.</w:t>
      </w:r>
    </w:p>
    <w:p>
      <w:pPr>
        <w:pStyle w:val="Compact"/>
        <w:numPr>
          <w:ilvl w:val="0"/>
          <w:numId w:val="1007"/>
        </w:numPr>
      </w:pPr>
      <w:r>
        <w:rPr>
          <w:b/>
          <w:bCs/>
        </w:rPr>
        <w:t xml:space="preserve">Archivos donde se implementa:</w:t>
      </w:r>
    </w:p>
    <w:p>
      <w:pPr>
        <w:pStyle w:val="Compact"/>
        <w:numPr>
          <w:ilvl w:val="1"/>
          <w:numId w:val="1008"/>
        </w:numPr>
      </w:pPr>
      <w:hyperlink r:id="rId13">
        <w:r>
          <w:rPr>
            <w:rStyle w:val="Hyperlink"/>
          </w:rPr>
          <w:t xml:space="preserve">matriculaService.ts</w:t>
        </w:r>
      </w:hyperlink>
      <w:r>
        <w:t xml:space="preserve"> </w:t>
      </w:r>
      <w:r>
        <w:t xml:space="preserve">(Validación de cupos al asignar grado)</w:t>
      </w:r>
    </w:p>
    <w:p>
      <w:pPr>
        <w:pStyle w:val="Compact"/>
        <w:numPr>
          <w:ilvl w:val="1"/>
          <w:numId w:val="1008"/>
        </w:numPr>
      </w:pPr>
      <w:hyperlink r:id="rId9">
        <w:r>
          <w:rPr>
            <w:rStyle w:val="Hyperlink"/>
          </w:rPr>
          <w:t xml:space="preserve">academicAdminController.ts</w:t>
        </w:r>
      </w:hyperlink>
      <w:r>
        <w:t xml:space="preserve"> </w:t>
      </w:r>
      <w:r>
        <w:t xml:space="preserve">(</w:t>
      </w:r>
      <w:r>
        <w:rPr>
          <w:rStyle w:val="VerbatimChar"/>
        </w:rPr>
        <w:t xml:space="preserve">updateGroupCupos</w:t>
      </w:r>
      <w:r>
        <w:t xml:space="preserve">)</w:t>
      </w:r>
    </w:p>
    <w:p>
      <w:pPr>
        <w:pStyle w:val="Compact"/>
        <w:numPr>
          <w:ilvl w:val="0"/>
          <w:numId w:val="1007"/>
        </w:numPr>
      </w:pPr>
      <w:r>
        <w:rPr>
          <w:b/>
          <w:bCs/>
        </w:rPr>
        <w:t xml:space="preserve">Endpoints relacionados:</w:t>
      </w:r>
    </w:p>
    <w:p>
      <w:pPr>
        <w:pStyle w:val="Compact"/>
        <w:numPr>
          <w:ilvl w:val="1"/>
          <w:numId w:val="1009"/>
        </w:numPr>
      </w:pPr>
      <w:r>
        <w:rPr>
          <w:rStyle w:val="VerbatimChar"/>
        </w:rPr>
        <w:t xml:space="preserve">POST /api/matriculas/assign-grade/:id</w:t>
      </w:r>
    </w:p>
    <w:p>
      <w:pPr>
        <w:pStyle w:val="Compact"/>
        <w:numPr>
          <w:ilvl w:val="1"/>
          <w:numId w:val="1009"/>
        </w:numPr>
      </w:pPr>
      <w:r>
        <w:rPr>
          <w:rStyle w:val="VerbatimChar"/>
        </w:rPr>
        <w:t xml:space="preserve">PATCH /api/academic-admin/groups/:id/cupos</w:t>
      </w:r>
    </w:p>
    <w:p>
      <w:pPr>
        <w:pStyle w:val="Compact"/>
        <w:numPr>
          <w:ilvl w:val="0"/>
          <w:numId w:val="1007"/>
        </w:numPr>
      </w:pPr>
      <w:r>
        <w:rPr>
          <w:b/>
          <w:bCs/>
        </w:rPr>
        <w:t xml:space="preserve">Historias de usuario relacionadas:</w:t>
      </w:r>
      <w:r>
        <w:t xml:space="preserve"> </w:t>
      </w:r>
      <w:r>
        <w:t xml:space="preserve">HU-EST-003</w:t>
      </w:r>
    </w:p>
    <w:p>
      <w:r>
        <w:pict>
          <v:rect style="width:0;height:1.5pt" o:hralign="center" o:hrstd="t" o:hr="t"/>
        </w:pict>
      </w:r>
    </w:p>
    <w:bookmarkEnd w:id="14"/>
    <w:bookmarkStart w:id="15" w:name="X2bc3706cd2323026be3610c366b57ba815a9c74"/>
    <w:p>
      <w:pPr>
        <w:pStyle w:val="Heading3"/>
      </w:pPr>
      <w:r>
        <w:t xml:space="preserve">RN-EST-004: Protección contra Eliminación de Grados Activos</w:t>
      </w:r>
    </w:p>
    <w:p>
      <w:pPr>
        <w:pStyle w:val="Compact"/>
        <w:numPr>
          <w:ilvl w:val="0"/>
          <w:numId w:val="1010"/>
        </w:numPr>
      </w:pPr>
      <w:r>
        <w:rPr>
          <w:b/>
          <w:bCs/>
        </w:rPr>
        <w:t xml:space="preserve">Descripción:</w:t>
      </w:r>
      <w:r>
        <w:t xml:space="preserve"> </w:t>
      </w:r>
      <w:r>
        <w:t xml:space="preserve">El sistema denegará la eliminación física de un tipo de grado o grupo de clase si este cuenta con asignaciones académicas (</w:t>
      </w:r>
      <w:r>
        <w:rPr>
          <w:rStyle w:val="VerbatimChar"/>
        </w:rPr>
        <w:t xml:space="preserve">detalle_grados</w:t>
      </w:r>
      <w:r>
        <w:t xml:space="preserve">) o matrículas registradas en el año lectivo actual.</w:t>
      </w:r>
    </w:p>
    <w:p>
      <w:pPr>
        <w:pStyle w:val="Compact"/>
        <w:numPr>
          <w:ilvl w:val="0"/>
          <w:numId w:val="1010"/>
        </w:numPr>
      </w:pPr>
      <w:r>
        <w:rPr>
          <w:b/>
          <w:bCs/>
        </w:rPr>
        <w:t xml:space="preserve">Motivo:</w:t>
      </w:r>
      <w:r>
        <w:t xml:space="preserve"> </w:t>
      </w:r>
      <w:r>
        <w:t xml:space="preserve">Evita la pérdida accidental de información curricular e impide dejar registros de matrículas huérfanos en la base de datos.</w:t>
      </w:r>
    </w:p>
    <w:p>
      <w:pPr>
        <w:pStyle w:val="Compact"/>
        <w:numPr>
          <w:ilvl w:val="0"/>
          <w:numId w:val="1010"/>
        </w:numPr>
      </w:pPr>
      <w:r>
        <w:rPr>
          <w:b/>
          <w:bCs/>
        </w:rPr>
        <w:t xml:space="preserve">Módulos afectados:</w:t>
      </w:r>
      <w:r>
        <w:t xml:space="preserve"> </w:t>
      </w:r>
      <w:r>
        <w:t xml:space="preserve">Estructura Escolar, Matrículas, Docentes.</w:t>
      </w:r>
    </w:p>
    <w:p>
      <w:pPr>
        <w:pStyle w:val="Compact"/>
        <w:numPr>
          <w:ilvl w:val="0"/>
          <w:numId w:val="1010"/>
        </w:numPr>
      </w:pPr>
      <w:r>
        <w:rPr>
          <w:b/>
          <w:bCs/>
        </w:rPr>
        <w:t xml:space="preserve">Archivos donde se implementa:</w:t>
      </w:r>
    </w:p>
    <w:p>
      <w:pPr>
        <w:pStyle w:val="Compact"/>
        <w:numPr>
          <w:ilvl w:val="1"/>
          <w:numId w:val="1011"/>
        </w:numPr>
      </w:pPr>
      <w:hyperlink r:id="rId9">
        <w:r>
          <w:rPr>
            <w:rStyle w:val="Hyperlink"/>
          </w:rPr>
          <w:t xml:space="preserve">academicAdminController.ts</w:t>
        </w:r>
      </w:hyperlink>
      <w:r>
        <w:t xml:space="preserve"> </w:t>
      </w:r>
      <w:r>
        <w:t xml:space="preserve">(</w:t>
      </w:r>
      <w:r>
        <w:rPr>
          <w:rStyle w:val="VerbatimChar"/>
        </w:rPr>
        <w:t xml:space="preserve">deleteGradeType</w:t>
      </w:r>
      <w:r>
        <w:t xml:space="preserve">,</w:t>
      </w:r>
      <w:r>
        <w:t xml:space="preserve"> </w:t>
      </w:r>
      <w:r>
        <w:rPr>
          <w:rStyle w:val="VerbatimChar"/>
        </w:rPr>
        <w:t xml:space="preserve">deleteGroup</w:t>
      </w:r>
      <w:r>
        <w:t xml:space="preserve">)</w:t>
      </w:r>
    </w:p>
    <w:p>
      <w:pPr>
        <w:pStyle w:val="Compact"/>
        <w:numPr>
          <w:ilvl w:val="0"/>
          <w:numId w:val="1010"/>
        </w:numPr>
      </w:pPr>
      <w:r>
        <w:rPr>
          <w:b/>
          <w:bCs/>
        </w:rPr>
        <w:t xml:space="preserve">Endpoints relacionados:</w:t>
      </w:r>
    </w:p>
    <w:p>
      <w:pPr>
        <w:pStyle w:val="Compact"/>
        <w:numPr>
          <w:ilvl w:val="1"/>
          <w:numId w:val="1012"/>
        </w:numPr>
      </w:pPr>
      <w:r>
        <w:rPr>
          <w:rStyle w:val="VerbatimChar"/>
        </w:rPr>
        <w:t xml:space="preserve">DELETE /api/academic-admin/grade-types/:id</w:t>
      </w:r>
    </w:p>
    <w:p>
      <w:pPr>
        <w:pStyle w:val="Compact"/>
        <w:numPr>
          <w:ilvl w:val="1"/>
          <w:numId w:val="1012"/>
        </w:numPr>
      </w:pPr>
      <w:r>
        <w:rPr>
          <w:rStyle w:val="VerbatimChar"/>
        </w:rPr>
        <w:t xml:space="preserve">DELETE /api/academic-admin/groups/:id</w:t>
      </w:r>
    </w:p>
    <w:p>
      <w:pPr>
        <w:pStyle w:val="Compact"/>
        <w:numPr>
          <w:ilvl w:val="0"/>
          <w:numId w:val="1010"/>
        </w:numPr>
      </w:pPr>
      <w:r>
        <w:rPr>
          <w:b/>
          <w:bCs/>
        </w:rPr>
        <w:t xml:space="preserve">Historias de usuario relacionadas:</w:t>
      </w:r>
      <w:r>
        <w:t xml:space="preserve"> </w:t>
      </w:r>
      <w:r>
        <w:t xml:space="preserve">N/A</w:t>
      </w:r>
    </w:p>
    <w:p>
      <w:r>
        <w:pict>
          <v:rect style="width:0;height:1.5pt" o:hralign="center" o:hrstd="t" o:hr="t"/>
        </w:pict>
      </w:r>
    </w:p>
    <w:bookmarkEnd w:id="15"/>
    <w:bookmarkEnd w:id="16"/>
    <w:bookmarkStart w:id="22" w:name="conservación-e-historial"/>
    <w:p>
      <w:pPr>
        <w:pStyle w:val="Heading2"/>
      </w:pPr>
      <w:r>
        <w:t xml:space="preserve">Conservación e Historial</w:t>
      </w:r>
    </w:p>
    <w:bookmarkStart w:id="17" w:name="X742f214444b1a2d1285bb71d838a8a8aa19a6e7"/>
    <w:p>
      <w:pPr>
        <w:pStyle w:val="Heading3"/>
      </w:pPr>
      <w:r>
        <w:t xml:space="preserve">RN-EST-005: Borrado Lógico de Materias (Soft Delete)</w:t>
      </w:r>
    </w:p>
    <w:p>
      <w:pPr>
        <w:pStyle w:val="Compact"/>
        <w:numPr>
          <w:ilvl w:val="0"/>
          <w:numId w:val="1013"/>
        </w:numPr>
      </w:pPr>
      <w:r>
        <w:rPr>
          <w:b/>
          <w:bCs/>
        </w:rPr>
        <w:t xml:space="preserve">Descripción:</w:t>
      </w:r>
      <w:r>
        <w:t xml:space="preserve"> </w:t>
      </w:r>
      <w:r>
        <w:t xml:space="preserve">La eliminación de una materia del catálogo escolar se realiza de manera lógica cambiando la columna</w:t>
      </w:r>
      <w:r>
        <w:t xml:space="preserve"> </w:t>
      </w:r>
      <w:r>
        <w:rPr>
          <w:rStyle w:val="VerbatimChar"/>
        </w:rPr>
        <w:t xml:space="preserve">eliminada</w:t>
      </w:r>
      <w:r>
        <w:t xml:space="preserve"> </w:t>
      </w:r>
      <w:r>
        <w:t xml:space="preserve">(o campo correspondiente en BD) a</w:t>
      </w:r>
      <w:r>
        <w:t xml:space="preserve"> </w:t>
      </w:r>
      <w:r>
        <w:rPr>
          <w:rStyle w:val="VerbatimChar"/>
        </w:rPr>
        <w:t xml:space="preserve">true</w:t>
      </w:r>
      <w:r>
        <w:t xml:space="preserve">, manteniendo intacto su registro en base de datos.</w:t>
      </w:r>
    </w:p>
    <w:p>
      <w:pPr>
        <w:pStyle w:val="Compact"/>
        <w:numPr>
          <w:ilvl w:val="0"/>
          <w:numId w:val="1013"/>
        </w:numPr>
      </w:pPr>
      <w:r>
        <w:rPr>
          <w:b/>
          <w:bCs/>
        </w:rPr>
        <w:t xml:space="preserve">Motivo:</w:t>
      </w:r>
      <w:r>
        <w:t xml:space="preserve"> </w:t>
      </w:r>
      <w:r>
        <w:t xml:space="preserve">Protege el histórico de calificaciones y promedios consolidados de años anteriores; si la materia se eliminara físicamente, las notas históricas de los exalumnos quedarían huérfanas o se perderían por restricciones de integridad referencial.</w:t>
      </w:r>
    </w:p>
    <w:p>
      <w:pPr>
        <w:pStyle w:val="Compact"/>
        <w:numPr>
          <w:ilvl w:val="0"/>
          <w:numId w:val="1013"/>
        </w:numPr>
      </w:pPr>
      <w:r>
        <w:rPr>
          <w:b/>
          <w:bCs/>
        </w:rPr>
        <w:t xml:space="preserve">Módulos afectados:</w:t>
      </w:r>
      <w:r>
        <w:t xml:space="preserve"> </w:t>
      </w:r>
      <w:r>
        <w:t xml:space="preserve">Estructura Escolar, Calificaciones, Cierre y Boletines.</w:t>
      </w:r>
    </w:p>
    <w:p>
      <w:pPr>
        <w:pStyle w:val="Compact"/>
        <w:numPr>
          <w:ilvl w:val="0"/>
          <w:numId w:val="1013"/>
        </w:numPr>
      </w:pPr>
      <w:r>
        <w:rPr>
          <w:b/>
          <w:bCs/>
        </w:rPr>
        <w:t xml:space="preserve">Archivos donde se implementa:</w:t>
      </w:r>
    </w:p>
    <w:p>
      <w:pPr>
        <w:pStyle w:val="Compact"/>
        <w:numPr>
          <w:ilvl w:val="1"/>
          <w:numId w:val="1014"/>
        </w:numPr>
      </w:pPr>
      <w:hyperlink r:id="rId9">
        <w:r>
          <w:rPr>
            <w:rStyle w:val="Hyperlink"/>
          </w:rPr>
          <w:t xml:space="preserve">academicAdminController.ts</w:t>
        </w:r>
      </w:hyperlink>
      <w:r>
        <w:t xml:space="preserve"> </w:t>
      </w:r>
      <w:r>
        <w:t xml:space="preserve">(</w:t>
      </w:r>
      <w:r>
        <w:rPr>
          <w:rStyle w:val="VerbatimChar"/>
        </w:rPr>
        <w:t xml:space="preserve">deleteSubject</w:t>
      </w:r>
      <w:r>
        <w:t xml:space="preserve">)</w:t>
      </w:r>
    </w:p>
    <w:p>
      <w:pPr>
        <w:pStyle w:val="Compact"/>
        <w:numPr>
          <w:ilvl w:val="0"/>
          <w:numId w:val="1013"/>
        </w:numPr>
      </w:pPr>
      <w:r>
        <w:rPr>
          <w:b/>
          <w:bCs/>
        </w:rPr>
        <w:t xml:space="preserve">Endpoints relacionados:</w:t>
      </w:r>
    </w:p>
    <w:p>
      <w:pPr>
        <w:pStyle w:val="Compact"/>
        <w:numPr>
          <w:ilvl w:val="1"/>
          <w:numId w:val="1015"/>
        </w:numPr>
      </w:pPr>
      <w:r>
        <w:rPr>
          <w:rStyle w:val="VerbatimChar"/>
        </w:rPr>
        <w:t xml:space="preserve">DELETE /api/academic-admin/subjects/:id</w:t>
      </w:r>
    </w:p>
    <w:p>
      <w:pPr>
        <w:pStyle w:val="Compact"/>
        <w:numPr>
          <w:ilvl w:val="0"/>
          <w:numId w:val="1013"/>
        </w:numPr>
      </w:pPr>
      <w:r>
        <w:rPr>
          <w:b/>
          <w:bCs/>
        </w:rPr>
        <w:t xml:space="preserve">Historias de usuario relacionadas:</w:t>
      </w:r>
      <w:r>
        <w:t xml:space="preserve"> </w:t>
      </w:r>
      <w:r>
        <w:t xml:space="preserve">HU-EST-006</w:t>
      </w:r>
    </w:p>
    <w:p>
      <w:r>
        <w:pict>
          <v:rect style="width:0;height:1.5pt" o:hralign="center" o:hrstd="t" o:hr="t"/>
        </w:pict>
      </w:r>
    </w:p>
    <w:bookmarkEnd w:id="17"/>
    <w:bookmarkStart w:id="18" w:name="X483be7af59d961762ff0acb4f50c444cc4ebfd1"/>
    <w:p>
      <w:pPr>
        <w:pStyle w:val="Heading3"/>
      </w:pPr>
      <w:r>
        <w:t xml:space="preserve">RN-EST-006: Consistencia de Nomenclatura en Renombrado Masivo</w:t>
      </w:r>
    </w:p>
    <w:p>
      <w:pPr>
        <w:pStyle w:val="Compact"/>
        <w:numPr>
          <w:ilvl w:val="0"/>
          <w:numId w:val="1016"/>
        </w:numPr>
      </w:pPr>
      <w:r>
        <w:rPr>
          <w:b/>
          <w:bCs/>
        </w:rPr>
        <w:t xml:space="preserve">Descripción:</w:t>
      </w:r>
      <w:r>
        <w:t xml:space="preserve"> </w:t>
      </w:r>
      <w:r>
        <w:t xml:space="preserve">Al realizar un cambio de nombre en bloque sobre un tipo de grado, el sistema renombra automáticamente todos los grupos dependientes concatenando el nuevo prefijo con el sufijo identificador del salón (ej. cambiar</w:t>
      </w:r>
      <w:r>
        <w:t xml:space="preserve"> </w:t>
      </w:r>
      <w:r>
        <w:t xml:space="preserve">“1ro”</w:t>
      </w:r>
      <w:r>
        <w:t xml:space="preserve"> </w:t>
      </w:r>
      <w:r>
        <w:t xml:space="preserve">a</w:t>
      </w:r>
      <w:r>
        <w:t xml:space="preserve"> </w:t>
      </w:r>
      <w:r>
        <w:t xml:space="preserve">“Primero”</w:t>
      </w:r>
      <w:r>
        <w:t xml:space="preserve"> </w:t>
      </w:r>
      <w:r>
        <w:t xml:space="preserve">cambia</w:t>
      </w:r>
      <w:r>
        <w:t xml:space="preserve"> </w:t>
      </w:r>
      <w:r>
        <w:t xml:space="preserve">“1ro A”</w:t>
      </w:r>
      <w:r>
        <w:t xml:space="preserve"> </w:t>
      </w:r>
      <w:r>
        <w:t xml:space="preserve">a</w:t>
      </w:r>
      <w:r>
        <w:t xml:space="preserve"> </w:t>
      </w:r>
      <w:r>
        <w:t xml:space="preserve">“Primero A”</w:t>
      </w:r>
      <w:r>
        <w:t xml:space="preserve"> </w:t>
      </w:r>
      <w:r>
        <w:t xml:space="preserve">y</w:t>
      </w:r>
      <w:r>
        <w:t xml:space="preserve"> </w:t>
      </w:r>
      <w:r>
        <w:t xml:space="preserve">“1ro B”</w:t>
      </w:r>
      <w:r>
        <w:t xml:space="preserve"> </w:t>
      </w:r>
      <w:r>
        <w:t xml:space="preserve">a</w:t>
      </w:r>
      <w:r>
        <w:t xml:space="preserve"> </w:t>
      </w:r>
      <w:r>
        <w:t xml:space="preserve">“Primero B”</w:t>
      </w:r>
      <w:r>
        <w:t xml:space="preserve">).</w:t>
      </w:r>
    </w:p>
    <w:p>
      <w:pPr>
        <w:pStyle w:val="Compact"/>
        <w:numPr>
          <w:ilvl w:val="0"/>
          <w:numId w:val="1016"/>
        </w:numPr>
      </w:pPr>
      <w:r>
        <w:rPr>
          <w:b/>
          <w:bCs/>
        </w:rPr>
        <w:t xml:space="preserve">Motivo:</w:t>
      </w:r>
      <w:r>
        <w:t xml:space="preserve"> </w:t>
      </w:r>
      <w:r>
        <w:t xml:space="preserve">Mantiene la consistencia de nomenclatura del colegio de forma automática y evita que los grupos queden identificados con nombres discordantes.</w:t>
      </w:r>
    </w:p>
    <w:p>
      <w:pPr>
        <w:pStyle w:val="Compact"/>
        <w:numPr>
          <w:ilvl w:val="0"/>
          <w:numId w:val="1016"/>
        </w:numPr>
      </w:pPr>
      <w:r>
        <w:rPr>
          <w:b/>
          <w:bCs/>
        </w:rPr>
        <w:t xml:space="preserve">Módulos afectados:</w:t>
      </w:r>
      <w:r>
        <w:t xml:space="preserve"> </w:t>
      </w:r>
      <w:r>
        <w:t xml:space="preserve">Estructura Escolar.</w:t>
      </w:r>
    </w:p>
    <w:p>
      <w:pPr>
        <w:pStyle w:val="Compact"/>
        <w:numPr>
          <w:ilvl w:val="0"/>
          <w:numId w:val="1016"/>
        </w:numPr>
      </w:pPr>
      <w:r>
        <w:rPr>
          <w:b/>
          <w:bCs/>
        </w:rPr>
        <w:t xml:space="preserve">Archivos donde se implementa:</w:t>
      </w:r>
    </w:p>
    <w:p>
      <w:pPr>
        <w:pStyle w:val="Compact"/>
        <w:numPr>
          <w:ilvl w:val="1"/>
          <w:numId w:val="1017"/>
        </w:numPr>
      </w:pPr>
      <w:hyperlink r:id="rId9">
        <w:r>
          <w:rPr>
            <w:rStyle w:val="Hyperlink"/>
          </w:rPr>
          <w:t xml:space="preserve">academicAdminController.ts</w:t>
        </w:r>
      </w:hyperlink>
      <w:r>
        <w:t xml:space="preserve"> </w:t>
      </w:r>
      <w:r>
        <w:t xml:space="preserve">(</w:t>
      </w:r>
      <w:r>
        <w:rPr>
          <w:rStyle w:val="VerbatimChar"/>
        </w:rPr>
        <w:t xml:space="preserve">bulkRenameCourses</w:t>
      </w:r>
      <w:r>
        <w:t xml:space="preserve">)</w:t>
      </w:r>
    </w:p>
    <w:p>
      <w:pPr>
        <w:pStyle w:val="Compact"/>
        <w:numPr>
          <w:ilvl w:val="0"/>
          <w:numId w:val="1016"/>
        </w:numPr>
      </w:pPr>
      <w:r>
        <w:rPr>
          <w:b/>
          <w:bCs/>
        </w:rPr>
        <w:t xml:space="preserve">Endpoints relacionados:</w:t>
      </w:r>
    </w:p>
    <w:p>
      <w:pPr>
        <w:pStyle w:val="Compact"/>
        <w:numPr>
          <w:ilvl w:val="1"/>
          <w:numId w:val="1018"/>
        </w:numPr>
      </w:pPr>
      <w:r>
        <w:rPr>
          <w:rStyle w:val="VerbatimChar"/>
        </w:rPr>
        <w:t xml:space="preserve">PATCH /api/academic-admin/grade-types/:id/bulk-rename</w:t>
      </w:r>
    </w:p>
    <w:p>
      <w:pPr>
        <w:pStyle w:val="Compact"/>
        <w:numPr>
          <w:ilvl w:val="0"/>
          <w:numId w:val="1016"/>
        </w:numPr>
      </w:pPr>
      <w:r>
        <w:rPr>
          <w:b/>
          <w:bCs/>
        </w:rPr>
        <w:t xml:space="preserve">Historias de usuario relacionadas:</w:t>
      </w:r>
      <w:r>
        <w:t xml:space="preserve"> </w:t>
      </w:r>
      <w:r>
        <w:t xml:space="preserve">HU-EST-004</w:t>
      </w:r>
    </w:p>
    <w:p>
      <w:r>
        <w:pict>
          <v:rect style="width:0;height:1.5pt" o:hralign="center" o:hrstd="t" o:hr="t"/>
        </w:pict>
      </w:r>
    </w:p>
    <w:bookmarkEnd w:id="18"/>
    <w:bookmarkStart w:id="21" w:name="X59e4df21aaa5e385c73b6365a747052237d5b49"/>
    <w:p>
      <w:pPr>
        <w:pStyle w:val="Heading3"/>
      </w:pPr>
      <w:r>
        <w:t xml:space="preserve">RN-EST-007: Validación Estricta de Nombres de Grados (Anti-Duplicados Fonéticos)</w:t>
      </w:r>
    </w:p>
    <w:p>
      <w:pPr>
        <w:pStyle w:val="Compact"/>
        <w:numPr>
          <w:ilvl w:val="0"/>
          <w:numId w:val="1019"/>
        </w:numPr>
      </w:pPr>
      <w:r>
        <w:rPr>
          <w:b/>
          <w:bCs/>
        </w:rPr>
        <w:t xml:space="preserve">Descripción:</w:t>
      </w:r>
      <w:r>
        <w:t xml:space="preserve"> </w:t>
      </w:r>
      <w:r>
        <w:t xml:space="preserve">Al crear un nuevo tipo de grado, el sistema normaliza el nombre ingresado antes de compararlo contra los grados existentes del colegio. La normalización incluye: eliminar acentos, remover prefijos comunes (</w:t>
      </w:r>
      <w:r>
        <w:rPr>
          <w:rStyle w:val="VerbatimChar"/>
        </w:rPr>
        <w:t xml:space="preserve">GRADO</w:t>
      </w:r>
      <w:r>
        <w:t xml:space="preserve">,</w:t>
      </w:r>
      <w:r>
        <w:t xml:space="preserve"> </w:t>
      </w:r>
      <w:r>
        <w:rPr>
          <w:rStyle w:val="VerbatimChar"/>
        </w:rPr>
        <w:t xml:space="preserve">NIVEL</w:t>
      </w:r>
      <w:r>
        <w:t xml:space="preserve">), convertir ordinales numéricos (</w:t>
      </w:r>
      <w:r>
        <w:rPr>
          <w:rStyle w:val="VerbatimChar"/>
        </w:rPr>
        <w:t xml:space="preserve">6°</w:t>
      </w:r>
      <w:r>
        <w:t xml:space="preserve">,</w:t>
      </w:r>
      <w:r>
        <w:t xml:space="preserve"> </w:t>
      </w:r>
      <w:r>
        <w:rPr>
          <w:rStyle w:val="VerbatimChar"/>
        </w:rPr>
        <w:t xml:space="preserve">6</w:t>
      </w:r>
      <w:r>
        <w:t xml:space="preserve">) a su forma escrita (</w:t>
      </w:r>
      <w:r>
        <w:rPr>
          <w:rStyle w:val="VerbatimChar"/>
        </w:rPr>
        <w:t xml:space="preserve">SEXTO</w:t>
      </w:r>
      <w:r>
        <w:t xml:space="preserve">), y colapsar letras consecutivas duplicadas (</w:t>
      </w:r>
      <w:r>
        <w:rPr>
          <w:rStyle w:val="VerbatimChar"/>
        </w:rPr>
        <w:t xml:space="preserve">SEXXTO</w:t>
      </w:r>
      <w:r>
        <w:t xml:space="preserve"> </w:t>
      </w:r>
      <w:r>
        <w:t xml:space="preserve">→</w:t>
      </w:r>
      <w:r>
        <w:t xml:space="preserve"> </w:t>
      </w:r>
      <w:r>
        <w:rPr>
          <w:rStyle w:val="VerbatimChar"/>
        </w:rPr>
        <w:t xml:space="preserve">SEXTO</w:t>
      </w:r>
      <w:r>
        <w:t xml:space="preserve">). Si el nombre normalizado coincide con algún grado ya registrado en el mismo colegio, la operación se rechaza con HTTP 409.</w:t>
      </w:r>
    </w:p>
    <w:p>
      <w:pPr>
        <w:pStyle w:val="Compact"/>
        <w:numPr>
          <w:ilvl w:val="0"/>
          <w:numId w:val="1019"/>
        </w:numPr>
      </w:pPr>
      <w:r>
        <w:rPr>
          <w:b/>
          <w:bCs/>
        </w:rPr>
        <w:t xml:space="preserve">Motivo:</w:t>
      </w:r>
      <w:r>
        <w:t xml:space="preserve"> </w:t>
      </w:r>
      <w:r>
        <w:t xml:space="preserve">Evita que existan múltiples tipos de grado que representen el mismo nivel pero con nombres ortográficamente distintos (ej.</w:t>
      </w:r>
      <w:r>
        <w:t xml:space="preserve"> </w:t>
      </w:r>
      <w:r>
        <w:rPr>
          <w:rStyle w:val="VerbatimChar"/>
        </w:rPr>
        <w:t xml:space="preserve">SEXTO</w:t>
      </w:r>
      <w:r>
        <w:t xml:space="preserve">,</w:t>
      </w:r>
      <w:r>
        <w:t xml:space="preserve"> </w:t>
      </w:r>
      <w:r>
        <w:rPr>
          <w:rStyle w:val="VerbatimChar"/>
        </w:rPr>
        <w:t xml:space="preserve">6°</w:t>
      </w:r>
      <w:r>
        <w:t xml:space="preserve">,</w:t>
      </w:r>
      <w:r>
        <w:t xml:space="preserve"> </w:t>
      </w:r>
      <w:r>
        <w:rPr>
          <w:rStyle w:val="VerbatimChar"/>
        </w:rPr>
        <w:t xml:space="preserve">GRADO SEXTO</w:t>
      </w:r>
      <w:r>
        <w:t xml:space="preserve">,</w:t>
      </w:r>
      <w:r>
        <w:t xml:space="preserve"> </w:t>
      </w:r>
      <w:r>
        <w:rPr>
          <w:rStyle w:val="VerbatimChar"/>
        </w:rPr>
        <w:t xml:space="preserve">SEXXTO</w:t>
      </w:r>
      <w:r>
        <w:t xml:space="preserve">), lo cual generaría inconsistencias en matrículas, asignaciones académicas y reportes. El control es tanto en backend (fuente de verdad) como en el cliente (validación en tiempo real).</w:t>
      </w:r>
    </w:p>
    <w:p>
      <w:pPr>
        <w:pStyle w:val="Compact"/>
        <w:numPr>
          <w:ilvl w:val="0"/>
          <w:numId w:val="1019"/>
        </w:numPr>
      </w:pPr>
      <w:r>
        <w:rPr>
          <w:b/>
          <w:bCs/>
        </w:rPr>
        <w:t xml:space="preserve">Módulos afectados:</w:t>
      </w:r>
      <w:r>
        <w:t xml:space="preserve"> </w:t>
      </w:r>
      <w:r>
        <w:t xml:space="preserve">Estructura Escolar, Matrículas, Configuración Académica.</w:t>
      </w:r>
    </w:p>
    <w:p>
      <w:pPr>
        <w:pStyle w:val="Compact"/>
        <w:numPr>
          <w:ilvl w:val="0"/>
          <w:numId w:val="1019"/>
        </w:numPr>
      </w:pPr>
      <w:r>
        <w:rPr>
          <w:b/>
          <w:bCs/>
        </w:rPr>
        <w:t xml:space="preserve">Archivos donde se implementa:</w:t>
      </w:r>
    </w:p>
    <w:p>
      <w:pPr>
        <w:pStyle w:val="Compact"/>
        <w:numPr>
          <w:ilvl w:val="1"/>
          <w:numId w:val="1020"/>
        </w:numPr>
      </w:pPr>
      <w:hyperlink r:id="rId19">
        <w:r>
          <w:rPr>
            <w:rStyle w:val="Hyperlink"/>
          </w:rPr>
          <w:t xml:space="preserve">gradeNormalization.ts</w:t>
        </w:r>
      </w:hyperlink>
      <w:r>
        <w:t xml:space="preserve"> </w:t>
      </w:r>
      <w:r>
        <w:t xml:space="preserve">(</w:t>
      </w:r>
      <w:r>
        <w:rPr>
          <w:rStyle w:val="VerbatimChar"/>
        </w:rPr>
        <w:t xml:space="preserve">normalizeGradeName</w:t>
      </w:r>
      <w:r>
        <w:t xml:space="preserve">,</w:t>
      </w:r>
      <w:r>
        <w:t xml:space="preserve"> </w:t>
      </w:r>
      <w:r>
        <w:rPr>
          <w:rStyle w:val="VerbatimChar"/>
        </w:rPr>
        <w:t xml:space="preserve">isDuplicateOrSimilarGrade</w:t>
      </w:r>
      <w:r>
        <w:t xml:space="preserve">)</w:t>
      </w:r>
    </w:p>
    <w:p>
      <w:pPr>
        <w:pStyle w:val="Compact"/>
        <w:numPr>
          <w:ilvl w:val="1"/>
          <w:numId w:val="1020"/>
        </w:numPr>
      </w:pPr>
      <w:hyperlink r:id="rId9">
        <w:r>
          <w:rPr>
            <w:rStyle w:val="Hyperlink"/>
          </w:rPr>
          <w:t xml:space="preserve">academicAdminController.ts</w:t>
        </w:r>
      </w:hyperlink>
      <w:r>
        <w:t xml:space="preserve"> </w:t>
      </w:r>
      <w:r>
        <w:t xml:space="preserve">(</w:t>
      </w:r>
      <w:r>
        <w:rPr>
          <w:rStyle w:val="VerbatimChar"/>
        </w:rPr>
        <w:t xml:space="preserve">createGradeType</w:t>
      </w:r>
      <w:r>
        <w:t xml:space="preserve">)</w:t>
      </w:r>
    </w:p>
    <w:p>
      <w:pPr>
        <w:pStyle w:val="Compact"/>
        <w:numPr>
          <w:ilvl w:val="1"/>
          <w:numId w:val="1020"/>
        </w:numPr>
      </w:pPr>
      <w:hyperlink r:id="rId20">
        <w:r>
          <w:rPr>
            <w:rStyle w:val="Hyperlink"/>
          </w:rPr>
          <w:t xml:space="preserve">GradeManagement.vue</w:t>
        </w:r>
      </w:hyperlink>
      <w:r>
        <w:t xml:space="preserve"> </w:t>
      </w:r>
      <w:r>
        <w:t xml:space="preserve">(validación en tiempo real en el cliente)</w:t>
      </w:r>
    </w:p>
    <w:p>
      <w:pPr>
        <w:pStyle w:val="Compact"/>
        <w:numPr>
          <w:ilvl w:val="0"/>
          <w:numId w:val="1019"/>
        </w:numPr>
      </w:pPr>
      <w:r>
        <w:rPr>
          <w:b/>
          <w:bCs/>
        </w:rPr>
        <w:t xml:space="preserve">Endpoints relacionados:</w:t>
      </w:r>
    </w:p>
    <w:p>
      <w:pPr>
        <w:pStyle w:val="Compact"/>
        <w:numPr>
          <w:ilvl w:val="1"/>
          <w:numId w:val="1021"/>
        </w:numPr>
      </w:pPr>
      <w:r>
        <w:rPr>
          <w:rStyle w:val="VerbatimChar"/>
        </w:rPr>
        <w:t xml:space="preserve">POST /api/academic-admin/grade-types</w:t>
      </w:r>
    </w:p>
    <w:p>
      <w:pPr>
        <w:pStyle w:val="Compact"/>
        <w:numPr>
          <w:ilvl w:val="0"/>
          <w:numId w:val="1019"/>
        </w:numPr>
      </w:pPr>
      <w:r>
        <w:rPr>
          <w:b/>
          <w:bCs/>
        </w:rPr>
        <w:t xml:space="preserve">Historias de usuario relacionadas:</w:t>
      </w:r>
      <w:r>
        <w:t xml:space="preserve"> </w:t>
      </w:r>
      <w:r>
        <w:t xml:space="preserve">HU-EST-007</w:t>
      </w:r>
    </w:p>
    <w:bookmarkEnd w:id="21"/>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file:///c:/Users/alejo/Downloads/segundoProyecto/backend/src/controllers/academicAdminController.ts" TargetMode="External" /><Relationship Type="http://schemas.openxmlformats.org/officeDocument/2006/relationships/hyperlink" Id="rId13" Target="file:///c:/Users/alejo/Downloads/segundoProyecto/backend/src/services/matriculaService.ts" TargetMode="External" /><Relationship Type="http://schemas.openxmlformats.org/officeDocument/2006/relationships/hyperlink" Id="rId19" Target="file:///c:/Users/alejo/Downloads/segundoProyecto/backend/src/utils/gradeNormalization.ts" TargetMode="External" /><Relationship Type="http://schemas.openxmlformats.org/officeDocument/2006/relationships/hyperlink" Id="rId20" Target="file:///c:/Users/alejo/Downloads/segundoProyecto/frontend/src/views/admin/GradeManagement.vue" TargetMode="External" /></Relationships>
</file>

<file path=word/_rels/footnotes.xml.rels><?xml version="1.0" encoding="UTF-8"?><Relationships xmlns="http://schemas.openxmlformats.org/package/2006/relationships"><Relationship Type="http://schemas.openxmlformats.org/officeDocument/2006/relationships/hyperlink" Id="rId9" Target="file:///c:/Users/alejo/Downloads/segundoProyecto/backend/src/controllers/academicAdminController.ts" TargetMode="External" /><Relationship Type="http://schemas.openxmlformats.org/officeDocument/2006/relationships/hyperlink" Id="rId13" Target="file:///c:/Users/alejo/Downloads/segundoProyecto/backend/src/services/matriculaService.ts" TargetMode="External" /><Relationship Type="http://schemas.openxmlformats.org/officeDocument/2006/relationships/hyperlink" Id="rId19" Target="file:///c:/Users/alejo/Downloads/segundoProyecto/backend/src/utils/gradeNormalization.ts" TargetMode="External" /><Relationship Type="http://schemas.openxmlformats.org/officeDocument/2006/relationships/hyperlink" Id="rId20" Target="file:///c:/Users/alejo/Downloads/segundoProyecto/frontend/src/views/admin/GradeManagement.vu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2026-08-17T21:42:33Z</dcterms:created>
  <dcterms:modified xsi:type="dcterms:W3CDTF">2026-08-17T21:42:33Z</dcterms:modified>
</cp:coreProperties>
</file>

<file path=docProps/custom.xml><?xml version="1.0" encoding="utf-8"?>
<Properties xmlns="http://schemas.openxmlformats.org/officeDocument/2006/custom-properties" xmlns:vt="http://schemas.openxmlformats.org/officeDocument/2006/docPropsVTypes"/>
</file>