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" w:name="Xae6b9f46e12866571ed0ab097013a2824b77646"/>
    <w:p>
      <w:pPr>
        <w:pStyle w:val="Heading1"/>
      </w:pPr>
      <w:r>
        <w:t xml:space="preserve">Reglas de Negocio — Configuración Académica</w:t>
      </w:r>
    </w:p>
    <w:p>
      <w:pPr>
        <w:pStyle w:val="FirstParagraph"/>
      </w:pPr>
      <w:r>
        <w:t xml:space="preserve">Este documento detalla las reglas de negocio técnicas y funcionales del módulo de Configuración Académica de AcademiaNeiva.</w:t>
      </w:r>
    </w:p>
    <w:p>
      <w:r>
        <w:pict>
          <v:rect style="width:0;height:1.5pt" o:hralign="center" o:hrstd="t" o:hr="t"/>
        </w:pict>
      </w:r>
    </w:p>
    <w:bookmarkStart w:id="16" w:name="ciclo-de-vida-de-los-periodos"/>
    <w:p>
      <w:pPr>
        <w:pStyle w:val="Heading2"/>
      </w:pPr>
      <w:r>
        <w:t xml:space="preserve">Ciclo de Vida de los Periodos</w:t>
      </w:r>
    </w:p>
    <w:bookmarkStart w:id="10" w:name="X85d51ea676f8c0e9358c16d4af6db8b0bfb109f"/>
    <w:p>
      <w:pPr>
        <w:pStyle w:val="Heading3"/>
      </w:pPr>
      <w:r>
        <w:t xml:space="preserve">RN-CONF-001: Ciclo de Vida y Transición de Estados del Periodo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Descripción:</w:t>
      </w:r>
      <w:r>
        <w:t xml:space="preserve"> </w:t>
      </w:r>
      <w:r>
        <w:t xml:space="preserve">El estado del periodo académico en la columna</w:t>
      </w:r>
      <w:r>
        <w:t xml:space="preserve"> </w:t>
      </w:r>
      <w:r>
        <w:rPr>
          <w:rStyle w:val="VerbatimChar"/>
        </w:rPr>
        <w:t xml:space="preserve">estado</w:t>
      </w:r>
      <w:r>
        <w:t xml:space="preserve"> </w:t>
      </w:r>
      <w:r>
        <w:t xml:space="preserve">(de tipo enum</w:t>
      </w:r>
      <w:r>
        <w:t xml:space="preserve"> </w:t>
      </w:r>
      <w:r>
        <w:rPr>
          <w:rStyle w:val="VerbatimChar"/>
        </w:rPr>
        <w:t xml:space="preserve">estado_periodo</w:t>
      </w:r>
      <w:r>
        <w:t xml:space="preserve">) debe cumplir estrictamente el flujo</w:t>
      </w:r>
      <w:r>
        <w:t xml:space="preserve"> </w:t>
      </w:r>
      <w:r>
        <w:rPr>
          <w:rStyle w:val="VerbatimChar"/>
        </w:rPr>
        <w:t xml:space="preserve">PENDIENTE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ABIERTO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CERRADO</w:t>
      </w:r>
      <w:r>
        <w:t xml:space="preserve">. No se permite que un periodo regrese a</w:t>
      </w:r>
      <w:r>
        <w:t xml:space="preserve"> </w:t>
      </w:r>
      <w:r>
        <w:rPr>
          <w:rStyle w:val="VerbatimChar"/>
        </w:rPr>
        <w:t xml:space="preserve">PENDIENTE</w:t>
      </w:r>
      <w:r>
        <w:t xml:space="preserve"> </w:t>
      </w:r>
      <w:r>
        <w:t xml:space="preserve">una vez abierto ni reabrirse de forma directa sin la validación de rectoría.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Motivo:</w:t>
      </w:r>
      <w:r>
        <w:t xml:space="preserve"> </w:t>
      </w:r>
      <w:r>
        <w:t xml:space="preserve">Garantiza la coherencia en el flujo temporal del año lectivo, protegiendo las notas históricas de manipulaciones accidentales de fechas.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Módulos afectados:</w:t>
      </w:r>
      <w:r>
        <w:t xml:space="preserve"> </w:t>
      </w:r>
      <w:r>
        <w:t xml:space="preserve">Configuración Académica, Calificaciones, Cierre y Boletines.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Archivos donde se implementa:</w:t>
      </w:r>
    </w:p>
    <w:p>
      <w:pPr>
        <w:pStyle w:val="Compact"/>
        <w:numPr>
          <w:ilvl w:val="1"/>
          <w:numId w:val="1002"/>
        </w:numPr>
      </w:pPr>
      <w:hyperlink r:id="rId9">
        <w:r>
          <w:rPr>
            <w:rStyle w:val="Hyperlink"/>
          </w:rPr>
          <w:t xml:space="preserve">academicAdminController.ts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closeAcademicPeriod</w:t>
      </w:r>
      <w:r>
        <w:t xml:space="preserve">,</w:t>
      </w:r>
      <w:r>
        <w:t xml:space="preserve"> </w:t>
      </w:r>
      <w:r>
        <w:rPr>
          <w:rStyle w:val="VerbatimChar"/>
        </w:rPr>
        <w:t xml:space="preserve">reopenAcademicPeriod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Endpoints relacionados: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POST /api/academic-admin/settings/periods/:id/close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POST /api/academic-admin/settings/periods/:id/reopen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Historias de usuario relacionadas:</w:t>
      </w:r>
      <w:r>
        <w:t xml:space="preserve"> </w:t>
      </w:r>
      <w:r>
        <w:t xml:space="preserve">HU-CON-001, HU-CON-004</w:t>
      </w:r>
    </w:p>
    <w:p>
      <w:r>
        <w:pict>
          <v:rect style="width:0;height:1.5pt" o:hralign="center" o:hrstd="t" o:hr="t"/>
        </w:pict>
      </w:r>
    </w:p>
    <w:bookmarkEnd w:id="10"/>
    <w:bookmarkStart w:id="13" w:name="X6184be54b99f706f208fa7a9194df5fb3b6c6af"/>
    <w:p>
      <w:pPr>
        <w:pStyle w:val="Heading3"/>
      </w:pPr>
      <w:r>
        <w:t xml:space="preserve">RN-CONF-002: Bloqueo de Escritura en Periodos Cerrados (Integridad de Datos)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Descripción:</w:t>
      </w:r>
      <w:r>
        <w:t xml:space="preserve"> </w:t>
      </w:r>
      <w:r>
        <w:t xml:space="preserve">Cuando el estado de un periodo académico es</w:t>
      </w:r>
      <w:r>
        <w:t xml:space="preserve"> </w:t>
      </w:r>
      <w:r>
        <w:rPr>
          <w:rStyle w:val="VerbatimChar"/>
        </w:rPr>
        <w:t xml:space="preserve">CERRADO</w:t>
      </w:r>
      <w:r>
        <w:t xml:space="preserve">, el backend y la base de datos abortarán e impedirán de forma redundante cualquier consulta que intente crear, actualizar o eliminar registros en las tablas de:</w:t>
      </w:r>
    </w:p>
    <w:p>
      <w:pPr>
        <w:pStyle w:val="Compact"/>
        <w:numPr>
          <w:ilvl w:val="1"/>
          <w:numId w:val="1005"/>
        </w:numPr>
      </w:pPr>
      <w:r>
        <w:t xml:space="preserve">Competencias y evidencias.</w:t>
      </w:r>
    </w:p>
    <w:p>
      <w:pPr>
        <w:pStyle w:val="Compact"/>
        <w:numPr>
          <w:ilvl w:val="1"/>
          <w:numId w:val="1005"/>
        </w:numPr>
      </w:pPr>
      <w:r>
        <w:t xml:space="preserve">Actividades y criterios de evaluación.</w:t>
      </w:r>
    </w:p>
    <w:p>
      <w:pPr>
        <w:pStyle w:val="Compact"/>
        <w:numPr>
          <w:ilvl w:val="1"/>
          <w:numId w:val="1005"/>
        </w:numPr>
      </w:pPr>
      <w:r>
        <w:t xml:space="preserve">Calificaciones de alumnos (</w:t>
      </w:r>
      <w:r>
        <w:rPr>
          <w:rStyle w:val="VerbatimChar"/>
        </w:rPr>
        <w:t xml:space="preserve">notas_actividad</w:t>
      </w:r>
      <w:r>
        <w:t xml:space="preserve">,</w:t>
      </w:r>
      <w:r>
        <w:t xml:space="preserve"> </w:t>
      </w:r>
      <w:r>
        <w:rPr>
          <w:rStyle w:val="VerbatimChar"/>
        </w:rPr>
        <w:t xml:space="preserve">nota_criterio</w:t>
      </w:r>
      <w:r>
        <w:t xml:space="preserve">).</w:t>
      </w:r>
    </w:p>
    <w:p>
      <w:pPr>
        <w:pStyle w:val="Compact"/>
        <w:numPr>
          <w:ilvl w:val="1"/>
          <w:numId w:val="1005"/>
        </w:numPr>
      </w:pPr>
      <w:r>
        <w:t xml:space="preserve">Anotaciones de observador (</w:t>
      </w:r>
      <w:r>
        <w:rPr>
          <w:rStyle w:val="VerbatimChar"/>
        </w:rPr>
        <w:t xml:space="preserve">observacion_estudiante</w:t>
      </w:r>
      <w:r>
        <w:t xml:space="preserve">).</w:t>
      </w:r>
    </w:p>
    <w:p>
      <w:pPr>
        <w:pStyle w:val="Compact"/>
        <w:numPr>
          <w:ilvl w:val="1"/>
          <w:numId w:val="1005"/>
        </w:numPr>
      </w:pPr>
      <w:r>
        <w:t xml:space="preserve">Fallas y registros de inasistencias (</w:t>
      </w:r>
      <w:r>
        <w:rPr>
          <w:rStyle w:val="VerbatimChar"/>
        </w:rPr>
        <w:t xml:space="preserve">registro_asistencia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Motivo:</w:t>
      </w:r>
      <w:r>
        <w:t xml:space="preserve"> </w:t>
      </w:r>
      <w:r>
        <w:t xml:space="preserve">Blindar los promedios y reportes definitivos consolidados que ya han sido emitidos a padres de familia y cargados ante entes reguladores.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Módulos afectados:</w:t>
      </w:r>
      <w:r>
        <w:t xml:space="preserve"> </w:t>
      </w:r>
      <w:r>
        <w:t xml:space="preserve">Configuración Académica, Calificaciones, Asistencia, Observaciones.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Archivos donde se implementa:</w:t>
      </w:r>
    </w:p>
    <w:p>
      <w:pPr>
        <w:pStyle w:val="Compact"/>
        <w:numPr>
          <w:ilvl w:val="1"/>
          <w:numId w:val="1006"/>
        </w:numPr>
      </w:pPr>
      <w:hyperlink r:id="rId11">
        <w:r>
          <w:rPr>
            <w:rStyle w:val="Hyperlink"/>
          </w:rPr>
          <w:t xml:space="preserve">periodHelpers.ts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ensureCurrentPeriodOrRespond</w:t>
      </w:r>
      <w:r>
        <w:t xml:space="preserve">)</w:t>
      </w:r>
    </w:p>
    <w:p>
      <w:pPr>
        <w:pStyle w:val="Compact"/>
        <w:numPr>
          <w:ilvl w:val="1"/>
          <w:numId w:val="1006"/>
        </w:numPr>
      </w:pPr>
      <w:hyperlink r:id="rId12">
        <w:r>
          <w:rPr>
            <w:rStyle w:val="Hyperlink"/>
          </w:rPr>
          <w:t xml:space="preserve">AcademiaNeivaBD.sql</w:t>
        </w:r>
      </w:hyperlink>
      <w:r>
        <w:t xml:space="preserve"> </w:t>
      </w:r>
      <w:r>
        <w:t xml:space="preserve">(Trigger SQL</w:t>
      </w:r>
      <w:r>
        <w:t xml:space="preserve"> </w:t>
      </w:r>
      <w:r>
        <w:rPr>
          <w:rStyle w:val="VerbatimChar"/>
        </w:rPr>
        <w:t xml:space="preserve">fn_bloquear_periodo_cerrado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Endpoints relacionados:</w:t>
      </w:r>
      <w:r>
        <w:t xml:space="preserve"> </w:t>
      </w:r>
      <w:r>
        <w:t xml:space="preserve">Todos los endpoints de notas, asistencia y observador.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Historias de usuario relacionadas:</w:t>
      </w:r>
      <w:r>
        <w:t xml:space="preserve"> </w:t>
      </w:r>
      <w:r>
        <w:t xml:space="preserve">HU-CON-002, HU-CON-004, HU-CON-005</w:t>
      </w:r>
    </w:p>
    <w:p>
      <w:r>
        <w:pict>
          <v:rect style="width:0;height:1.5pt" o:hralign="center" o:hrstd="t" o:hr="t"/>
        </w:pict>
      </w:r>
    </w:p>
    <w:bookmarkEnd w:id="13"/>
    <w:bookmarkStart w:id="15" w:name="X0236aef1a5398f013b035f68048adbb706eedb6"/>
    <w:p>
      <w:pPr>
        <w:pStyle w:val="Heading3"/>
      </w:pPr>
      <w:r>
        <w:t xml:space="preserve">RN-CONF-003: Activación Automática por Scheduler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Descripción:</w:t>
      </w:r>
      <w:r>
        <w:t xml:space="preserve"> </w:t>
      </w:r>
      <w:r>
        <w:t xml:space="preserve">El planificador de tareas programado (</w:t>
      </w:r>
      <w:r>
        <w:rPr>
          <w:rStyle w:val="VerbatimChar"/>
        </w:rPr>
        <w:t xml:space="preserve">schedulerService.ts</w:t>
      </w:r>
      <w:r>
        <w:t xml:space="preserve">) verifica cada hora los periodos con estado</w:t>
      </w:r>
      <w:r>
        <w:t xml:space="preserve"> </w:t>
      </w:r>
      <w:r>
        <w:rPr>
          <w:rStyle w:val="VerbatimChar"/>
        </w:rPr>
        <w:t xml:space="preserve">PENDIENTE</w:t>
      </w:r>
      <w:r>
        <w:t xml:space="preserve">. Activará de forma automática (</w:t>
      </w:r>
      <w:r>
        <w:rPr>
          <w:rStyle w:val="VerbatimChar"/>
        </w:rPr>
        <w:t xml:space="preserve">estado = 'ABIERTO'</w:t>
      </w:r>
      <w:r>
        <w:t xml:space="preserve">) aquellos periodos cuya fecha planificada ya llegó, siempre y cuando el trimestre anterior de la institución se encuentre en estado</w:t>
      </w:r>
      <w:r>
        <w:t xml:space="preserve"> </w:t>
      </w:r>
      <w:r>
        <w:rPr>
          <w:rStyle w:val="VerbatimChar"/>
        </w:rPr>
        <w:t xml:space="preserve">CERRADO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Motivo:</w:t>
      </w:r>
      <w:r>
        <w:t xml:space="preserve"> </w:t>
      </w:r>
      <w:r>
        <w:t xml:space="preserve">Evita el cruce accidental de periodos activos y promueve la transición del año de forma fluida.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Módulos afectados:</w:t>
      </w:r>
      <w:r>
        <w:t xml:space="preserve"> </w:t>
      </w:r>
      <w:r>
        <w:t xml:space="preserve">Configuración Académica.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Archivos donde se implementa:</w:t>
      </w:r>
    </w:p>
    <w:p>
      <w:pPr>
        <w:pStyle w:val="Compact"/>
        <w:numPr>
          <w:ilvl w:val="1"/>
          <w:numId w:val="1008"/>
        </w:numPr>
      </w:pPr>
      <w:hyperlink r:id="rId14">
        <w:r>
          <w:rPr>
            <w:rStyle w:val="Hyperlink"/>
          </w:rPr>
          <w:t xml:space="preserve">schedulerService.ts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activatePendingPeriods</w:t>
      </w:r>
      <w:r>
        <w:t xml:space="preserve">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Endpoints relacionados:</w:t>
      </w:r>
      <w:r>
        <w:t xml:space="preserve"> </w:t>
      </w:r>
      <w:r>
        <w:t xml:space="preserve">N/A (Ejecución interna en background)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Historias de usuario relacionadas:</w:t>
      </w:r>
      <w:r>
        <w:t xml:space="preserve"> </w:t>
      </w:r>
      <w:r>
        <w:t xml:space="preserve">HU-CON-001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9" w:name="escalas-de-valoración-y-límites"/>
    <w:p>
      <w:pPr>
        <w:pStyle w:val="Heading2"/>
      </w:pPr>
      <w:r>
        <w:t xml:space="preserve">Escalas de Valoración y Límites</w:t>
      </w:r>
    </w:p>
    <w:bookmarkStart w:id="17" w:name="X2ae1e3508c1b1982d92d9419630f00bf9dc7509"/>
    <w:p>
      <w:pPr>
        <w:pStyle w:val="Heading3"/>
      </w:pPr>
      <w:r>
        <w:t xml:space="preserve">RN-CONF-004: Restricciones en Configuración de Escalas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Descripción:</w:t>
      </w:r>
      <w:r>
        <w:t xml:space="preserve"> </w:t>
      </w:r>
      <w:r>
        <w:t xml:space="preserve">Los rangos de nota de las cuatro escalas descriptivas obligatorias (</w:t>
      </w:r>
      <w:r>
        <w:rPr>
          <w:rStyle w:val="VerbatimChar"/>
        </w:rPr>
        <w:t xml:space="preserve">BAJO</w:t>
      </w:r>
      <w:r>
        <w:t xml:space="preserve">,</w:t>
      </w:r>
      <w:r>
        <w:t xml:space="preserve"> </w:t>
      </w:r>
      <w:r>
        <w:rPr>
          <w:rStyle w:val="VerbatimChar"/>
        </w:rPr>
        <w:t xml:space="preserve">BASICO</w:t>
      </w:r>
      <w:r>
        <w:t xml:space="preserve">,</w:t>
      </w:r>
      <w:r>
        <w:t xml:space="preserve"> </w:t>
      </w:r>
      <w:r>
        <w:rPr>
          <w:rStyle w:val="VerbatimChar"/>
        </w:rPr>
        <w:t xml:space="preserve">ALTO</w:t>
      </w:r>
      <w:r>
        <w:t xml:space="preserve">,</w:t>
      </w:r>
      <w:r>
        <w:t xml:space="preserve"> </w:t>
      </w:r>
      <w:r>
        <w:rPr>
          <w:rStyle w:val="VerbatimChar"/>
        </w:rPr>
        <w:t xml:space="preserve">SUPERIOR</w:t>
      </w:r>
      <w:r>
        <w:t xml:space="preserve">) configurados en</w:t>
      </w:r>
      <w:r>
        <w:t xml:space="preserve"> </w:t>
      </w:r>
      <w:r>
        <w:rPr>
          <w:rStyle w:val="VerbatimChar"/>
        </w:rPr>
        <w:t xml:space="preserve">escala_valoracion</w:t>
      </w:r>
      <w:r>
        <w:t xml:space="preserve"> </w:t>
      </w:r>
      <w:r>
        <w:t xml:space="preserve">deben cumplir:</w:t>
      </w:r>
    </w:p>
    <w:p>
      <w:pPr>
        <w:pStyle w:val="Compact"/>
        <w:numPr>
          <w:ilvl w:val="1"/>
          <w:numId w:val="1010"/>
        </w:numPr>
      </w:pPr>
      <w:r>
        <w:t xml:space="preserve">No deben tener solapamientos (ej. el máximo de Básico debe ser inferior al mínimo de Alto).</w:t>
      </w:r>
    </w:p>
    <w:p>
      <w:pPr>
        <w:pStyle w:val="Compact"/>
        <w:numPr>
          <w:ilvl w:val="1"/>
          <w:numId w:val="1010"/>
        </w:numPr>
      </w:pPr>
      <w:r>
        <w:t xml:space="preserve">El límite inferior del nivel</w:t>
      </w:r>
      <w:r>
        <w:t xml:space="preserve"> </w:t>
      </w:r>
      <w:r>
        <w:rPr>
          <w:rStyle w:val="VerbatimChar"/>
        </w:rPr>
        <w:t xml:space="preserve">BAJO</w:t>
      </w:r>
      <w:r>
        <w:t xml:space="preserve"> </w:t>
      </w:r>
      <w:r>
        <w:t xml:space="preserve">debe ser igual a la</w:t>
      </w:r>
      <w:r>
        <w:t xml:space="preserve"> </w:t>
      </w:r>
      <w:r>
        <w:rPr>
          <w:rStyle w:val="VerbatimChar"/>
        </w:rPr>
        <w:t xml:space="preserve">nota_minima</w:t>
      </w:r>
      <w:r>
        <w:t xml:space="preserve"> </w:t>
      </w:r>
      <w:r>
        <w:t xml:space="preserve">del colegio y el límite superior de</w:t>
      </w:r>
      <w:r>
        <w:t xml:space="preserve"> </w:t>
      </w:r>
      <w:r>
        <w:rPr>
          <w:rStyle w:val="VerbatimChar"/>
        </w:rPr>
        <w:t xml:space="preserve">SUPERIOR</w:t>
      </w:r>
      <w:r>
        <w:t xml:space="preserve"> </w:t>
      </w:r>
      <w:r>
        <w:t xml:space="preserve">debe ser igual a la</w:t>
      </w:r>
      <w:r>
        <w:t xml:space="preserve"> </w:t>
      </w:r>
      <w:r>
        <w:rPr>
          <w:rStyle w:val="VerbatimChar"/>
        </w:rPr>
        <w:t xml:space="preserve">nota_maxima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Motivo:</w:t>
      </w:r>
      <w:r>
        <w:t xml:space="preserve"> </w:t>
      </w:r>
      <w:r>
        <w:t xml:space="preserve">Asegura la consistencia en el cálculo automático de los boletines de calificaciones, previniendo que una nota promedio caiga en dos rangos descriptivos diferentes o quede sin clasificar.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Módulos afectados:</w:t>
      </w:r>
      <w:r>
        <w:t xml:space="preserve"> </w:t>
      </w:r>
      <w:r>
        <w:t xml:space="preserve">Configuración Académica, Cierre y Boletines.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Archivos donde se implementa:</w:t>
      </w:r>
    </w:p>
    <w:p>
      <w:pPr>
        <w:pStyle w:val="Compact"/>
        <w:numPr>
          <w:ilvl w:val="1"/>
          <w:numId w:val="1011"/>
        </w:numPr>
      </w:pPr>
      <w:hyperlink r:id="rId9">
        <w:r>
          <w:rPr>
            <w:rStyle w:val="Hyperlink"/>
          </w:rPr>
          <w:t xml:space="preserve">academicAdminController.ts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updateManualScaleConfiguration</w:t>
      </w:r>
      <w:r>
        <w:t xml:space="preserve">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Endpoints relacionados: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PUT /api/academic-admin/settings/scales/manual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Historias de usuario relacionadas:</w:t>
      </w:r>
      <w:r>
        <w:t xml:space="preserve"> </w:t>
      </w:r>
      <w:r>
        <w:t xml:space="preserve">HU-CON-006</w:t>
      </w:r>
    </w:p>
    <w:p>
      <w:r>
        <w:pict>
          <v:rect style="width:0;height:1.5pt" o:hralign="center" o:hrstd="t" o:hr="t"/>
        </w:pict>
      </w:r>
    </w:p>
    <w:bookmarkEnd w:id="17"/>
    <w:bookmarkStart w:id="18" w:name="X1824787f8dcf1f3984db809736457aef95ce5c3"/>
    <w:p>
      <w:pPr>
        <w:pStyle w:val="Heading3"/>
      </w:pPr>
      <w:r>
        <w:t xml:space="preserve">RN-CONF-005: Límite del 100% en Suma de Ponderaciones de Periodo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Descripción:</w:t>
      </w:r>
      <w:r>
        <w:t xml:space="preserve"> </w:t>
      </w:r>
      <w:r>
        <w:t xml:space="preserve">El sistema no permitirá que la sumatoria de las ponderaciones porcentuales de los periodos académicos asociados a un año lectivo en el mismo colegio sea superior al 100%.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Motivo:</w:t>
      </w:r>
      <w:r>
        <w:t xml:space="preserve"> </w:t>
      </w:r>
      <w:r>
        <w:t xml:space="preserve">Garantiza que el promedio acumulado del año del estudiante se calcule sobre una escala base del 100%, manteniendo la coherencia matemática de los boletines.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Módulos afectados:</w:t>
      </w:r>
      <w:r>
        <w:t xml:space="preserve"> </w:t>
      </w:r>
      <w:r>
        <w:t xml:space="preserve">Configuración Académica.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Archivos donde se implementa:</w:t>
      </w:r>
    </w:p>
    <w:p>
      <w:pPr>
        <w:pStyle w:val="Compact"/>
        <w:numPr>
          <w:ilvl w:val="1"/>
          <w:numId w:val="1014"/>
        </w:numPr>
      </w:pPr>
      <w:hyperlink r:id="rId9">
        <w:r>
          <w:rPr>
            <w:rStyle w:val="Hyperlink"/>
          </w:rPr>
          <w:t xml:space="preserve">academicAdminController.ts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updateAcademicPeriodPercentage</w:t>
      </w:r>
      <w:r>
        <w:t xml:space="preserve">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Endpoints relacionados: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PATCH /api/academic-admin/settings/periods/:id/percentage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Historias de usuario relacionadas:</w:t>
      </w:r>
      <w:r>
        <w:t xml:space="preserve"> </w:t>
      </w:r>
      <w:r>
        <w:t xml:space="preserve">HU-CON-002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34" w:name="X67c9799c72070b639ef7bb32415c0613d2a2b7f"/>
    <w:p>
      <w:pPr>
        <w:pStyle w:val="Heading2"/>
      </w:pPr>
      <w:r>
        <w:t xml:space="preserve">Estructura de Años Lectivos y Concurrencia de Fechas</w:t>
      </w:r>
    </w:p>
    <w:bookmarkStart w:id="20" w:name="Xd1905f6bf6bba04cc54510770b0ed323dfed15d"/>
    <w:p>
      <w:pPr>
        <w:pStyle w:val="Heading3"/>
      </w:pPr>
      <w:r>
        <w:t xml:space="preserve">RN-CONF-006: Exclusividad del Año Lectivo Activo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Descripción:</w:t>
      </w:r>
      <w:r>
        <w:t xml:space="preserve"> </w:t>
      </w:r>
      <w:r>
        <w:t xml:space="preserve">Solo puede existir</w:t>
      </w:r>
      <w:r>
        <w:t xml:space="preserve"> </w:t>
      </w:r>
      <w:r>
        <w:rPr>
          <w:b/>
          <w:bCs/>
        </w:rPr>
        <w:t xml:space="preserve">un (1) año lectivo en estado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ABIERTO</w:t>
      </w:r>
      <w:r>
        <w:t xml:space="preserve"> </w:t>
      </w:r>
      <w:r>
        <w:t xml:space="preserve">por colegio a la vez. Al crear un nuevo año en estado</w:t>
      </w:r>
      <w:r>
        <w:t xml:space="preserve"> </w:t>
      </w:r>
      <w:r>
        <w:rPr>
          <w:rStyle w:val="VerbatimChar"/>
        </w:rPr>
        <w:t xml:space="preserve">ABIERTO</w:t>
      </w:r>
      <w:r>
        <w:t xml:space="preserve"> </w:t>
      </w:r>
      <w:r>
        <w:t xml:space="preserve">o al modificar el estado de un año existente a</w:t>
      </w:r>
      <w:r>
        <w:t xml:space="preserve"> </w:t>
      </w:r>
      <w:r>
        <w:rPr>
          <w:rStyle w:val="VerbatimChar"/>
        </w:rPr>
        <w:t xml:space="preserve">ABIERTO</w:t>
      </w:r>
      <w:r>
        <w:t xml:space="preserve">, cualquier otro año activo en la misma institución pasa automáticamente a estado</w:t>
      </w:r>
      <w:r>
        <w:t xml:space="preserve"> </w:t>
      </w:r>
      <w:r>
        <w:rPr>
          <w:rStyle w:val="VerbatimChar"/>
        </w:rPr>
        <w:t xml:space="preserve">CERRADO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Motivo:</w:t>
      </w:r>
      <w:r>
        <w:t xml:space="preserve"> </w:t>
      </w:r>
      <w:r>
        <w:t xml:space="preserve">Garantiza que todo el colegio (matriculados, asistencias, evaluaciones y dashboards) concentre su ciclo operativo en un único marco lectivo de referencia.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Módulos afectados:</w:t>
      </w:r>
      <w:r>
        <w:t xml:space="preserve"> </w:t>
      </w:r>
      <w:r>
        <w:t xml:space="preserve">Configuración Académica, Matrículas, Calificaciones, Dashboard.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Archivos donde se implementa:</w:t>
      </w:r>
    </w:p>
    <w:p>
      <w:pPr>
        <w:pStyle w:val="Compact"/>
        <w:numPr>
          <w:ilvl w:val="1"/>
          <w:numId w:val="1017"/>
        </w:numPr>
      </w:pPr>
      <w:hyperlink r:id="rId9">
        <w:r>
          <w:rPr>
            <w:rStyle w:val="Hyperlink"/>
          </w:rPr>
          <w:t xml:space="preserve">academicAdminController.ts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createAcademicYear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updateAcademicYearStatus</w:t>
      </w:r>
      <w:r>
        <w:t xml:space="preserve">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Endpoints relacionados:</w:t>
      </w:r>
    </w:p>
    <w:p>
      <w:pPr>
        <w:pStyle w:val="Compact"/>
        <w:numPr>
          <w:ilvl w:val="1"/>
          <w:numId w:val="1018"/>
        </w:numPr>
      </w:pPr>
      <w:r>
        <w:rPr>
          <w:rStyle w:val="VerbatimChar"/>
        </w:rPr>
        <w:t xml:space="preserve">POST /api/academic-admin/settings/years</w:t>
      </w:r>
    </w:p>
    <w:p>
      <w:pPr>
        <w:pStyle w:val="Compact"/>
        <w:numPr>
          <w:ilvl w:val="1"/>
          <w:numId w:val="1018"/>
        </w:numPr>
      </w:pPr>
      <w:r>
        <w:rPr>
          <w:rStyle w:val="VerbatimChar"/>
        </w:rPr>
        <w:t xml:space="preserve">PATCH /api/academic-admin/settings/years/:id/status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Historias de usuario relacionadas:</w:t>
      </w:r>
      <w:r>
        <w:t xml:space="preserve"> </w:t>
      </w:r>
      <w:r>
        <w:t xml:space="preserve">HU-CON-007</w:t>
      </w:r>
    </w:p>
    <w:p>
      <w:r>
        <w:pict>
          <v:rect style="width:0;height:1.5pt" o:hralign="center" o:hrstd="t" o:hr="t"/>
        </w:pict>
      </w:r>
    </w:p>
    <w:bookmarkEnd w:id="20"/>
    <w:bookmarkStart w:id="21" w:name="X2369a338c977be2903a9179fcdc9a4138ecee28"/>
    <w:p>
      <w:pPr>
        <w:pStyle w:val="Heading3"/>
      </w:pPr>
      <w:r>
        <w:t xml:space="preserve">RN-CONF-007: Coherencia y Rango de Fechas del Año Lectivo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Descripción:</w:t>
      </w:r>
      <w:r>
        <w:t xml:space="preserve"> </w:t>
      </w:r>
      <w:r>
        <w:t xml:space="preserve">Todo año lectivo registrado en la tabla</w:t>
      </w:r>
      <w:r>
        <w:t xml:space="preserve"> </w:t>
      </w:r>
      <w:r>
        <w:rPr>
          <w:rStyle w:val="VerbatimChar"/>
        </w:rPr>
        <w:t xml:space="preserve">anio_lectivo</w:t>
      </w:r>
      <w:r>
        <w:t xml:space="preserve"> </w:t>
      </w:r>
      <w:r>
        <w:t xml:space="preserve">debe contar con</w:t>
      </w:r>
      <w:r>
        <w:t xml:space="preserve"> </w:t>
      </w:r>
      <w:r>
        <w:rPr>
          <w:rStyle w:val="VerbatimChar"/>
        </w:rPr>
        <w:t xml:space="preserve">fecha_inicio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fecha_fin</w:t>
      </w:r>
      <w:r>
        <w:t xml:space="preserve"> </w:t>
      </w:r>
      <w:r>
        <w:t xml:space="preserve">válidas, cumpliendo estrictamente que</w:t>
      </w:r>
      <w:r>
        <w:t xml:space="preserve"> </w:t>
      </w:r>
      <w:r>
        <w:rPr>
          <w:rStyle w:val="VerbatimChar"/>
        </w:rPr>
        <w:t xml:space="preserve">fecha_fin &gt; fecha_inicio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Motivo:</w:t>
      </w:r>
      <w:r>
        <w:t xml:space="preserve"> </w:t>
      </w:r>
      <w:r>
        <w:t xml:space="preserve">Define la ventana institucional oficial para las vigencias de inscripciones, matrículas y periodos académicos.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Módulos afectados:</w:t>
      </w:r>
      <w:r>
        <w:t xml:space="preserve"> </w:t>
      </w:r>
      <w:r>
        <w:t xml:space="preserve">Configuración Académica, Inscripciones y Matrículas.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Archivos donde se implementa:</w:t>
      </w:r>
    </w:p>
    <w:p>
      <w:pPr>
        <w:pStyle w:val="Compact"/>
        <w:numPr>
          <w:ilvl w:val="1"/>
          <w:numId w:val="1020"/>
        </w:numPr>
      </w:pPr>
      <w:hyperlink r:id="rId9">
        <w:r>
          <w:rPr>
            <w:rStyle w:val="Hyperlink"/>
          </w:rPr>
          <w:t xml:space="preserve">academicAdminController.ts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createAcademicYear</w:t>
      </w:r>
      <w:r>
        <w:t xml:space="preserve">)</w:t>
      </w:r>
    </w:p>
    <w:p>
      <w:pPr>
        <w:pStyle w:val="Compact"/>
        <w:numPr>
          <w:ilvl w:val="1"/>
          <w:numId w:val="1020"/>
        </w:numPr>
      </w:pPr>
      <w:hyperlink r:id="rId12">
        <w:r>
          <w:rPr>
            <w:rStyle w:val="Hyperlink"/>
          </w:rPr>
          <w:t xml:space="preserve">AcademiaNeivaBD.sql</w:t>
        </w:r>
      </w:hyperlink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Endpoints relacionados:</w:t>
      </w:r>
    </w:p>
    <w:p>
      <w:pPr>
        <w:pStyle w:val="Compact"/>
        <w:numPr>
          <w:ilvl w:val="1"/>
          <w:numId w:val="1021"/>
        </w:numPr>
      </w:pPr>
      <w:r>
        <w:rPr>
          <w:rStyle w:val="VerbatimChar"/>
        </w:rPr>
        <w:t xml:space="preserve">POST /api/academic-admin/settings/years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Historias de usuario relacionadas:</w:t>
      </w:r>
      <w:r>
        <w:t xml:space="preserve"> </w:t>
      </w:r>
      <w:r>
        <w:t xml:space="preserve">HU-CON-007</w:t>
      </w:r>
    </w:p>
    <w:p>
      <w:r>
        <w:pict>
          <v:rect style="width:0;height:1.5pt" o:hralign="center" o:hrstd="t" o:hr="t"/>
        </w:pict>
      </w:r>
    </w:p>
    <w:bookmarkEnd w:id="21"/>
    <w:bookmarkStart w:id="23" w:name="Xf2f711365f9762f69d912f9f4ac2fe379940200"/>
    <w:p>
      <w:pPr>
        <w:pStyle w:val="Heading3"/>
      </w:pPr>
      <w:r>
        <w:t xml:space="preserve">RN-CONF-008: Prohibición de Solapamiento entre Años Lectivos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Descripción:</w:t>
      </w:r>
      <w:r>
        <w:t xml:space="preserve"> </w:t>
      </w:r>
      <w:r>
        <w:t xml:space="preserve">Las fechas de vigencia (</w:t>
      </w:r>
      <w:r>
        <w:rPr>
          <w:rStyle w:val="VerbatimChar"/>
        </w:rPr>
        <w:t xml:space="preserve">fecha_inicio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fecha_fin</w:t>
      </w:r>
      <w:r>
        <w:t xml:space="preserve">) de un año lectivo NO pueden cruzarse ni solaparse con el rango de fechas de ningún otro año lectivo configurado en el mismo colegio. Si se detecta un choque (</w:t>
      </w:r>
      <w:r>
        <w:rPr>
          <w:rStyle w:val="VerbatimChar"/>
        </w:rPr>
        <w:t xml:space="preserve">fecha_inicio &lt;= new_fin AND fecha_fin &gt;= new_inicio</w:t>
      </w:r>
      <w:r>
        <w:t xml:space="preserve">), la solicitud es rechazada en backend (error HTTP</w:t>
      </w:r>
      <w:r>
        <w:t xml:space="preserve"> </w:t>
      </w:r>
      <w:r>
        <w:rPr>
          <w:rStyle w:val="VerbatimChar"/>
        </w:rPr>
        <w:t xml:space="preserve">400</w:t>
      </w:r>
      <w:r>
        <w:t xml:space="preserve">) y bloqueada en el modal frontend con la alerta</w:t>
      </w:r>
      <w:r>
        <w:t xml:space="preserve"> </w:t>
      </w:r>
      <w:r>
        <w:rPr>
          <w:rStyle w:val="VerbatimChar"/>
        </w:rPr>
        <w:t xml:space="preserve">⚠️ Solapamiento de Fechas Detectado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Motivo:</w:t>
      </w:r>
      <w:r>
        <w:t xml:space="preserve"> </w:t>
      </w:r>
      <w:r>
        <w:t xml:space="preserve">Evita conflictos de vigencia y colisión de fechas entre periodos de distintos años lectivos.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Módulos afectados:</w:t>
      </w:r>
      <w:r>
        <w:t xml:space="preserve"> </w:t>
      </w:r>
      <w:r>
        <w:t xml:space="preserve">Configuración Académica.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Archivos donde se implementa:</w:t>
      </w:r>
    </w:p>
    <w:p>
      <w:pPr>
        <w:pStyle w:val="Compact"/>
        <w:numPr>
          <w:ilvl w:val="1"/>
          <w:numId w:val="1023"/>
        </w:numPr>
      </w:pPr>
      <w:hyperlink r:id="rId9">
        <w:r>
          <w:rPr>
            <w:rStyle w:val="Hyperlink"/>
          </w:rPr>
          <w:t xml:space="preserve">academicAdminController.ts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createAcademicYear</w:t>
      </w:r>
      <w:r>
        <w:t xml:space="preserve">)</w:t>
      </w:r>
    </w:p>
    <w:p>
      <w:pPr>
        <w:pStyle w:val="Compact"/>
        <w:numPr>
          <w:ilvl w:val="1"/>
          <w:numId w:val="1023"/>
        </w:numPr>
      </w:pPr>
      <w:hyperlink r:id="rId22">
        <w:r>
          <w:rPr>
            <w:rStyle w:val="Hyperlink"/>
          </w:rPr>
          <w:t xml:space="preserve">AcademicPeriodsView.vue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dateOverlapWarning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watch</w:t>
      </w:r>
      <w:r>
        <w:t xml:space="preserve">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Endpoints relacionados: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POST /api/academic-admin/settings/years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Historias de usuario relacionadas:</w:t>
      </w:r>
      <w:r>
        <w:t xml:space="preserve"> </w:t>
      </w:r>
      <w:r>
        <w:t xml:space="preserve">HU-CON-008</w:t>
      </w:r>
    </w:p>
    <w:p>
      <w:r>
        <w:pict>
          <v:rect style="width:0;height:1.5pt" o:hralign="center" o:hrstd="t" o:hr="t"/>
        </w:pict>
      </w:r>
    </w:p>
    <w:bookmarkEnd w:id="23"/>
    <w:bookmarkStart w:id="25" w:name="X2d616bc45f60c52542adf4d8a4cd58f2395b280"/>
    <w:p>
      <w:pPr>
        <w:pStyle w:val="Heading3"/>
      </w:pPr>
      <w:r>
        <w:t xml:space="preserve">RN-CONF-009: Concurrencia Estricta entre Años Lectivos y Periodos Académicos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Descripción:</w:t>
      </w:r>
      <w:r>
        <w:t xml:space="preserve"> </w:t>
      </w:r>
      <w:r>
        <w:t xml:space="preserve">Ningún periodo académico asociado a un año lectivo puede poseer fechas de inicio o fin que queden fuera del rango</w:t>
      </w:r>
      <w:r>
        <w:t xml:space="preserve"> </w:t>
      </w:r>
      <w:r>
        <w:rPr>
          <w:rStyle w:val="VerbatimChar"/>
        </w:rPr>
        <w:t xml:space="preserve">fecha_inicio</w:t>
      </w:r>
      <w:r>
        <w:t xml:space="preserve"> </w:t>
      </w:r>
      <w:r>
        <w:t xml:space="preserve">al</w:t>
      </w:r>
      <w:r>
        <w:t xml:space="preserve"> </w:t>
      </w:r>
      <w:r>
        <w:rPr>
          <w:rStyle w:val="VerbatimChar"/>
        </w:rPr>
        <w:t xml:space="preserve">fecha_fin</w:t>
      </w:r>
      <w:r>
        <w:t xml:space="preserve"> </w:t>
      </w:r>
      <w:r>
        <w:t xml:space="preserve">de dicho año:</w:t>
      </w:r>
    </w:p>
    <w:p>
      <w:pPr>
        <w:pStyle w:val="Compact"/>
        <w:numPr>
          <w:ilvl w:val="1"/>
          <w:numId w:val="1026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Primer Periodo</w:t>
      </w:r>
      <w:r>
        <w:t xml:space="preserve"> </w:t>
      </w:r>
      <w:r>
        <w:t xml:space="preserve">del año inicia</w:t>
      </w:r>
      <w:r>
        <w:t xml:space="preserve"> </w:t>
      </w:r>
      <w:r>
        <w:rPr>
          <w:b/>
          <w:bCs/>
        </w:rPr>
        <w:t xml:space="preserve">exactamente en la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fecha_inicio</w:t>
      </w:r>
      <w:r>
        <w:t xml:space="preserve"> </w:t>
      </w:r>
      <w:r>
        <w:t xml:space="preserve">del año lectivo.</w:t>
      </w:r>
    </w:p>
    <w:p>
      <w:pPr>
        <w:pStyle w:val="Compact"/>
        <w:numPr>
          <w:ilvl w:val="1"/>
          <w:numId w:val="1026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Cuarto Periodo</w:t>
      </w:r>
      <w:r>
        <w:t xml:space="preserve"> </w:t>
      </w:r>
      <w:r>
        <w:t xml:space="preserve">del año finaliza</w:t>
      </w:r>
      <w:r>
        <w:t xml:space="preserve"> </w:t>
      </w:r>
      <w:r>
        <w:rPr>
          <w:b/>
          <w:bCs/>
        </w:rPr>
        <w:t xml:space="preserve">exactamente en la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fecha_fin</w:t>
      </w:r>
      <w:r>
        <w:t xml:space="preserve"> </w:t>
      </w:r>
      <w:r>
        <w:t xml:space="preserve">del año lectivo.</w:t>
      </w:r>
    </w:p>
    <w:p>
      <w:pPr>
        <w:pStyle w:val="Compact"/>
        <w:numPr>
          <w:ilvl w:val="1"/>
          <w:numId w:val="1026"/>
        </w:numPr>
      </w:pPr>
      <w:r>
        <w:t xml:space="preserve">Los 4 trimestres se distribuyen de forma equitativa e ininterrumpida entre el inicio y el fin del año lectivo.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Motivo:</w:t>
      </w:r>
      <w:r>
        <w:t xml:space="preserve"> </w:t>
      </w:r>
      <w:r>
        <w:t xml:space="preserve">Mantiene la subordinación y coherencia matemática estricta de las fechas de evaluación con el calendario escolar institucional.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Módulos afectados:</w:t>
      </w:r>
      <w:r>
        <w:t xml:space="preserve"> </w:t>
      </w:r>
      <w:r>
        <w:t xml:space="preserve">Configuración Académica, Evaluación.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Archivos donde se implementa:</w:t>
      </w:r>
    </w:p>
    <w:p>
      <w:pPr>
        <w:pStyle w:val="Compact"/>
        <w:numPr>
          <w:ilvl w:val="1"/>
          <w:numId w:val="1027"/>
        </w:numPr>
      </w:pPr>
      <w:hyperlink r:id="rId9">
        <w:r>
          <w:rPr>
            <w:rStyle w:val="Hyperlink"/>
          </w:rPr>
          <w:t xml:space="preserve">academicAdminController.ts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createAcademicYear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updateAcademicYearCalendarType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createAcademicPeriod</w:t>
      </w:r>
      <w:r>
        <w:t xml:space="preserve">)</w:t>
      </w:r>
    </w:p>
    <w:p>
      <w:pPr>
        <w:pStyle w:val="Compact"/>
        <w:numPr>
          <w:ilvl w:val="1"/>
          <w:numId w:val="1027"/>
        </w:numPr>
      </w:pPr>
      <w:hyperlink r:id="rId24">
        <w:r>
          <w:rPr>
            <w:rStyle w:val="Hyperlink"/>
          </w:rPr>
          <w:t xml:space="preserve">reset_and_seed.ts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computeQuarterPeriodsForDates</w:t>
      </w:r>
      <w:r>
        <w:t xml:space="preserve">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Endpoints relacionados:</w:t>
      </w:r>
    </w:p>
    <w:p>
      <w:pPr>
        <w:pStyle w:val="Compact"/>
        <w:numPr>
          <w:ilvl w:val="1"/>
          <w:numId w:val="1028"/>
        </w:numPr>
      </w:pPr>
      <w:r>
        <w:rPr>
          <w:rStyle w:val="VerbatimChar"/>
        </w:rPr>
        <w:t xml:space="preserve">POST /api/academic-admin/settings/years</w:t>
      </w:r>
    </w:p>
    <w:p>
      <w:pPr>
        <w:pStyle w:val="Compact"/>
        <w:numPr>
          <w:ilvl w:val="1"/>
          <w:numId w:val="1028"/>
        </w:numPr>
      </w:pPr>
      <w:r>
        <w:rPr>
          <w:rStyle w:val="VerbatimChar"/>
        </w:rPr>
        <w:t xml:space="preserve">PATCH /api/academic-admin/settings/years/:id/calendar-type</w:t>
      </w:r>
    </w:p>
    <w:p>
      <w:pPr>
        <w:pStyle w:val="Compact"/>
        <w:numPr>
          <w:ilvl w:val="1"/>
          <w:numId w:val="1028"/>
        </w:numPr>
      </w:pPr>
      <w:r>
        <w:rPr>
          <w:rStyle w:val="VerbatimChar"/>
        </w:rPr>
        <w:t xml:space="preserve">POST /api/academic-admin/settings/periods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Historias de usuario relacionadas:</w:t>
      </w:r>
      <w:r>
        <w:t xml:space="preserve"> </w:t>
      </w:r>
      <w:r>
        <w:t xml:space="preserve">HU-CON-007, HU-CON-010</w:t>
      </w:r>
    </w:p>
    <w:p>
      <w:r>
        <w:pict>
          <v:rect style="width:0;height:1.5pt" o:hralign="center" o:hrstd="t" o:hr="t"/>
        </w:pict>
      </w:r>
    </w:p>
    <w:bookmarkEnd w:id="25"/>
    <w:bookmarkStart w:id="26" w:name="Xdbf01edaf1d86b2d21f59e2a25888f935f3f82c"/>
    <w:p>
      <w:pPr>
        <w:pStyle w:val="Heading3"/>
      </w:pPr>
      <w:r>
        <w:t xml:space="preserve">RN-CONF-010: Formato y Modificación de Tipo de Calendario en Modo Editor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Descripción:</w:t>
      </w:r>
    </w:p>
    <w:p>
      <w:pPr>
        <w:pStyle w:val="Compact"/>
        <w:numPr>
          <w:ilvl w:val="1"/>
          <w:numId w:val="1030"/>
        </w:numPr>
      </w:pPr>
      <w:r>
        <w:t xml:space="preserve">El nombre/etiqueta del año lectivo se basa en una entrada numérica (ej.</w:t>
      </w:r>
      <w:r>
        <w:t xml:space="preserve"> </w:t>
      </w:r>
      <w:r>
        <w:rPr>
          <w:rStyle w:val="VerbatimChar"/>
        </w:rPr>
        <w:t xml:space="preserve">2026</w:t>
      </w:r>
      <w:r>
        <w:t xml:space="preserve">). Si el año es de</w:t>
      </w:r>
      <w:r>
        <w:t xml:space="preserve"> </w:t>
      </w:r>
      <w:r>
        <w:rPr>
          <w:b/>
          <w:bCs/>
        </w:rPr>
        <w:t xml:space="preserve">Calendario B</w:t>
      </w:r>
      <w:r>
        <w:t xml:space="preserve">, el sistema genera automáticamente el rango numérico (ej.</w:t>
      </w:r>
      <w:r>
        <w:t xml:space="preserve"> </w:t>
      </w:r>
      <w:r>
        <w:rPr>
          <w:rStyle w:val="VerbatimChar"/>
        </w:rPr>
        <w:t xml:space="preserve">2025-2026</w:t>
      </w:r>
      <w:r>
        <w:t xml:space="preserve">).</w:t>
      </w:r>
    </w:p>
    <w:p>
      <w:pPr>
        <w:pStyle w:val="Compact"/>
        <w:numPr>
          <w:ilvl w:val="1"/>
          <w:numId w:val="1030"/>
        </w:numPr>
      </w:pPr>
      <w:r>
        <w:t xml:space="preserve">La alteración del tipo de calendario (A o B) en un año registrado solo se permite si el directivo ha activado el</w:t>
      </w:r>
      <w:r>
        <w:t xml:space="preserve"> </w:t>
      </w:r>
      <w:r>
        <w:rPr>
          <w:b/>
          <w:bCs/>
        </w:rPr>
        <w:t xml:space="preserve">Modo Editor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editorModeActive = true</w:t>
      </w:r>
      <w:r>
        <w:t xml:space="preserve">) y si el año lectivo no posee registros académicos o matrículas activas de alumnos.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Motivo:</w:t>
      </w:r>
      <w:r>
        <w:t xml:space="preserve"> </w:t>
      </w:r>
      <w:r>
        <w:t xml:space="preserve">Evita modificaciones accidentales de la estructura temporal de la institución en años en curso.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Módulos afectados:</w:t>
      </w:r>
      <w:r>
        <w:t xml:space="preserve"> </w:t>
      </w:r>
      <w:r>
        <w:t xml:space="preserve">Configuración Académica.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Archivos donde se implementa:</w:t>
      </w:r>
    </w:p>
    <w:p>
      <w:pPr>
        <w:pStyle w:val="Compact"/>
        <w:numPr>
          <w:ilvl w:val="1"/>
          <w:numId w:val="1031"/>
        </w:numPr>
      </w:pPr>
      <w:hyperlink r:id="rId9">
        <w:r>
          <w:rPr>
            <w:rStyle w:val="Hyperlink"/>
          </w:rPr>
          <w:t xml:space="preserve">academicAdminController.ts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updateAcademicYearCalendarType</w:t>
      </w:r>
      <w:r>
        <w:t xml:space="preserve">)</w:t>
      </w:r>
    </w:p>
    <w:p>
      <w:pPr>
        <w:pStyle w:val="Compact"/>
        <w:numPr>
          <w:ilvl w:val="1"/>
          <w:numId w:val="1031"/>
        </w:numPr>
      </w:pPr>
      <w:hyperlink r:id="rId22">
        <w:r>
          <w:rPr>
            <w:rStyle w:val="Hyperlink"/>
          </w:rPr>
          <w:t xml:space="preserve">AcademicPeriodsView.vue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changeYearCalendarType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computedCalendarioLabel</w:t>
      </w:r>
      <w:r>
        <w:t xml:space="preserve">)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Endpoints relacionados:</w:t>
      </w:r>
    </w:p>
    <w:p>
      <w:pPr>
        <w:pStyle w:val="Compact"/>
        <w:numPr>
          <w:ilvl w:val="1"/>
          <w:numId w:val="1032"/>
        </w:numPr>
      </w:pPr>
      <w:r>
        <w:rPr>
          <w:rStyle w:val="VerbatimChar"/>
        </w:rPr>
        <w:t xml:space="preserve">PATCH /api/academic-admin/settings/years/:id/calendar-type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Historias de usuario relacionadas:</w:t>
      </w:r>
      <w:r>
        <w:t xml:space="preserve"> </w:t>
      </w:r>
      <w:r>
        <w:t xml:space="preserve">HU-CON-007, HU-CON-009</w:t>
      </w:r>
    </w:p>
    <w:p>
      <w:r>
        <w:pict>
          <v:rect style="width:0;height:1.5pt" o:hralign="center" o:hrstd="t" o:hr="t"/>
        </w:pict>
      </w:r>
    </w:p>
    <w:bookmarkEnd w:id="26"/>
    <w:bookmarkStart w:id="30" w:name="X09947994309d59be6cb388fbbe620aa6c167370"/>
    <w:p>
      <w:pPr>
        <w:pStyle w:val="Heading3"/>
      </w:pPr>
      <w:r>
        <w:t xml:space="preserve">RN-CONF-011: Exclusión Estricta de Periodos</w:t>
      </w:r>
      <w:r>
        <w:t xml:space="preserve"> </w:t>
      </w:r>
      <w:r>
        <w:rPr>
          <w:rStyle w:val="VerbatimChar"/>
        </w:rPr>
        <w:t xml:space="preserve">PENDIENTE</w:t>
      </w:r>
      <w:r>
        <w:t xml:space="preserve"> </w:t>
      </w:r>
      <w:r>
        <w:t xml:space="preserve">en Vistas Operativas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Descripción:</w:t>
      </w:r>
      <w:r>
        <w:t xml:space="preserve"> </w:t>
      </w:r>
      <w:r>
        <w:t xml:space="preserve">Los periodos académicos cuyo estado sea</w:t>
      </w:r>
      <w:r>
        <w:t xml:space="preserve"> </w:t>
      </w:r>
      <w:r>
        <w:rPr>
          <w:rStyle w:val="VerbatimChar"/>
        </w:rPr>
        <w:t xml:space="preserve">PENDIENTE</w:t>
      </w:r>
      <w:r>
        <w:t xml:space="preserve"> </w:t>
      </w:r>
      <w:r>
        <w:t xml:space="preserve">son totalmente invisibles e inhabilitados en los filtros de selección de todas las vistas operativas de la plataforma:</w:t>
      </w:r>
    </w:p>
    <w:p>
      <w:pPr>
        <w:pStyle w:val="Compact"/>
        <w:numPr>
          <w:ilvl w:val="1"/>
          <w:numId w:val="1034"/>
        </w:numPr>
      </w:pPr>
      <w:r>
        <w:t xml:space="preserve">Planilla de Calificaciones (Docente)</w:t>
      </w:r>
    </w:p>
    <w:p>
      <w:pPr>
        <w:pStyle w:val="Compact"/>
        <w:numPr>
          <w:ilvl w:val="1"/>
          <w:numId w:val="1034"/>
        </w:numPr>
      </w:pPr>
      <w:r>
        <w:t xml:space="preserve">Registro de Asistencia (Docente)</w:t>
      </w:r>
    </w:p>
    <w:p>
      <w:pPr>
        <w:pStyle w:val="Compact"/>
        <w:numPr>
          <w:ilvl w:val="1"/>
          <w:numId w:val="1034"/>
        </w:numPr>
      </w:pPr>
      <w:r>
        <w:t xml:space="preserve">Observador del Estudiante (Docente)</w:t>
      </w:r>
    </w:p>
    <w:p>
      <w:pPr>
        <w:pStyle w:val="Compact"/>
        <w:numPr>
          <w:ilvl w:val="1"/>
          <w:numId w:val="1034"/>
        </w:numPr>
      </w:pPr>
      <w:r>
        <w:t xml:space="preserve">Cierre de Periodos (Docente)</w:t>
      </w:r>
    </w:p>
    <w:p>
      <w:pPr>
        <w:pStyle w:val="Compact"/>
        <w:numPr>
          <w:ilvl w:val="1"/>
          <w:numId w:val="1034"/>
        </w:numPr>
      </w:pPr>
      <w:r>
        <w:t xml:space="preserve">Portales de Estudiantes (Notas, Asistencia, Observaciones, Boletín, Dashboard)</w:t>
      </w:r>
    </w:p>
    <w:p>
      <w:pPr>
        <w:pStyle w:val="Compact"/>
        <w:numPr>
          <w:ilvl w:val="1"/>
          <w:numId w:val="1034"/>
        </w:numPr>
      </w:pPr>
      <w:r>
        <w:t xml:space="preserve">Portales de Acudientes / Padres (Notas, Asistencia, Observaciones, Boletín)</w:t>
      </w:r>
    </w:p>
    <w:p>
      <w:pPr>
        <w:pStyle w:val="Compact"/>
        <w:numPr>
          <w:ilvl w:val="1"/>
          <w:numId w:val="1034"/>
        </w:numPr>
      </w:pPr>
      <w:r>
        <w:t xml:space="preserve">Dashboard Principal / Compartido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Motivo:</w:t>
      </w:r>
      <w:r>
        <w:t xml:space="preserve"> </w:t>
      </w:r>
      <w:r>
        <w:t xml:space="preserve">Previene que docentes o usuarios finales interactúen o intenten registrar notas, asistencias o evaluaciones en periodos futuros que aún no abren oficialmente.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Módulos afectados:</w:t>
      </w:r>
      <w:r>
        <w:t xml:space="preserve"> </w:t>
      </w:r>
      <w:r>
        <w:t xml:space="preserve">Configuración Académica, Calificaciones, Asistencia, Observaciones, Portales Estudiante y Padre.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Archivos donde se implementa:</w:t>
      </w:r>
    </w:p>
    <w:p>
      <w:pPr>
        <w:pStyle w:val="Compact"/>
        <w:numPr>
          <w:ilvl w:val="1"/>
          <w:numId w:val="1035"/>
        </w:numPr>
      </w:pPr>
      <w:hyperlink r:id="rId11">
        <w:r>
          <w:rPr>
            <w:rStyle w:val="Hyperlink"/>
          </w:rPr>
          <w:t xml:space="preserve">periodHelpers.ts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getAllPeriodsForSchool</w:t>
      </w:r>
      <w:r>
        <w:t xml:space="preserve">)</w:t>
      </w:r>
    </w:p>
    <w:p>
      <w:pPr>
        <w:pStyle w:val="Compact"/>
        <w:numPr>
          <w:ilvl w:val="1"/>
          <w:numId w:val="1035"/>
        </w:numPr>
      </w:pPr>
      <w:hyperlink r:id="rId27">
        <w:r>
          <w:rPr>
            <w:rStyle w:val="Hyperlink"/>
          </w:rPr>
          <w:t xml:space="preserve">studentPortalController.ts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getStudentAllPeriods</w:t>
      </w:r>
      <w:r>
        <w:t xml:space="preserve">)</w:t>
      </w:r>
    </w:p>
    <w:p>
      <w:pPr>
        <w:pStyle w:val="Compact"/>
        <w:numPr>
          <w:ilvl w:val="1"/>
          <w:numId w:val="1035"/>
        </w:numPr>
      </w:pPr>
      <w:r>
        <w:t xml:space="preserve">Vistas Vue frontend (</w:t>
      </w:r>
      <w:hyperlink r:id="rId28">
        <w:r>
          <w:rPr>
            <w:rStyle w:val="Hyperlink"/>
          </w:rPr>
          <w:t xml:space="preserve">TeacherGrades.vue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TeacherObservations.vue</w:t>
        </w:r>
      </w:hyperlink>
      <w:r>
        <w:t xml:space="preserve">, etc.)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Endpoints relacionados:</w:t>
      </w:r>
    </w:p>
    <w:p>
      <w:pPr>
        <w:pStyle w:val="Compact"/>
        <w:numPr>
          <w:ilvl w:val="1"/>
          <w:numId w:val="1036"/>
        </w:numPr>
      </w:pPr>
      <w:r>
        <w:rPr>
          <w:rStyle w:val="VerbatimChar"/>
        </w:rPr>
        <w:t xml:space="preserve">GET /api/teacher/periods/:schoolId</w:t>
      </w:r>
    </w:p>
    <w:p>
      <w:pPr>
        <w:pStyle w:val="Compact"/>
        <w:numPr>
          <w:ilvl w:val="1"/>
          <w:numId w:val="1036"/>
        </w:numPr>
      </w:pPr>
      <w:r>
        <w:rPr>
          <w:rStyle w:val="VerbatimChar"/>
        </w:rPr>
        <w:t xml:space="preserve">GET /api/student/all-periods/:id_estudiante/:id_anio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Historias de usuario relacionadas:</w:t>
      </w:r>
      <w:r>
        <w:t xml:space="preserve"> </w:t>
      </w:r>
      <w:r>
        <w:t xml:space="preserve">HU-CON-001, HU-CON-002</w:t>
      </w:r>
    </w:p>
    <w:p>
      <w:r>
        <w:pict>
          <v:rect style="width:0;height:1.5pt" o:hralign="center" o:hrstd="t" o:hr="t"/>
        </w:pict>
      </w:r>
    </w:p>
    <w:bookmarkEnd w:id="30"/>
    <w:bookmarkStart w:id="33" w:name="X17a0d52dd20b5189c4c3de1183299c03ce4fd6f"/>
    <w:p>
      <w:pPr>
        <w:pStyle w:val="Heading3"/>
      </w:pPr>
      <w:r>
        <w:t xml:space="preserve">RN-CONF-012: Excepción de Visibilidad de Periodos</w:t>
      </w:r>
      <w:r>
        <w:t xml:space="preserve"> </w:t>
      </w:r>
      <w:r>
        <w:rPr>
          <w:rStyle w:val="VerbatimChar"/>
        </w:rPr>
        <w:t xml:space="preserve">PENDIENTE</w:t>
      </w:r>
      <w:r>
        <w:t xml:space="preserve"> </w:t>
      </w:r>
      <w:r>
        <w:t xml:space="preserve">para Planificación Curricular y Gestión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Descripción:</w:t>
      </w:r>
      <w:r>
        <w:t xml:space="preserve"> </w:t>
      </w:r>
      <w:r>
        <w:t xml:space="preserve">Los periodos en estado</w:t>
      </w:r>
      <w:r>
        <w:t xml:space="preserve"> </w:t>
      </w:r>
      <w:r>
        <w:rPr>
          <w:rStyle w:val="VerbatimChar"/>
        </w:rPr>
        <w:t xml:space="preserve">PENDIENTE</w:t>
      </w:r>
      <w:r>
        <w:t xml:space="preserve"> </w:t>
      </w:r>
      <w:r>
        <w:t xml:space="preserve">son únicamente visibles y seleccionables en dos vistas administrativas específicas:</w:t>
      </w:r>
    </w:p>
    <w:p>
      <w:pPr>
        <w:pStyle w:val="Compact"/>
        <w:numPr>
          <w:ilvl w:val="1"/>
          <w:numId w:val="1038"/>
        </w:numPr>
      </w:pPr>
      <w:r>
        <w:rPr>
          <w:b/>
          <w:bCs/>
        </w:rPr>
        <w:t xml:space="preserve">Configuración de Periodos Académicos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AcademicPeriodsView.vue</w:t>
        </w:r>
      </w:hyperlink>
      <w:r>
        <w:t xml:space="preserve">): Para administrar y aperturar los periodos.</w:t>
      </w:r>
    </w:p>
    <w:p>
      <w:pPr>
        <w:pStyle w:val="Compact"/>
        <w:numPr>
          <w:ilvl w:val="1"/>
          <w:numId w:val="1038"/>
        </w:numPr>
      </w:pPr>
      <w:r>
        <w:rPr>
          <w:b/>
          <w:bCs/>
        </w:rPr>
        <w:t xml:space="preserve">Competencias Académicas y Cobertura DBA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AcademicCompetenciesView.vue</w:t>
        </w:r>
      </w:hyperlink>
      <w:r>
        <w:t xml:space="preserve"> </w:t>
      </w:r>
      <w:r>
        <w:t xml:space="preserve">y</w:t>
      </w:r>
      <w:r>
        <w:t xml:space="preserve"> </w:t>
      </w:r>
      <w:hyperlink r:id="rId32">
        <w:r>
          <w:rPr>
            <w:rStyle w:val="Hyperlink"/>
          </w:rPr>
          <w:t xml:space="preserve">DbaReportsView.vue</w:t>
        </w:r>
      </w:hyperlink>
      <w:r>
        <w:t xml:space="preserve">): Para estructurar la malla curricular, asignar DBA e indicadores de desempeño de periodos futuros con anticipación.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Motivo:</w:t>
      </w:r>
      <w:r>
        <w:t xml:space="preserve"> </w:t>
      </w:r>
      <w:r>
        <w:t xml:space="preserve">Permite a la coordinación académica estructurar la planeación pedagógica del año completo antes del inicio formal de cada trimestre.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Módulos afectados:</w:t>
      </w:r>
      <w:r>
        <w:t xml:space="preserve"> </w:t>
      </w:r>
      <w:r>
        <w:t xml:space="preserve">Configuración Académica, Competencias y DBA.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Archivos donde se implementa:</w:t>
      </w:r>
    </w:p>
    <w:p>
      <w:pPr>
        <w:pStyle w:val="Compact"/>
        <w:numPr>
          <w:ilvl w:val="1"/>
          <w:numId w:val="1039"/>
        </w:numPr>
      </w:pPr>
      <w:hyperlink r:id="rId31">
        <w:r>
          <w:rPr>
            <w:rStyle w:val="Hyperlink"/>
          </w:rPr>
          <w:t xml:space="preserve">AcademicCompetenciesView.vue</w:t>
        </w:r>
      </w:hyperlink>
    </w:p>
    <w:p>
      <w:pPr>
        <w:pStyle w:val="Compact"/>
        <w:numPr>
          <w:ilvl w:val="1"/>
          <w:numId w:val="1039"/>
        </w:numPr>
      </w:pPr>
      <w:hyperlink r:id="rId32">
        <w:r>
          <w:rPr>
            <w:rStyle w:val="Hyperlink"/>
          </w:rPr>
          <w:t xml:space="preserve">DbaReportsView.vue</w:t>
        </w:r>
      </w:hyperlink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Endpoints relacionados: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GET /api/academic-admin/settings/:schoolId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Historias de usuario relacionadas:</w:t>
      </w:r>
      <w:r>
        <w:t xml:space="preserve"> </w:t>
      </w:r>
      <w:r>
        <w:t xml:space="preserve">HU-CON-001, HU-COM-001</w:t>
      </w:r>
    </w:p>
    <w:bookmarkEnd w:id="33"/>
    <w:bookmarkEnd w:id="34"/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file:///c:/Users/alejo/Downloads/segundoProyecto/backend/src/controllers/academicAdminController.ts" TargetMode="External" /><Relationship Type="http://schemas.openxmlformats.org/officeDocument/2006/relationships/hyperlink" Id="rId27" Target="file:///c:/Users/alejo/Downloads/segundoProyecto/backend/src/controllers/studentPortalController.ts" TargetMode="External" /><Relationship Type="http://schemas.openxmlformats.org/officeDocument/2006/relationships/hyperlink" Id="rId24" Target="file:///c:/Users/alejo/Downloads/segundoProyecto/backend/src/seeds/reset_and_seed.ts" TargetMode="External" /><Relationship Type="http://schemas.openxmlformats.org/officeDocument/2006/relationships/hyperlink" Id="rId14" Target="file:///c:/Users/alejo/Downloads/segundoProyecto/backend/src/services/schedulerService.ts" TargetMode="External" /><Relationship Type="http://schemas.openxmlformats.org/officeDocument/2006/relationships/hyperlink" Id="rId11" Target="file:///c:/Users/alejo/Downloads/segundoProyecto/backend/src/utils/periodHelpers.ts" TargetMode="External" /><Relationship Type="http://schemas.openxmlformats.org/officeDocument/2006/relationships/hyperlink" Id="rId31" Target="file:///c:/Users/alejo/Downloads/segundoProyecto/frontend/src/views/admin/AcademicCompetenciesView.vue" TargetMode="External" /><Relationship Type="http://schemas.openxmlformats.org/officeDocument/2006/relationships/hyperlink" Id="rId22" Target="file:///c:/Users/alejo/Downloads/segundoProyecto/frontend/src/views/admin/AcademicPeriodsView.vue" TargetMode="External" /><Relationship Type="http://schemas.openxmlformats.org/officeDocument/2006/relationships/hyperlink" Id="rId32" Target="file:///c:/Users/alejo/Downloads/segundoProyecto/frontend/src/views/admin/DbaReportsView.vue" TargetMode="External" /><Relationship Type="http://schemas.openxmlformats.org/officeDocument/2006/relationships/hyperlink" Id="rId28" Target="file:///c:/Users/alejo/Downloads/segundoProyecto/frontend/src/views/teacher/TeacherGrades.vue" TargetMode="External" /><Relationship Type="http://schemas.openxmlformats.org/officeDocument/2006/relationships/hyperlink" Id="rId29" Target="file:///c:/Users/alejo/Downloads/segundoProyecto/frontend/src/views/teacher/TeacherObservations.vue" TargetMode="External" /><Relationship Type="http://schemas.openxmlformats.org/officeDocument/2006/relationships/hyperlink" Id="rId12" Target="file:///c:/Users/alejo/Downloads/segundoProyecto/guides/AcademiaNeivaBD.sq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file:///c:/Users/alejo/Downloads/segundoProyecto/backend/src/controllers/academicAdminController.ts" TargetMode="External" /><Relationship Type="http://schemas.openxmlformats.org/officeDocument/2006/relationships/hyperlink" Id="rId27" Target="file:///c:/Users/alejo/Downloads/segundoProyecto/backend/src/controllers/studentPortalController.ts" TargetMode="External" /><Relationship Type="http://schemas.openxmlformats.org/officeDocument/2006/relationships/hyperlink" Id="rId24" Target="file:///c:/Users/alejo/Downloads/segundoProyecto/backend/src/seeds/reset_and_seed.ts" TargetMode="External" /><Relationship Type="http://schemas.openxmlformats.org/officeDocument/2006/relationships/hyperlink" Id="rId14" Target="file:///c:/Users/alejo/Downloads/segundoProyecto/backend/src/services/schedulerService.ts" TargetMode="External" /><Relationship Type="http://schemas.openxmlformats.org/officeDocument/2006/relationships/hyperlink" Id="rId11" Target="file:///c:/Users/alejo/Downloads/segundoProyecto/backend/src/utils/periodHelpers.ts" TargetMode="External" /><Relationship Type="http://schemas.openxmlformats.org/officeDocument/2006/relationships/hyperlink" Id="rId31" Target="file:///c:/Users/alejo/Downloads/segundoProyecto/frontend/src/views/admin/AcademicCompetenciesView.vue" TargetMode="External" /><Relationship Type="http://schemas.openxmlformats.org/officeDocument/2006/relationships/hyperlink" Id="rId22" Target="file:///c:/Users/alejo/Downloads/segundoProyecto/frontend/src/views/admin/AcademicPeriodsView.vue" TargetMode="External" /><Relationship Type="http://schemas.openxmlformats.org/officeDocument/2006/relationships/hyperlink" Id="rId32" Target="file:///c:/Users/alejo/Downloads/segundoProyecto/frontend/src/views/admin/DbaReportsView.vue" TargetMode="External" /><Relationship Type="http://schemas.openxmlformats.org/officeDocument/2006/relationships/hyperlink" Id="rId28" Target="file:///c:/Users/alejo/Downloads/segundoProyecto/frontend/src/views/teacher/TeacherGrades.vue" TargetMode="External" /><Relationship Type="http://schemas.openxmlformats.org/officeDocument/2006/relationships/hyperlink" Id="rId29" Target="file:///c:/Users/alejo/Downloads/segundoProyecto/frontend/src/views/teacher/TeacherObservations.vue" TargetMode="External" /><Relationship Type="http://schemas.openxmlformats.org/officeDocument/2006/relationships/hyperlink" Id="rId12" Target="file:///c:/Users/alejo/Downloads/segundoProyecto/guides/AcademiaNeivaBD.sq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2026-08-17T21:42:34Z</dcterms:created>
  <dcterms:modified xsi:type="dcterms:W3CDTF">2026-08-17T21:42:34Z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