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ódulo-de-observaciones-del-estudiante"/>
    <w:p>
      <w:pPr>
        <w:pStyle w:val="Heading1"/>
      </w:pPr>
      <w:r>
        <w:t xml:space="preserve">📝 Módulo de Observaciones del Estudiante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Gestión de Observaciones y Seguimiento del Estudiante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facilita a los docentes el registro de observaciones pedagógicas y disciplinarias sobre el desempeño general y la convivencia de los estudiantes. Estas anotaciones alimentan el historial del observador del estudiante y brindan una retroalimentación detallada tanto a los directivos como a los padres de familia. Adicionalmente, las observaciones de tipo académico son consolidadas automáticamente al final del periodo lectivo como parte integral del Boletín de Calificaciones.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CRUD completo de observaciones para los estudiantes de sus cursos asignados.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Consulta del historial de observaciones en la ficha resumen del estudiante.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Consulta pasiva de las observaciones académicas y disciplinarias del periodo actual e históricos en su dashboard personal.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Padre</w:t>
            </w:r>
          </w:p>
        </w:tc>
        <w:tc>
          <w:tcPr/>
          <w:p>
            <w:pPr>
              <w:pStyle w:val="Compact"/>
            </w:pPr>
            <w:r>
              <w:t xml:space="preserve">Seguimiento y lectura de las observaciones y anotaciones del observador registradas a sus hijos a cargo.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cciones-disponibles"/>
    <w:p>
      <w:pPr>
        <w:pStyle w:val="Heading2"/>
      </w:pPr>
      <w:r>
        <w:t xml:space="preserve">3. Acciones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observaciones del curso del 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/api/teacher/observations/:detailGradeId/:periodId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nueva observación sobre un estudiante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/api/teacher/observations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el texto o tipo de una observación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/api/teacher/observations/:id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anotación del observador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/api/teacher/observations/:id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observaciones desde el portal estudiantil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/api/student/observations/:id_estudiante/:id_periodo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RN-OBS-001 (Tipología de Observaciones):</w:t>
      </w:r>
      <w:r>
        <w:t xml:space="preserve"> </w:t>
      </w:r>
      <w:r>
        <w:t xml:space="preserve">Toda anotación registrada en el observador del estudiante debe clasificarse en alguno de los siguientes tipos regulados por la columna</w:t>
      </w:r>
      <w:r>
        <w:t xml:space="preserve"> </w:t>
      </w:r>
      <w:r>
        <w:rPr>
          <w:rStyle w:val="VerbatimChar"/>
        </w:rPr>
        <w:t xml:space="preserve">tipo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ACADEMICA</w:t>
      </w:r>
      <w:r>
        <w:t xml:space="preserve">: Fortalezas, debilidades y recomendaciones del rendimiento del estudiante en la asignatura. Es obligatoria para cada estudiante evaluado en el periodo.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CONVIVENCIA</w:t>
      </w:r>
      <w:r>
        <w:t xml:space="preserve">: Comportamiento social, respeto y cumplimiento de normas dentro del aula.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DISCIPLINARIA</w:t>
      </w:r>
      <w:r>
        <w:t xml:space="preserve">: Llamados de atención formales o sanciones del manual de convivencia.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OTRO</w:t>
      </w:r>
      <w:r>
        <w:t xml:space="preserve">: Destrezas, puntualidad o participación en eventos deportivos/culturales.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RN-OBS-002 (Obligatoriedad de Observación Académica):</w:t>
      </w:r>
      <w:r>
        <w:t xml:space="preserve"> </w:t>
      </w:r>
      <w:r>
        <w:t xml:space="preserve">Para poder realizar la consolidación y cierre de una materia del periodo, el docente debe registrar de forma obligatoria al menos una observación de tipo</w:t>
      </w:r>
      <w:r>
        <w:t xml:space="preserve"> </w:t>
      </w:r>
      <w:r>
        <w:rPr>
          <w:rStyle w:val="VerbatimChar"/>
        </w:rPr>
        <w:t xml:space="preserve">ACADEMICA</w:t>
      </w:r>
      <w:r>
        <w:t xml:space="preserve"> </w:t>
      </w:r>
      <w:r>
        <w:t xml:space="preserve">para cada estudiante con matrícula activa.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RN-OBS-003 (Integración con Boletín de Calificaciones):</w:t>
      </w:r>
      <w:r>
        <w:t xml:space="preserve"> </w:t>
      </w:r>
      <w:r>
        <w:t xml:space="preserve">La observación de tipo</w:t>
      </w:r>
      <w:r>
        <w:t xml:space="preserve"> </w:t>
      </w:r>
      <w:r>
        <w:rPr>
          <w:rStyle w:val="VerbatimChar"/>
        </w:rPr>
        <w:t xml:space="preserve">ACADEMICA</w:t>
      </w:r>
      <w:r>
        <w:t xml:space="preserve"> </w:t>
      </w:r>
      <w:r>
        <w:t xml:space="preserve">registrada por el docente para el periodo se extrae de forma automática y se concatena bajo la nota definitiva de la respectiva asignatura en el Boletín de Calificaciones PDF.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RN-OBS-004 (Distribución en Seeder de Pruebas):</w:t>
      </w:r>
      <w:r>
        <w:t xml:space="preserve"> </w:t>
      </w:r>
      <w:r>
        <w:t xml:space="preserve">El inicializador de datos del sistema (</w:t>
      </w:r>
      <w:r>
        <w:rPr>
          <w:rStyle w:val="VerbatimChar"/>
        </w:rPr>
        <w:t xml:space="preserve">seed_grades.ts</w:t>
      </w:r>
      <w:r>
        <w:t xml:space="preserve">) simula la dinámica escolar asignando observaciones de forma aleatoria para las pruebas de las consolas analíticas:</w:t>
      </w:r>
    </w:p>
    <w:p>
      <w:pPr>
        <w:pStyle w:val="Compact"/>
        <w:numPr>
          <w:ilvl w:val="1"/>
          <w:numId w:val="1003"/>
        </w:numPr>
      </w:pPr>
      <w:r>
        <w:t xml:space="preserve">Observaciones</w:t>
      </w:r>
      <w:r>
        <w:t xml:space="preserve"> </w:t>
      </w:r>
      <w:r>
        <w:rPr>
          <w:rStyle w:val="VerbatimChar"/>
        </w:rPr>
        <w:t xml:space="preserve">ACADEMICA</w:t>
      </w:r>
      <w:r>
        <w:t xml:space="preserve">: 100% de estudiantes evaluados.</w:t>
      </w:r>
    </w:p>
    <w:p>
      <w:pPr>
        <w:pStyle w:val="Compact"/>
        <w:numPr>
          <w:ilvl w:val="1"/>
          <w:numId w:val="1003"/>
        </w:numPr>
      </w:pPr>
      <w:r>
        <w:t xml:space="preserve">Observaciones</w:t>
      </w:r>
      <w:r>
        <w:t xml:space="preserve"> </w:t>
      </w:r>
      <w:r>
        <w:rPr>
          <w:rStyle w:val="VerbatimChar"/>
        </w:rPr>
        <w:t xml:space="preserve">CONVIVENCIA</w:t>
      </w:r>
      <w:r>
        <w:t xml:space="preserve">: ~20% de estudiantes de manera aleatoria.</w:t>
      </w:r>
    </w:p>
    <w:p>
      <w:pPr>
        <w:pStyle w:val="Compact"/>
        <w:numPr>
          <w:ilvl w:val="1"/>
          <w:numId w:val="1003"/>
        </w:numPr>
      </w:pPr>
      <w:r>
        <w:t xml:space="preserve">Observaciones</w:t>
      </w:r>
      <w:r>
        <w:t xml:space="preserve"> </w:t>
      </w:r>
      <w:r>
        <w:rPr>
          <w:rStyle w:val="VerbatimChar"/>
        </w:rPr>
        <w:t xml:space="preserve">DISCIPLINARIA</w:t>
      </w:r>
      <w:r>
        <w:t xml:space="preserve">: ~10% de estudiantes.</w:t>
      </w:r>
    </w:p>
    <w:p>
      <w:pPr>
        <w:pStyle w:val="Compact"/>
        <w:numPr>
          <w:ilvl w:val="1"/>
          <w:numId w:val="1003"/>
        </w:numPr>
      </w:pPr>
      <w:r>
        <w:t xml:space="preserve">Observaciones</w:t>
      </w:r>
      <w:r>
        <w:t xml:space="preserve"> </w:t>
      </w:r>
      <w:r>
        <w:rPr>
          <w:rStyle w:val="VerbatimChar"/>
        </w:rPr>
        <w:t xml:space="preserve">OTRO</w:t>
      </w:r>
      <w:r>
        <w:t xml:space="preserve">: ~10% de estudiantes.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RN-OBS-005 (Protección contra Modificaciones en Periodo Cerrado):</w:t>
      </w:r>
      <w:r>
        <w:t xml:space="preserve"> </w:t>
      </w:r>
      <w:r>
        <w:t xml:space="preserve">Al igual que las calificaciones, la creación, edición o eliminación de cualquier registro de observación se bloquea a nivel de trigger de base de datos (</w:t>
      </w:r>
      <w:r>
        <w:rPr>
          <w:rStyle w:val="VerbatimChar"/>
        </w:rPr>
        <w:t xml:space="preserve">fn_bloquear_periodo_cerrado</w:t>
      </w:r>
      <w:r>
        <w:t xml:space="preserve">) si el periodo escolar correspondiente 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RN-OBS-006 (Bloqueo de Observaciones en Matrículas Inactivas/Trasladadas):</w:t>
      </w:r>
      <w:r>
        <w:t xml:space="preserve"> </w:t>
      </w:r>
      <w:r>
        <w:t xml:space="preserve">El registro de observaciones (</w:t>
      </w:r>
      <w:r>
        <w:rPr>
          <w:rStyle w:val="VerbatimChar"/>
        </w:rPr>
        <w:t xml:space="preserve">POST /api/teacher/observations</w:t>
      </w:r>
      <w:r>
        <w:t xml:space="preserve">) valida que el estudiante posea matrícula activa (</w:t>
      </w:r>
      <w:r>
        <w:rPr>
          <w:rStyle w:val="VerbatimChar"/>
        </w:rPr>
        <w:t xml:space="preserve">m.estado IN ('ACTIVA', 'APROBADA')</w:t>
      </w:r>
      <w:r>
        <w:t xml:space="preserve">) en la institución. Estudiantes en estado</w:t>
      </w:r>
      <w:r>
        <w:t xml:space="preserve"> </w:t>
      </w:r>
      <w:r>
        <w:rPr>
          <w:rStyle w:val="VerbatimChar"/>
        </w:rPr>
        <w:t xml:space="preserve">TRASLADADA</w:t>
      </w:r>
      <w:r>
        <w:t xml:space="preserve"> </w:t>
      </w:r>
      <w:r>
        <w:t xml:space="preserve">no admiten nuevas anotaciones en el colegio de origen.</w:t>
      </w:r>
    </w:p>
    <w:p>
      <w:r>
        <w:pict>
          <v:rect style="width:0;height:1.5pt" o:hralign="center" o:hrstd="t" o:hr="t"/>
        </w:pict>
      </w:r>
    </w:p>
    <w:bookmarkEnd w:id="12"/>
    <w:bookmarkStart w:id="22" w:name="implementación"/>
    <w:p>
      <w:pPr>
        <w:pStyle w:val="Heading2"/>
      </w:pPr>
      <w:r>
        <w:t xml:space="preserve">5. Implementación</w:t>
      </w:r>
    </w:p>
    <w:bookmarkStart w:id="17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observationController.ts</w:t>
              </w:r>
            </w:hyperlink>
            <w:r>
              <w:t xml:space="preserve"> </w:t>
            </w:r>
            <w:r>
              <w:t xml:space="preserve">— CRUD de observaciones para docentes y obtención de historiales.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teacher.routes.ts</w:t>
              </w:r>
            </w:hyperlink>
            <w:r>
              <w:t xml:space="preserve">,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student.routes.ts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Triggers de Base de Datos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AcademiaNeivaBD.sql</w:t>
              </w:r>
            </w:hyperlink>
            <w:r>
              <w:t xml:space="preserve"> </w:t>
            </w:r>
            <w:r>
              <w:t xml:space="preserve">— Trigger</w:t>
            </w:r>
            <w:r>
              <w:t xml:space="preserve"> </w:t>
            </w:r>
            <w:r>
              <w:rPr>
                <w:rStyle w:val="VerbatimChar"/>
              </w:rPr>
              <w:t xml:space="preserve">fn_bloquear_periodo_cerrado</w:t>
            </w:r>
            <w:r>
              <w:t xml:space="preserve"> </w:t>
            </w:r>
            <w:r>
              <w:t xml:space="preserve">aplicado a la tabla</w:t>
            </w:r>
            <w:r>
              <w:t xml:space="preserve"> </w:t>
            </w:r>
            <w:r>
              <w:rPr>
                <w:rStyle w:val="VerbatimChar"/>
              </w:rPr>
              <w:t xml:space="preserve">observacion_estudiante</w:t>
            </w:r>
            <w:r>
              <w:t xml:space="preserve">.</w:t>
            </w:r>
          </w:p>
        </w:tc>
      </w:tr>
    </w:tbl>
    <w:bookmarkEnd w:id="17"/>
    <w:bookmarkStart w:id="21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Gestor Docente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TeacherObservations.vue</w:t>
              </w:r>
            </w:hyperlink>
            <w:r>
              <w:t xml:space="preserve"> </w:t>
            </w:r>
            <w:r>
              <w:t xml:space="preserve">— Interfaz para el registro de anotaciones del observador agrupadas por asignatura.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Portal Estudiante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StudentObservationsView.vue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Portal Padre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ParentObservationsView.vue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modelo-de-datos"/>
    <w:p>
      <w:pPr>
        <w:pStyle w:val="Heading2"/>
      </w:pPr>
      <w:r>
        <w:t xml:space="preserve">6. Modelo de Datos</w:t>
      </w:r>
    </w:p>
    <w:bookmarkStart w:id="23" w:name="tabla-observacion_estudiante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observacion_estudiante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id_observacion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 la observación.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Estudiante asociado a la anotación.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Materia y grupo en el que se emite la observación.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Periodo académico correspondiente.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fortalezas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Fortalezas académicas/comportamentales del alumno (opcional).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debilidades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Puntos a mejorar (opcional).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recomendaciones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Sugerencias pedagógicas/de convivencia (opcional).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de registro de la anotación.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propietario.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tipo_observacion</w:t>
            </w:r>
          </w:p>
        </w:tc>
        <w:tc>
          <w:tcPr/>
          <w:p>
            <w:pPr>
              <w:pStyle w:val="Compact"/>
            </w:pPr>
            <w:r>
              <w:t xml:space="preserve">Tipo de anotación (</w:t>
            </w:r>
            <w:r>
              <w:rPr>
                <w:rStyle w:val="VerbatimChar"/>
              </w:rPr>
              <w:t xml:space="preserve">ACADEMICA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CONVIVENCIA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DISCIPLINARIA</w:t>
            </w:r>
            <w:r>
              <w:t xml:space="preserve">).</w:t>
            </w:r>
          </w:p>
        </w:tc>
      </w:tr>
    </w:tbl>
    <w:bookmarkEnd w:id="23"/>
    <w:bookmarkStart w:id="24" w:name="types-relevantes"/>
    <w:p>
      <w:pPr>
        <w:pStyle w:val="Heading3"/>
      </w:pPr>
      <w:r>
        <w:t xml:space="preserve">Types relevantes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.tipo_observacion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'ACADEMICA'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'CONVIVENCIA'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'DISCIPLINARIA'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→ Calificaciones y Cierre de Periodo</w:t>
      </w:r>
      <w:r>
        <w:t xml:space="preserve">: Impide consolidar y cerrar el periodo por materia si quedan alumnos sin observación académica registrada.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→ Boletines</w:t>
      </w:r>
      <w:r>
        <w:t xml:space="preserve">: Agrega las observaciones académicas bajo el rendimiento de cada materia en el PDF generado.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→ Estudiantes y Estados</w:t>
      </w:r>
      <w:r>
        <w:t xml:space="preserve">: Los directivos consultan el historial acumulado de las observaciones para analizar procesos de sanción.</w:t>
      </w:r>
    </w:p>
    <w:p>
      <w:r>
        <w:pict>
          <v:rect style="width:0;height:1.5pt" o:hralign="center" o:hrstd="t" o:hr="t"/>
        </w:pict>
      </w:r>
    </w:p>
    <w:bookmarkEnd w:id="26"/>
    <w:bookmarkStart w:id="29" w:name="validaciones-implementadas"/>
    <w:p>
      <w:pPr>
        <w:pStyle w:val="Heading2"/>
      </w:pPr>
      <w:r>
        <w:t xml:space="preserve">8. Validaciones Implementadas</w:t>
      </w:r>
    </w:p>
    <w:bookmarkStart w:id="27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5"/>
        </w:numPr>
      </w:pPr>
      <w:r>
        <w:t xml:space="preserve">Bloqueo en cascada contra la creación/modificación de observaciones si el periodo escolar asociado 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Aislamiento multi-tenant: Valida que el estudiante y la asignación pertenezcan al mismo colegio del docente que realiza la consulta.</w:t>
      </w:r>
    </w:p>
    <w:bookmarkEnd w:id="27"/>
    <w:bookmarkStart w:id="28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6"/>
        </w:numPr>
      </w:pPr>
      <w:r>
        <w:t xml:space="preserve">Formularios interactivos con advertencias visuales y selectores reactivos por tipo de observación.</w:t>
      </w:r>
    </w:p>
    <w:p>
      <w:pPr>
        <w:pStyle w:val="Compact"/>
        <w:numPr>
          <w:ilvl w:val="0"/>
          <w:numId w:val="1006"/>
        </w:numPr>
      </w:pPr>
      <w:r>
        <w:t xml:space="preserve">Bloqueo de escritura en la interfaz si el periodo de notas está cerrado.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Estructura Desglosada (Fortalezas, Debilidades, Recomendaciones)</w:t>
            </w:r>
          </w:p>
        </w:tc>
        <w:tc>
          <w:tcPr/>
          <w:p>
            <w:pPr>
              <w:pStyle w:val="Compact"/>
            </w:pPr>
            <w:r>
              <w:t xml:space="preserve">En lugar de un solo campo de texto libre, esta división obliga al docente a estructurar una retroalimentación balanceada y formativa.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Asociación por Asignación Académica</w:t>
            </w:r>
          </w:p>
        </w:tc>
        <w:tc>
          <w:tcPr/>
          <w:p>
            <w:pPr>
              <w:pStyle w:val="Compact"/>
            </w:pPr>
            <w:r>
              <w:t xml:space="preserve">Ligar las observaciones a</w:t>
            </w:r>
            <w:r>
              <w:t xml:space="preserve"> </w:t>
            </w:r>
            <w:r>
              <w:rPr>
                <w:rStyle w:val="VerbatimChar"/>
              </w:rPr>
              <w:t xml:space="preserve">detalle_grados</w:t>
            </w:r>
            <w:r>
              <w:t xml:space="preserve"> </w:t>
            </w:r>
            <w:r>
              <w:t xml:space="preserve">permite saber exactamente qué docente y en qué materia se generó la observación, facilitando la auditoría de convivencia.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observationController.ts" TargetMode="External" /><Relationship Type="http://schemas.openxmlformats.org/officeDocument/2006/relationships/hyperlink" Id="rId15" Target="file:///c:/Users/alejo/Downloads/segundoProyecto/backend/src/routes/student.routes.ts" TargetMode="External" /><Relationship Type="http://schemas.openxmlformats.org/officeDocument/2006/relationships/hyperlink" Id="rId14" Target="file:///c:/Users/alejo/Downloads/segundoProyecto/backend/src/routes/teacher.routes.ts" TargetMode="External" /><Relationship Type="http://schemas.openxmlformats.org/officeDocument/2006/relationships/hyperlink" Id="rId20" Target="file:///c:/Users/alejo/Downloads/segundoProyecto/frontend/src/views/parent/ParentObservationsView.vue" TargetMode="External" /><Relationship Type="http://schemas.openxmlformats.org/officeDocument/2006/relationships/hyperlink" Id="rId19" Target="file:///c:/Users/alejo/Downloads/segundoProyecto/frontend/src/views/student/StudentObservationsView.vue" TargetMode="External" /><Relationship Type="http://schemas.openxmlformats.org/officeDocument/2006/relationships/hyperlink" Id="rId18" Target="file:///c:/Users/alejo/Downloads/segundoProyecto/frontend/src/views/teacher/TeacherObservations.vue" TargetMode="External" /><Relationship Type="http://schemas.openxmlformats.org/officeDocument/2006/relationships/hyperlink" Id="rId16" Target="file:///c:/Users/alejo/Downloads/segundoProyecto/guides/AcademiaNeivaB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observationController.ts" TargetMode="External" /><Relationship Type="http://schemas.openxmlformats.org/officeDocument/2006/relationships/hyperlink" Id="rId15" Target="file:///c:/Users/alejo/Downloads/segundoProyecto/backend/src/routes/student.routes.ts" TargetMode="External" /><Relationship Type="http://schemas.openxmlformats.org/officeDocument/2006/relationships/hyperlink" Id="rId14" Target="file:///c:/Users/alejo/Downloads/segundoProyecto/backend/src/routes/teacher.routes.ts" TargetMode="External" /><Relationship Type="http://schemas.openxmlformats.org/officeDocument/2006/relationships/hyperlink" Id="rId20" Target="file:///c:/Users/alejo/Downloads/segundoProyecto/frontend/src/views/parent/ParentObservationsView.vue" TargetMode="External" /><Relationship Type="http://schemas.openxmlformats.org/officeDocument/2006/relationships/hyperlink" Id="rId19" Target="file:///c:/Users/alejo/Downloads/segundoProyecto/frontend/src/views/student/StudentObservationsView.vue" TargetMode="External" /><Relationship Type="http://schemas.openxmlformats.org/officeDocument/2006/relationships/hyperlink" Id="rId18" Target="file:///c:/Users/alejo/Downloads/segundoProyecto/frontend/src/views/teacher/TeacherObservations.vue" TargetMode="External" /><Relationship Type="http://schemas.openxmlformats.org/officeDocument/2006/relationships/hyperlink" Id="rId16" Target="file:///c:/Users/alejo/Downloads/segundoProyecto/guides/AcademiaNeivaB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2026-08-17T21:42:37Z</dcterms:created>
  <dcterms:modified xsi:type="dcterms:W3CDTF">2026-08-17T21:42:37Z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