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anual-de-usuario-academia-neiva"/>
    <w:p>
      <w:pPr>
        <w:pStyle w:val="Heading1"/>
      </w:pPr>
      <w:r>
        <w:t xml:space="preserve">📘 MANUAL DE USUARIO — ACADEMIA NEIVA</w:t>
      </w:r>
    </w:p>
    <w:p>
      <w:pPr>
        <w:pStyle w:val="FirstParagraph"/>
      </w:pPr>
      <w:r>
        <w:rPr>
          <w:b/>
          <w:bCs/>
        </w:rPr>
        <w:t xml:space="preserve">Sistema de Gestión Académica Institucional Multitenant — AcademiaNeiva</w:t>
      </w:r>
      <w:r>
        <w:br/>
      </w:r>
      <w:r>
        <w:rPr>
          <w:b/>
          <w:bCs/>
        </w:rPr>
        <w:t xml:space="preserve">Guía Operativa y Manual de Procedimientos para Usuarios del Sistema</w:t>
      </w:r>
      <w:r>
        <w:br/>
      </w:r>
      <w:r>
        <w:rPr>
          <w:b/>
          <w:bCs/>
        </w:rPr>
        <w:t xml:space="preserve">Versión:</w:t>
      </w:r>
      <w:r>
        <w:t xml:space="preserve"> </w:t>
      </w:r>
      <w:r>
        <w:t xml:space="preserve">2.5.0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16 de Agosto de 2026</w:t>
      </w:r>
      <w:r>
        <w:br/>
      </w:r>
      <w:r>
        <w:rPr>
          <w:b/>
          <w:bCs/>
        </w:rPr>
        <w:t xml:space="preserve">Audiencia:</w:t>
      </w:r>
      <w:r>
        <w:t xml:space="preserve"> </w:t>
      </w:r>
      <w:r>
        <w:t xml:space="preserve">Administradores Generales, Directivos (Rectores y Coordinadores), Docentes, Padres de Familia / Acudientes y Estudiantes</w:t>
      </w:r>
    </w:p>
    <w:p>
      <w:r>
        <w:pict>
          <v:rect style="width:0;height:1.5pt" o:hralign="center" o:hrstd="t" o:hr="t"/>
        </w:pict>
      </w:r>
    </w:p>
    <w:bookmarkStart w:id="9" w:name="tabla-de-contenido"/>
    <w:p>
      <w:pPr>
        <w:pStyle w:val="Heading2"/>
      </w:pPr>
      <w:r>
        <w:t xml:space="preserve">Tabla de Contenido</w:t>
      </w:r>
    </w:p>
    <w:p>
      <w:pPr>
        <w:pStyle w:val="Compact"/>
        <w:numPr>
          <w:ilvl w:val="0"/>
          <w:numId w:val="1001"/>
        </w:numPr>
      </w:pPr>
      <w:hyperlink w:anchor="X0e2973c2e3c317285bf344b2034a52754788c6d">
        <w:r>
          <w:rPr>
            <w:rStyle w:val="Hyperlink"/>
          </w:rPr>
          <w:t xml:space="preserve">1. Introducción</w:t>
        </w:r>
      </w:hyperlink>
    </w:p>
    <w:p>
      <w:pPr>
        <w:pStyle w:val="Compact"/>
        <w:numPr>
          <w:ilvl w:val="1"/>
          <w:numId w:val="1002"/>
        </w:numPr>
      </w:pPr>
      <w:hyperlink w:anchor="X5f52ad5532f411b49a9c0ca416a8567c1ede730">
        <w:r>
          <w:rPr>
            <w:rStyle w:val="Hyperlink"/>
          </w:rPr>
          <w:t xml:space="preserve">1.1 Objetivo del manual</w:t>
        </w:r>
      </w:hyperlink>
    </w:p>
    <w:p>
      <w:pPr>
        <w:pStyle w:val="Compact"/>
        <w:numPr>
          <w:ilvl w:val="1"/>
          <w:numId w:val="1002"/>
        </w:numPr>
      </w:pPr>
      <w:hyperlink w:anchor="X807e0e4b2e93a972a9fa0860b3c406e1abe614d">
        <w:r>
          <w:rPr>
            <w:rStyle w:val="Hyperlink"/>
          </w:rPr>
          <w:t xml:space="preserve">1.2 Alcance</w:t>
        </w:r>
      </w:hyperlink>
    </w:p>
    <w:p>
      <w:pPr>
        <w:pStyle w:val="Compact"/>
        <w:numPr>
          <w:ilvl w:val="1"/>
          <w:numId w:val="1002"/>
        </w:numPr>
      </w:pPr>
      <w:hyperlink w:anchor="X6c46800152aefdff8e24d0b1041bba59bf0c093">
        <w:r>
          <w:rPr>
            <w:rStyle w:val="Hyperlink"/>
          </w:rPr>
          <w:t xml:space="preserve">1.3 Descripción general del sistema</w:t>
        </w:r>
      </w:hyperlink>
    </w:p>
    <w:p>
      <w:pPr>
        <w:pStyle w:val="Compact"/>
        <w:numPr>
          <w:ilvl w:val="0"/>
          <w:numId w:val="1001"/>
        </w:numPr>
      </w:pPr>
      <w:hyperlink w:anchor="Xa51205783981a7b5ef90387e16daaf0a2c7410e">
        <w:r>
          <w:rPr>
            <w:rStyle w:val="Hyperlink"/>
          </w:rPr>
          <w:t xml:space="preserve">2. Requisitos de acceso</w:t>
        </w:r>
      </w:hyperlink>
    </w:p>
    <w:p>
      <w:pPr>
        <w:pStyle w:val="Compact"/>
        <w:numPr>
          <w:ilvl w:val="1"/>
          <w:numId w:val="1003"/>
        </w:numPr>
      </w:pPr>
      <w:hyperlink w:anchor="X05e203aee9f0dc575ae888a3a89c2b57cac8684">
        <w:r>
          <w:rPr>
            <w:rStyle w:val="Hyperlink"/>
          </w:rPr>
          <w:t xml:space="preserve">2.1 Requisitos del dispositivo</w:t>
        </w:r>
      </w:hyperlink>
    </w:p>
    <w:p>
      <w:pPr>
        <w:pStyle w:val="Compact"/>
        <w:numPr>
          <w:ilvl w:val="1"/>
          <w:numId w:val="1003"/>
        </w:numPr>
      </w:pPr>
      <w:hyperlink w:anchor="Xb7d71493eb0f50d603310fb72f280498ddc5afd">
        <w:r>
          <w:rPr>
            <w:rStyle w:val="Hyperlink"/>
          </w:rPr>
          <w:t xml:space="preserve">2.2 Navegadores compatibles</w:t>
        </w:r>
      </w:hyperlink>
    </w:p>
    <w:p>
      <w:pPr>
        <w:pStyle w:val="Compact"/>
        <w:numPr>
          <w:ilvl w:val="1"/>
          <w:numId w:val="1003"/>
        </w:numPr>
      </w:pPr>
      <w:hyperlink w:anchor="Xc67258eb5b1f81d1fd345a576f53d71c65ca53b">
        <w:r>
          <w:rPr>
            <w:rStyle w:val="Hyperlink"/>
          </w:rPr>
          <w:t xml:space="preserve">2.3 Acceso al sistema</w:t>
        </w:r>
      </w:hyperlink>
    </w:p>
    <w:p>
      <w:pPr>
        <w:pStyle w:val="Compact"/>
        <w:numPr>
          <w:ilvl w:val="0"/>
          <w:numId w:val="1001"/>
        </w:numPr>
      </w:pPr>
      <w:hyperlink w:anchor="X84273144411a8553ea1c70ad335d3cf40dd5988">
        <w:r>
          <w:rPr>
            <w:rStyle w:val="Hyperlink"/>
          </w:rPr>
          <w:t xml:space="preserve">3. Acceso y autenticación</w:t>
        </w:r>
      </w:hyperlink>
    </w:p>
    <w:p>
      <w:pPr>
        <w:pStyle w:val="Compact"/>
        <w:numPr>
          <w:ilvl w:val="1"/>
          <w:numId w:val="1004"/>
        </w:numPr>
      </w:pPr>
      <w:hyperlink w:anchor="Xbbdd66c3ded1b6b5b39a31e34d15bb2763e6094">
        <w:r>
          <w:rPr>
            <w:rStyle w:val="Hyperlink"/>
          </w:rPr>
          <w:t xml:space="preserve">3.1 Inicio de sesión</w:t>
        </w:r>
      </w:hyperlink>
    </w:p>
    <w:p>
      <w:pPr>
        <w:pStyle w:val="Compact"/>
        <w:numPr>
          <w:ilvl w:val="1"/>
          <w:numId w:val="1004"/>
        </w:numPr>
      </w:pPr>
      <w:hyperlink w:anchor="Xd40e3ea112ace1ed2c7f4e0ab6509ca98683dc2">
        <w:r>
          <w:rPr>
            <w:rStyle w:val="Hyperlink"/>
          </w:rPr>
          <w:t xml:space="preserve">3.2 Recuperación de contraseña</w:t>
        </w:r>
      </w:hyperlink>
    </w:p>
    <w:p>
      <w:pPr>
        <w:pStyle w:val="Compact"/>
        <w:numPr>
          <w:ilvl w:val="1"/>
          <w:numId w:val="1004"/>
        </w:numPr>
      </w:pPr>
      <w:hyperlink w:anchor="Xef25bf84cb7c285c5589bc42088f9bf1fee1f12">
        <w:r>
          <w:rPr>
            <w:rStyle w:val="Hyperlink"/>
          </w:rPr>
          <w:t xml:space="preserve">3.3 Cierre de sesión</w:t>
        </w:r>
      </w:hyperlink>
    </w:p>
    <w:p>
      <w:pPr>
        <w:pStyle w:val="Compact"/>
        <w:numPr>
          <w:ilvl w:val="0"/>
          <w:numId w:val="1001"/>
        </w:numPr>
      </w:pPr>
      <w:hyperlink w:anchor="X7232cb80d805c0ce48a4c72df920593b850b911">
        <w:r>
          <w:rPr>
            <w:rStyle w:val="Hyperlink"/>
          </w:rPr>
          <w:t xml:space="preserve">4. Navegación del sistema</w:t>
        </w:r>
      </w:hyperlink>
    </w:p>
    <w:p>
      <w:pPr>
        <w:pStyle w:val="Compact"/>
        <w:numPr>
          <w:ilvl w:val="1"/>
          <w:numId w:val="1005"/>
        </w:numPr>
      </w:pPr>
      <w:hyperlink w:anchor="Xd1429a3208936e95c650b2d3acb31641c4f5736">
        <w:r>
          <w:rPr>
            <w:rStyle w:val="Hyperlink"/>
          </w:rPr>
          <w:t xml:space="preserve">4.1 Panel principal</w:t>
        </w:r>
      </w:hyperlink>
    </w:p>
    <w:p>
      <w:pPr>
        <w:pStyle w:val="Compact"/>
        <w:numPr>
          <w:ilvl w:val="1"/>
          <w:numId w:val="1005"/>
        </w:numPr>
      </w:pPr>
      <w:hyperlink w:anchor="Xa7ff43eb9dbb43c449057e6a8a30f7dd9bff1e5">
        <w:r>
          <w:rPr>
            <w:rStyle w:val="Hyperlink"/>
          </w:rPr>
          <w:t xml:space="preserve">4.2 Menú de navegación</w:t>
        </w:r>
      </w:hyperlink>
    </w:p>
    <w:p>
      <w:pPr>
        <w:pStyle w:val="Compact"/>
        <w:numPr>
          <w:ilvl w:val="1"/>
          <w:numId w:val="1005"/>
        </w:numPr>
      </w:pPr>
      <w:hyperlink w:anchor="X9b5f6b6c38143a8aa690bc022fb9128cea6491c">
        <w:r>
          <w:rPr>
            <w:rStyle w:val="Hyperlink"/>
          </w:rPr>
          <w:t xml:space="preserve">4.3 Notificaciones</w:t>
        </w:r>
      </w:hyperlink>
    </w:p>
    <w:p>
      <w:pPr>
        <w:pStyle w:val="Compact"/>
        <w:numPr>
          <w:ilvl w:val="1"/>
          <w:numId w:val="1005"/>
        </w:numPr>
      </w:pPr>
      <w:hyperlink w:anchor="Xe4e7c979a76eecee786b3fe7cf3fbd07992fa32">
        <w:r>
          <w:rPr>
            <w:rStyle w:val="Hyperlink"/>
          </w:rPr>
          <w:t xml:space="preserve">4.4 Perfil de usuario</w:t>
        </w:r>
      </w:hyperlink>
    </w:p>
    <w:p>
      <w:pPr>
        <w:pStyle w:val="Compact"/>
        <w:numPr>
          <w:ilvl w:val="0"/>
          <w:numId w:val="1001"/>
        </w:numPr>
      </w:pPr>
      <w:hyperlink w:anchor="Xad4ae43eef153f7dd6219982adccfc3a8f02bed">
        <w:r>
          <w:rPr>
            <w:rStyle w:val="Hyperlink"/>
          </w:rPr>
          <w:t xml:space="preserve">5. Gestión de colegios</w:t>
        </w:r>
      </w:hyperlink>
    </w:p>
    <w:p>
      <w:pPr>
        <w:pStyle w:val="Compact"/>
        <w:numPr>
          <w:ilvl w:val="1"/>
          <w:numId w:val="1006"/>
        </w:numPr>
      </w:pPr>
      <w:hyperlink w:anchor="X273860f1d7e83735c27aa3b6d1b13491f7feb1c">
        <w:r>
          <w:rPr>
            <w:rStyle w:val="Hyperlink"/>
          </w:rPr>
          <w:t xml:space="preserve">5.1 Selección del colegio</w:t>
        </w:r>
      </w:hyperlink>
    </w:p>
    <w:p>
      <w:pPr>
        <w:pStyle w:val="Compact"/>
        <w:numPr>
          <w:ilvl w:val="1"/>
          <w:numId w:val="1006"/>
        </w:numPr>
      </w:pPr>
      <w:hyperlink w:anchor="X82bba39d09669aa80581d7abdbec008a4f84a85">
        <w:r>
          <w:rPr>
            <w:rStyle w:val="Hyperlink"/>
          </w:rPr>
          <w:t xml:space="preserve">5.2 Información del colegio</w:t>
        </w:r>
      </w:hyperlink>
    </w:p>
    <w:p>
      <w:pPr>
        <w:pStyle w:val="Compact"/>
        <w:numPr>
          <w:ilvl w:val="1"/>
          <w:numId w:val="1006"/>
        </w:numPr>
      </w:pPr>
      <w:hyperlink w:anchor="Xb4b8625044ba789b8774dccbf00531d4b70c3cd">
        <w:r>
          <w:rPr>
            <w:rStyle w:val="Hyperlink"/>
          </w:rPr>
          <w:t xml:space="preserve">5.3 Administración según permisos</w:t>
        </w:r>
      </w:hyperlink>
    </w:p>
    <w:p>
      <w:pPr>
        <w:pStyle w:val="Compact"/>
        <w:numPr>
          <w:ilvl w:val="0"/>
          <w:numId w:val="1001"/>
        </w:numPr>
      </w:pPr>
      <w:hyperlink w:anchor="X1f93879228397671e3bccb2c19c906e5774095e">
        <w:r>
          <w:rPr>
            <w:rStyle w:val="Hyperlink"/>
          </w:rPr>
          <w:t xml:space="preserve">6. Gestión de usuarios</w:t>
        </w:r>
      </w:hyperlink>
    </w:p>
    <w:p>
      <w:pPr>
        <w:pStyle w:val="Compact"/>
        <w:numPr>
          <w:ilvl w:val="1"/>
          <w:numId w:val="1007"/>
        </w:numPr>
      </w:pPr>
      <w:hyperlink w:anchor="X79af0c22099b6988fd0eb278787d98670492f41">
        <w:r>
          <w:rPr>
            <w:rStyle w:val="Hyperlink"/>
          </w:rPr>
          <w:t xml:space="preserve">6.1 Registro de usuarios</w:t>
        </w:r>
      </w:hyperlink>
    </w:p>
    <w:p>
      <w:pPr>
        <w:pStyle w:val="Compact"/>
        <w:numPr>
          <w:ilvl w:val="1"/>
          <w:numId w:val="1007"/>
        </w:numPr>
      </w:pPr>
      <w:hyperlink w:anchor="X08425355576c7d216ddce75a09569706eac98fe">
        <w:r>
          <w:rPr>
            <w:rStyle w:val="Hyperlink"/>
          </w:rPr>
          <w:t xml:space="preserve">6.2 Consulta de usuarios</w:t>
        </w:r>
      </w:hyperlink>
    </w:p>
    <w:p>
      <w:pPr>
        <w:pStyle w:val="Compact"/>
        <w:numPr>
          <w:ilvl w:val="1"/>
          <w:numId w:val="1007"/>
        </w:numPr>
      </w:pPr>
      <w:hyperlink w:anchor="Xf772d152d5b2bf6c51fc4a56408a161102e1bec">
        <w:r>
          <w:rPr>
            <w:rStyle w:val="Hyperlink"/>
          </w:rPr>
          <w:t xml:space="preserve">6.3 Edición de usuarios</w:t>
        </w:r>
      </w:hyperlink>
    </w:p>
    <w:p>
      <w:pPr>
        <w:pStyle w:val="Compact"/>
        <w:numPr>
          <w:ilvl w:val="1"/>
          <w:numId w:val="1007"/>
        </w:numPr>
      </w:pPr>
      <w:hyperlink w:anchor="X863c9c49b014cbc185bd0bd7e2df7a707710346">
        <w:r>
          <w:rPr>
            <w:rStyle w:val="Hyperlink"/>
          </w:rPr>
          <w:t xml:space="preserve">6.4 Roles y permisos</w:t>
        </w:r>
      </w:hyperlink>
    </w:p>
    <w:p>
      <w:pPr>
        <w:pStyle w:val="Compact"/>
        <w:numPr>
          <w:ilvl w:val="1"/>
          <w:numId w:val="1007"/>
        </w:numPr>
      </w:pPr>
      <w:hyperlink w:anchor="Xe11271f5378a8750b9b8625ebfe77a4de110be3">
        <w:r>
          <w:rPr>
            <w:rStyle w:val="Hyperlink"/>
          </w:rPr>
          <w:t xml:space="preserve">6.5 Activación y desactivación</w:t>
        </w:r>
      </w:hyperlink>
    </w:p>
    <w:p>
      <w:pPr>
        <w:pStyle w:val="Compact"/>
        <w:numPr>
          <w:ilvl w:val="0"/>
          <w:numId w:val="1001"/>
        </w:numPr>
      </w:pPr>
      <w:hyperlink w:anchor="X210548a97ebae773ec5532cc73cfd99036f6541">
        <w:r>
          <w:rPr>
            <w:rStyle w:val="Hyperlink"/>
          </w:rPr>
          <w:t xml:space="preserve">7. Matrícula</w:t>
        </w:r>
      </w:hyperlink>
    </w:p>
    <w:p>
      <w:pPr>
        <w:pStyle w:val="Compact"/>
        <w:numPr>
          <w:ilvl w:val="1"/>
          <w:numId w:val="1008"/>
        </w:numPr>
      </w:pPr>
      <w:hyperlink w:anchor="Xef3f586c50a4f5da0c3e9b511cf9939f537e817">
        <w:r>
          <w:rPr>
            <w:rStyle w:val="Hyperlink"/>
          </w:rPr>
          <w:t xml:space="preserve">7.1 Registro de estudiantes</w:t>
        </w:r>
      </w:hyperlink>
    </w:p>
    <w:p>
      <w:pPr>
        <w:pStyle w:val="Compact"/>
        <w:numPr>
          <w:ilvl w:val="1"/>
          <w:numId w:val="1008"/>
        </w:numPr>
      </w:pPr>
      <w:hyperlink w:anchor="X54ac2c899df923bbd6c400d70f3e1bf3cb832b9">
        <w:r>
          <w:rPr>
            <w:rStyle w:val="Hyperlink"/>
          </w:rPr>
          <w:t xml:space="preserve">7.2 Proceso de matrícula</w:t>
        </w:r>
      </w:hyperlink>
    </w:p>
    <w:p>
      <w:pPr>
        <w:pStyle w:val="Compact"/>
        <w:numPr>
          <w:ilvl w:val="1"/>
          <w:numId w:val="1008"/>
        </w:numPr>
      </w:pPr>
      <w:hyperlink w:anchor="X559bca9d052012448e2ec1f61487e398beecffa">
        <w:r>
          <w:rPr>
            <w:rStyle w:val="Hyperlink"/>
          </w:rPr>
          <w:t xml:space="preserve">7.3 Renovación de matrícula</w:t>
        </w:r>
      </w:hyperlink>
    </w:p>
    <w:p>
      <w:pPr>
        <w:pStyle w:val="Compact"/>
        <w:numPr>
          <w:ilvl w:val="1"/>
          <w:numId w:val="1008"/>
        </w:numPr>
      </w:pPr>
      <w:hyperlink w:anchor="X45a5c5c883debbe90ac129e938193559112f67f">
        <w:r>
          <w:rPr>
            <w:rStyle w:val="Hyperlink"/>
          </w:rPr>
          <w:t xml:space="preserve">7.4 Reingreso</w:t>
        </w:r>
      </w:hyperlink>
    </w:p>
    <w:p>
      <w:pPr>
        <w:pStyle w:val="Compact"/>
        <w:numPr>
          <w:ilvl w:val="1"/>
          <w:numId w:val="1008"/>
        </w:numPr>
      </w:pPr>
      <w:hyperlink w:anchor="Xe73bb3a944d41366499c59643d0b21d8f9a61b9">
        <w:r>
          <w:rPr>
            <w:rStyle w:val="Hyperlink"/>
          </w:rPr>
          <w:t xml:space="preserve">7.5 Traslado</w:t>
        </w:r>
      </w:hyperlink>
    </w:p>
    <w:p>
      <w:pPr>
        <w:pStyle w:val="Compact"/>
        <w:numPr>
          <w:ilvl w:val="1"/>
          <w:numId w:val="1008"/>
        </w:numPr>
      </w:pPr>
      <w:hyperlink w:anchor="X450cc1a76b8632f193008d917bd100fe0058bcb">
        <w:r>
          <w:rPr>
            <w:rStyle w:val="Hyperlink"/>
          </w:rPr>
          <w:t xml:space="preserve">7.6 Consulta del estado de matrícula</w:t>
        </w:r>
      </w:hyperlink>
    </w:p>
    <w:p>
      <w:pPr>
        <w:pStyle w:val="Compact"/>
        <w:numPr>
          <w:ilvl w:val="0"/>
          <w:numId w:val="1001"/>
        </w:numPr>
      </w:pPr>
      <w:hyperlink w:anchor="X565e7d15a0b0f4948a6980f526315e1a756165b">
        <w:r>
          <w:rPr>
            <w:rStyle w:val="Hyperlink"/>
          </w:rPr>
          <w:t xml:space="preserve">8. Gestión académica</w:t>
        </w:r>
      </w:hyperlink>
    </w:p>
    <w:p>
      <w:pPr>
        <w:pStyle w:val="Compact"/>
        <w:numPr>
          <w:ilvl w:val="1"/>
          <w:numId w:val="1009"/>
        </w:numPr>
      </w:pPr>
      <w:hyperlink w:anchor="Xd05a4bcd68dc62ffcc0123b3ca57a425a1209dc">
        <w:r>
          <w:rPr>
            <w:rStyle w:val="Hyperlink"/>
          </w:rPr>
          <w:t xml:space="preserve">8.1 Gestión de grados y grupos</w:t>
        </w:r>
      </w:hyperlink>
    </w:p>
    <w:p>
      <w:pPr>
        <w:pStyle w:val="Compact"/>
        <w:numPr>
          <w:ilvl w:val="1"/>
          <w:numId w:val="1009"/>
        </w:numPr>
      </w:pPr>
      <w:hyperlink w:anchor="X1ff2817001a00ef876d9188b79bcbd2ba36ce4f">
        <w:r>
          <w:rPr>
            <w:rStyle w:val="Hyperlink"/>
          </w:rPr>
          <w:t xml:space="preserve">8.2 Gestión de asignaturas</w:t>
        </w:r>
      </w:hyperlink>
    </w:p>
    <w:p>
      <w:pPr>
        <w:pStyle w:val="Compact"/>
        <w:numPr>
          <w:ilvl w:val="1"/>
          <w:numId w:val="1009"/>
        </w:numPr>
      </w:pPr>
      <w:hyperlink w:anchor="X5f14ddb87a347b3b3b5451930498753a3800ea3">
        <w:r>
          <w:rPr>
            <w:rStyle w:val="Hyperlink"/>
          </w:rPr>
          <w:t xml:space="preserve">8.3 Registro de calificaciones</w:t>
        </w:r>
      </w:hyperlink>
    </w:p>
    <w:p>
      <w:pPr>
        <w:pStyle w:val="Compact"/>
        <w:numPr>
          <w:ilvl w:val="1"/>
          <w:numId w:val="1009"/>
        </w:numPr>
      </w:pPr>
      <w:hyperlink w:anchor="X904780f9f94c3d6e27c74a5f5dfda83054200ef">
        <w:r>
          <w:rPr>
            <w:rStyle w:val="Hyperlink"/>
          </w:rPr>
          <w:t xml:space="preserve">8.4 Consulta de calificaciones</w:t>
        </w:r>
      </w:hyperlink>
    </w:p>
    <w:p>
      <w:pPr>
        <w:pStyle w:val="Compact"/>
        <w:numPr>
          <w:ilvl w:val="1"/>
          <w:numId w:val="1009"/>
        </w:numPr>
      </w:pPr>
      <w:hyperlink w:anchor="X46bdf06bbda77ddeb1cf7f24ba4342fa3043c9d">
        <w:r>
          <w:rPr>
            <w:rStyle w:val="Hyperlink"/>
          </w:rPr>
          <w:t xml:space="preserve">8.5 Seguimiento académico</w:t>
        </w:r>
      </w:hyperlink>
    </w:p>
    <w:p>
      <w:pPr>
        <w:pStyle w:val="Compact"/>
        <w:numPr>
          <w:ilvl w:val="1"/>
          <w:numId w:val="1009"/>
        </w:numPr>
      </w:pPr>
      <w:hyperlink w:anchor="X822427b5278584e086d69d62bddf094ac0a4695">
        <w:r>
          <w:rPr>
            <w:rStyle w:val="Hyperlink"/>
          </w:rPr>
          <w:t xml:space="preserve">8.6 Promoción y reprobación</w:t>
        </w:r>
      </w:hyperlink>
    </w:p>
    <w:p>
      <w:pPr>
        <w:pStyle w:val="Compact"/>
        <w:numPr>
          <w:ilvl w:val="0"/>
          <w:numId w:val="1001"/>
        </w:numPr>
      </w:pPr>
      <w:hyperlink w:anchor="X5e63aa2f25314d42d399473c7aa67a348ba70c3">
        <w:r>
          <w:rPr>
            <w:rStyle w:val="Hyperlink"/>
          </w:rPr>
          <w:t xml:space="preserve">9. Funcionalidades según rol</w:t>
        </w:r>
      </w:hyperlink>
    </w:p>
    <w:p>
      <w:pPr>
        <w:pStyle w:val="Compact"/>
        <w:numPr>
          <w:ilvl w:val="1"/>
          <w:numId w:val="1010"/>
        </w:numPr>
      </w:pPr>
      <w:hyperlink w:anchor="X5bf214ce332acf64086584ef85ecf63725ddf72">
        <w:r>
          <w:rPr>
            <w:rStyle w:val="Hyperlink"/>
          </w:rPr>
          <w:t xml:space="preserve">9.1 Administrador</w:t>
        </w:r>
      </w:hyperlink>
    </w:p>
    <w:p>
      <w:pPr>
        <w:pStyle w:val="Compact"/>
        <w:numPr>
          <w:ilvl w:val="1"/>
          <w:numId w:val="1010"/>
        </w:numPr>
      </w:pPr>
      <w:hyperlink w:anchor="Xd2c12dc82d337ae9e5fc254f015b04d7b7ce33d">
        <w:r>
          <w:rPr>
            <w:rStyle w:val="Hyperlink"/>
          </w:rPr>
          <w:t xml:space="preserve">9.2 Directivo</w:t>
        </w:r>
      </w:hyperlink>
    </w:p>
    <w:p>
      <w:pPr>
        <w:pStyle w:val="Compact"/>
        <w:numPr>
          <w:ilvl w:val="1"/>
          <w:numId w:val="1010"/>
        </w:numPr>
      </w:pPr>
      <w:hyperlink w:anchor="Xf905181b77788eb05798d819ec5487d8f2b134c">
        <w:r>
          <w:rPr>
            <w:rStyle w:val="Hyperlink"/>
          </w:rPr>
          <w:t xml:space="preserve">9.3 Docente</w:t>
        </w:r>
      </w:hyperlink>
    </w:p>
    <w:p>
      <w:pPr>
        <w:pStyle w:val="Compact"/>
        <w:numPr>
          <w:ilvl w:val="1"/>
          <w:numId w:val="1010"/>
        </w:numPr>
      </w:pPr>
      <w:hyperlink w:anchor="X43b4b269fab656799f7ffcf8a0b4216048d204b">
        <w:r>
          <w:rPr>
            <w:rStyle w:val="Hyperlink"/>
          </w:rPr>
          <w:t xml:space="preserve">9.4 Padre o acudiente</w:t>
        </w:r>
      </w:hyperlink>
    </w:p>
    <w:p>
      <w:pPr>
        <w:pStyle w:val="Compact"/>
        <w:numPr>
          <w:ilvl w:val="1"/>
          <w:numId w:val="1010"/>
        </w:numPr>
      </w:pPr>
      <w:hyperlink w:anchor="Xeb18207f829cf6bf30646d965e58d9f3585cfc1">
        <w:r>
          <w:rPr>
            <w:rStyle w:val="Hyperlink"/>
          </w:rPr>
          <w:t xml:space="preserve">9.5 Estudiante</w:t>
        </w:r>
      </w:hyperlink>
    </w:p>
    <w:p>
      <w:pPr>
        <w:pStyle w:val="Compact"/>
        <w:numPr>
          <w:ilvl w:val="0"/>
          <w:numId w:val="1001"/>
        </w:numPr>
      </w:pPr>
      <w:hyperlink w:anchor="X59ff433143581d851853b3a99441e178fbda7be">
        <w:r>
          <w:rPr>
            <w:rStyle w:val="Hyperlink"/>
          </w:rPr>
          <w:t xml:space="preserve">10. Consultas y reportes</w:t>
        </w:r>
      </w:hyperlink>
    </w:p>
    <w:p>
      <w:pPr>
        <w:pStyle w:val="Compact"/>
        <w:numPr>
          <w:ilvl w:val="1"/>
          <w:numId w:val="1011"/>
        </w:numPr>
      </w:pPr>
      <w:hyperlink w:anchor="Xeb22deb4899946afcb44b070208d079c56a1457">
        <w:r>
          <w:rPr>
            <w:rStyle w:val="Hyperlink"/>
          </w:rPr>
          <w:t xml:space="preserve">10.1 Consulta de información académica</w:t>
        </w:r>
      </w:hyperlink>
    </w:p>
    <w:p>
      <w:pPr>
        <w:pStyle w:val="Compact"/>
        <w:numPr>
          <w:ilvl w:val="1"/>
          <w:numId w:val="1011"/>
        </w:numPr>
      </w:pPr>
      <w:hyperlink w:anchor="X4f69d15790085c28e44f5cd9bf199c3ca6919e9">
        <w:r>
          <w:rPr>
            <w:rStyle w:val="Hyperlink"/>
          </w:rPr>
          <w:t xml:space="preserve">10.2 Consulta de estudiantes</w:t>
        </w:r>
      </w:hyperlink>
    </w:p>
    <w:p>
      <w:pPr>
        <w:pStyle w:val="Compact"/>
        <w:numPr>
          <w:ilvl w:val="1"/>
          <w:numId w:val="1011"/>
        </w:numPr>
      </w:pPr>
      <w:hyperlink w:anchor="X0725ccbf239154f230ec1c61a2261d6fe4cef8d">
        <w:r>
          <w:rPr>
            <w:rStyle w:val="Hyperlink"/>
          </w:rPr>
          <w:t xml:space="preserve">10.3 Generación de reportes</w:t>
        </w:r>
      </w:hyperlink>
    </w:p>
    <w:p>
      <w:pPr>
        <w:pStyle w:val="Compact"/>
        <w:numPr>
          <w:ilvl w:val="1"/>
          <w:numId w:val="1011"/>
        </w:numPr>
      </w:pPr>
      <w:hyperlink w:anchor="Xbc5c9255590f332806aa36dd413ba2daf712205">
        <w:r>
          <w:rPr>
            <w:rStyle w:val="Hyperlink"/>
          </w:rPr>
          <w:t xml:space="preserve">10.4 Exportación de información</w:t>
        </w:r>
      </w:hyperlink>
    </w:p>
    <w:p>
      <w:pPr>
        <w:pStyle w:val="Compact"/>
        <w:numPr>
          <w:ilvl w:val="0"/>
          <w:numId w:val="1001"/>
        </w:numPr>
      </w:pPr>
      <w:hyperlink w:anchor="X56d96be3f57f43cb12b206a9b0ae8c069c408ce">
        <w:r>
          <w:rPr>
            <w:rStyle w:val="Hyperlink"/>
          </w:rPr>
          <w:t xml:space="preserve">11. Notificaciones</w:t>
        </w:r>
      </w:hyperlink>
    </w:p>
    <w:p>
      <w:pPr>
        <w:pStyle w:val="Compact"/>
        <w:numPr>
          <w:ilvl w:val="1"/>
          <w:numId w:val="1012"/>
        </w:numPr>
      </w:pPr>
      <w:hyperlink w:anchor="X227f770873dbbdbd168a46231e0ae57df10b489">
        <w:r>
          <w:rPr>
            <w:rStyle w:val="Hyperlink"/>
          </w:rPr>
          <w:t xml:space="preserve">11.1 Tipos de notificaciones</w:t>
        </w:r>
      </w:hyperlink>
    </w:p>
    <w:p>
      <w:pPr>
        <w:pStyle w:val="Compact"/>
        <w:numPr>
          <w:ilvl w:val="1"/>
          <w:numId w:val="1012"/>
        </w:numPr>
      </w:pPr>
      <w:hyperlink w:anchor="Xfd81457069cd2706a24277d2bd0139413f5d3cc">
        <w:r>
          <w:rPr>
            <w:rStyle w:val="Hyperlink"/>
          </w:rPr>
          <w:t xml:space="preserve">11.2 Consulta de notificaciones</w:t>
        </w:r>
      </w:hyperlink>
    </w:p>
    <w:p>
      <w:pPr>
        <w:pStyle w:val="Compact"/>
        <w:numPr>
          <w:ilvl w:val="1"/>
          <w:numId w:val="1012"/>
        </w:numPr>
      </w:pPr>
      <w:hyperlink w:anchor="Xd363927253797a28a52626f8f7bf06349dc1675">
        <w:r>
          <w:rPr>
            <w:rStyle w:val="Hyperlink"/>
          </w:rPr>
          <w:t xml:space="preserve">11.3 Acciones sobre notificaciones</w:t>
        </w:r>
      </w:hyperlink>
    </w:p>
    <w:p>
      <w:pPr>
        <w:pStyle w:val="Compact"/>
        <w:numPr>
          <w:ilvl w:val="0"/>
          <w:numId w:val="1001"/>
        </w:numPr>
      </w:pPr>
      <w:hyperlink w:anchor="X02d2f03da1e080d11f01503fee31dd292dda781">
        <w:r>
          <w:rPr>
            <w:rStyle w:val="Hyperlink"/>
          </w:rPr>
          <w:t xml:space="preserve">12. Errores y soluciones</w:t>
        </w:r>
      </w:hyperlink>
    </w:p>
    <w:p>
      <w:pPr>
        <w:pStyle w:val="Compact"/>
        <w:numPr>
          <w:ilvl w:val="1"/>
          <w:numId w:val="1013"/>
        </w:numPr>
      </w:pPr>
      <w:hyperlink w:anchor="Xdce6212e5fbaeddb13b6fce3b0b287bc4497557">
        <w:r>
          <w:rPr>
            <w:rStyle w:val="Hyperlink"/>
          </w:rPr>
          <w:t xml:space="preserve">12.1 Problemas de inicio de sesión</w:t>
        </w:r>
      </w:hyperlink>
    </w:p>
    <w:p>
      <w:pPr>
        <w:pStyle w:val="Compact"/>
        <w:numPr>
          <w:ilvl w:val="1"/>
          <w:numId w:val="1013"/>
        </w:numPr>
      </w:pPr>
      <w:hyperlink w:anchor="X0a08ecda331d4657a88a3e273545b68860642f5">
        <w:r>
          <w:rPr>
            <w:rStyle w:val="Hyperlink"/>
          </w:rPr>
          <w:t xml:space="preserve">12.2 Problemas de acceso a módulos</w:t>
        </w:r>
      </w:hyperlink>
    </w:p>
    <w:p>
      <w:pPr>
        <w:pStyle w:val="Compact"/>
        <w:numPr>
          <w:ilvl w:val="1"/>
          <w:numId w:val="1013"/>
        </w:numPr>
      </w:pPr>
      <w:hyperlink w:anchor="X918cb4ab775b648ac508c328b7dc91409d8b0ec">
        <w:r>
          <w:rPr>
            <w:rStyle w:val="Hyperlink"/>
          </w:rPr>
          <w:t xml:space="preserve">12.3 Problemas con registros</w:t>
        </w:r>
      </w:hyperlink>
    </w:p>
    <w:p>
      <w:pPr>
        <w:pStyle w:val="Compact"/>
        <w:numPr>
          <w:ilvl w:val="1"/>
          <w:numId w:val="1013"/>
        </w:numPr>
      </w:pPr>
      <w:hyperlink w:anchor="Xf4c6ba00f27aaabec215d9f2d733515822835c4">
        <w:r>
          <w:rPr>
            <w:rStyle w:val="Hyperlink"/>
          </w:rPr>
          <w:t xml:space="preserve">12.4 Mensajes de error frecuentes</w:t>
        </w:r>
      </w:hyperlink>
    </w:p>
    <w:p>
      <w:pPr>
        <w:pStyle w:val="Compact"/>
        <w:numPr>
          <w:ilvl w:val="0"/>
          <w:numId w:val="1001"/>
        </w:numPr>
      </w:pPr>
      <w:hyperlink w:anchor="X010dd0a9608251ec71f0363e0bcc01388c4b90e">
        <w:r>
          <w:rPr>
            <w:rStyle w:val="Hyperlink"/>
          </w:rPr>
          <w:t xml:space="preserve">13. Buenas prácticas</w:t>
        </w:r>
      </w:hyperlink>
    </w:p>
    <w:p>
      <w:pPr>
        <w:pStyle w:val="Compact"/>
        <w:numPr>
          <w:ilvl w:val="1"/>
          <w:numId w:val="1014"/>
        </w:numPr>
      </w:pPr>
      <w:hyperlink w:anchor="Xb915ebe8d41102c350af69c1dfb9f8592018459">
        <w:r>
          <w:rPr>
            <w:rStyle w:val="Hyperlink"/>
          </w:rPr>
          <w:t xml:space="preserve">13.1 Protección de credenciales</w:t>
        </w:r>
      </w:hyperlink>
    </w:p>
    <w:p>
      <w:pPr>
        <w:pStyle w:val="Compact"/>
        <w:numPr>
          <w:ilvl w:val="1"/>
          <w:numId w:val="1014"/>
        </w:numPr>
      </w:pPr>
      <w:hyperlink w:anchor="X05c684edab2f96ae8b31dd4c0319e008cf471ec">
        <w:r>
          <w:rPr>
            <w:rStyle w:val="Hyperlink"/>
          </w:rPr>
          <w:t xml:space="preserve">13.2 Uso adecuado del sistema</w:t>
        </w:r>
      </w:hyperlink>
    </w:p>
    <w:p>
      <w:pPr>
        <w:pStyle w:val="Compact"/>
        <w:numPr>
          <w:ilvl w:val="1"/>
          <w:numId w:val="1014"/>
        </w:numPr>
      </w:pPr>
      <w:hyperlink w:anchor="X59a30172f5804ab8b357a2199490f813d1cc38c">
        <w:r>
          <w:rPr>
            <w:rStyle w:val="Hyperlink"/>
          </w:rPr>
          <w:t xml:space="preserve">13.3 Manejo de información académica</w:t>
        </w:r>
      </w:hyperlink>
    </w:p>
    <w:p>
      <w:pPr>
        <w:pStyle w:val="Compact"/>
        <w:numPr>
          <w:ilvl w:val="1"/>
          <w:numId w:val="1014"/>
        </w:numPr>
      </w:pPr>
      <w:hyperlink w:anchor="X8d8172a08f763cecfca4082674cf69f5c1ca767">
        <w:r>
          <w:rPr>
            <w:rStyle w:val="Hyperlink"/>
          </w:rPr>
          <w:t xml:space="preserve">13.4 Cierre de sesión</w:t>
        </w:r>
      </w:hyperlink>
    </w:p>
    <w:p>
      <w:pPr>
        <w:pStyle w:val="Compact"/>
        <w:numPr>
          <w:ilvl w:val="0"/>
          <w:numId w:val="1001"/>
        </w:numPr>
      </w:pPr>
      <w:hyperlink w:anchor="X22e7ccdbc119a63ef348f0e4089129fb2ae14a9">
        <w:r>
          <w:rPr>
            <w:rStyle w:val="Hyperlink"/>
          </w:rPr>
          <w:t xml:space="preserve">14. Soporte</w:t>
        </w:r>
      </w:hyperlink>
    </w:p>
    <w:p>
      <w:pPr>
        <w:pStyle w:val="Compact"/>
        <w:numPr>
          <w:ilvl w:val="1"/>
          <w:numId w:val="1015"/>
        </w:numPr>
      </w:pPr>
      <w:hyperlink w:anchor="X04577ef0f9ce7c76ef3d32685279634065a0b7e">
        <w:r>
          <w:rPr>
            <w:rStyle w:val="Hyperlink"/>
          </w:rPr>
          <w:t xml:space="preserve">14.1 Reporte de problemas</w:t>
        </w:r>
      </w:hyperlink>
    </w:p>
    <w:p>
      <w:pPr>
        <w:pStyle w:val="Compact"/>
        <w:numPr>
          <w:ilvl w:val="1"/>
          <w:numId w:val="1015"/>
        </w:numPr>
      </w:pPr>
      <w:hyperlink w:anchor="Xbc59f5eeb3459ed445602c58e8da68d081860ce">
        <w:r>
          <w:rPr>
            <w:rStyle w:val="Hyperlink"/>
          </w:rPr>
          <w:t xml:space="preserve">14.2 Información necesaria para reportar un problema</w:t>
        </w:r>
      </w:hyperlink>
    </w:p>
    <w:p>
      <w:pPr>
        <w:pStyle w:val="Compact"/>
        <w:numPr>
          <w:ilvl w:val="1"/>
          <w:numId w:val="1015"/>
        </w:numPr>
      </w:pPr>
      <w:hyperlink w:anchor="X4dd83db991a2b1dbe9531ddafe4d25a4c940dff">
        <w:r>
          <w:rPr>
            <w:rStyle w:val="Hyperlink"/>
          </w:rPr>
          <w:t xml:space="preserve">14.3 Canales de soporte</w:t>
        </w:r>
      </w:hyperlink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introducción"/>
    <w:p>
      <w:pPr>
        <w:pStyle w:val="Heading1"/>
      </w:pPr>
      <w:r>
        <w:t xml:space="preserve">1. Introducción</w:t>
      </w:r>
    </w:p>
    <w:bookmarkStart w:id="11" w:name="objetivo-del-manual"/>
    <w:p>
      <w:pPr>
        <w:pStyle w:val="Heading2"/>
      </w:pPr>
      <w:r>
        <w:t xml:space="preserve">1.1 Objetivo del manual</w:t>
      </w:r>
    </w:p>
    <w:p>
      <w:pPr>
        <w:pStyle w:val="FirstParagraph"/>
      </w:pPr>
      <w:r>
        <w:t xml:space="preserve">El presente</w:t>
      </w:r>
      <w:r>
        <w:t xml:space="preserve"> </w:t>
      </w:r>
      <w:r>
        <w:rPr>
          <w:b/>
          <w:bCs/>
        </w:rPr>
        <w:t xml:space="preserve">Manual de Usuario</w:t>
      </w:r>
      <w:r>
        <w:t xml:space="preserve"> </w:t>
      </w:r>
      <w:r>
        <w:t xml:space="preserve">tiene como finalidad guiar paso a paso a cada integrante de la comunidad educativa (Administradores, Rectores, Coordinadores, Docentes, Acudientes y Estudiantes) en la correcta utilización de las herramientas que ofrece la plataforma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. Proporciona instrucciones claras sobre cómo navegar por el sistema, realizar trámites de matrícula, registrar evaluaciones pedagógicas, emitir reportes y gestionar incidencias cotidianas.</w:t>
      </w:r>
    </w:p>
    <w:bookmarkEnd w:id="11"/>
    <w:bookmarkStart w:id="12" w:name="alcance"/>
    <w:p>
      <w:pPr>
        <w:pStyle w:val="Heading2"/>
      </w:pPr>
      <w:r>
        <w:t xml:space="preserve">1.2 Alcance</w:t>
      </w:r>
    </w:p>
    <w:p>
      <w:pPr>
        <w:pStyle w:val="FirstParagraph"/>
      </w:pPr>
      <w:r>
        <w:t xml:space="preserve">Este manual describe el funcionamiento operativo de los 21 módulos del sistema:</w:t>
      </w:r>
      <w:r>
        <w:t xml:space="preserve"> </w:t>
      </w:r>
      <w:r>
        <w:t xml:space="preserve">- Gestión y configuración institucional de colegios.</w:t>
      </w:r>
      <w:r>
        <w:t xml:space="preserve"> </w:t>
      </w:r>
      <w:r>
        <w:t xml:space="preserve">- Matrículas e inscripciones públicas con verificación de correo OTP.</w:t>
      </w:r>
      <w:r>
        <w:t xml:space="preserve"> </w:t>
      </w:r>
      <w:r>
        <w:t xml:space="preserve">- Control de usuarios, docentes, acudientes y estudiantes.</w:t>
      </w:r>
      <w:r>
        <w:t xml:space="preserve"> </w:t>
      </w:r>
      <w:r>
        <w:t xml:space="preserve">- Planeación curricular alineada con el Ministerio de Educación Nacional (MEN).</w:t>
      </w:r>
      <w:r>
        <w:t xml:space="preserve"> </w:t>
      </w:r>
      <w:r>
        <w:t xml:space="preserve">- Calificaciones continuas, asistencia diaria y observador del alumno.</w:t>
      </w:r>
      <w:r>
        <w:t xml:space="preserve"> </w:t>
      </w:r>
      <w:r>
        <w:t xml:space="preserve">- Cierres de periodo y generación oficial de boletines de notas en PDF.</w:t>
      </w:r>
      <w:r>
        <w:t xml:space="preserve"> </w:t>
      </w:r>
      <w:r>
        <w:t xml:space="preserve">- Acompañamiento pedagógico directo a usuarios por parte de directivos.</w:t>
      </w:r>
      <w:r>
        <w:t xml:space="preserve"> </w:t>
      </w:r>
      <w:r>
        <w:t xml:space="preserve">- Solicitud de traslados intercolegiados y mesa de ayuda de soporte técnico.</w:t>
      </w:r>
    </w:p>
    <w:bookmarkEnd w:id="12"/>
    <w:bookmarkStart w:id="13" w:name="descripción-general-del-sistema"/>
    <w:p>
      <w:pPr>
        <w:pStyle w:val="Heading2"/>
      </w:pPr>
      <w:r>
        <w:t xml:space="preserve">1.3 Descripción general del sistema</w:t>
      </w:r>
    </w:p>
    <w:p>
      <w:pPr>
        <w:pStyle w:val="FirstParagraph"/>
      </w:pPr>
      <w:r>
        <w:rPr>
          <w:b/>
          <w:bCs/>
        </w:rPr>
        <w:t xml:space="preserve">AcademiaNeiva</w:t>
      </w:r>
      <w:r>
        <w:t xml:space="preserve"> </w:t>
      </w:r>
      <w:r>
        <w:t xml:space="preserve">es un ecosistema integral de gestión escolar en la nube diseñado bajo un modelo Multi-Colegio seguro. Permite que cada institución mantenga su propia identidad visual (escudo y colores), su calendario escolar independiente y su autonomía académica, garantizando que la información estudiantil permanezca protegida, confidencial e inalterable una vez finalizado cada periodo académico.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requisitos-de-acceso"/>
    <w:p>
      <w:pPr>
        <w:pStyle w:val="Heading1"/>
      </w:pPr>
      <w:r>
        <w:t xml:space="preserve">2. Requisitos de acceso</w:t>
      </w:r>
    </w:p>
    <w:bookmarkStart w:id="15" w:name="requisitos-del-dispositivo"/>
    <w:p>
      <w:pPr>
        <w:pStyle w:val="Heading2"/>
      </w:pPr>
      <w:r>
        <w:t xml:space="preserve">2.1 Requisitos del dispositivo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Computadores de Escritorio o Portátiles</w:t>
      </w:r>
      <w:r>
        <w:t xml:space="preserve">: Procesador de 1.5 GHz o superior, memoria RAM mínima de 2 GB. Resolución de pantalla recomendada: 1280x720 píxeles o superior.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Dispositivos Móviles y Tablets</w:t>
      </w:r>
      <w:r>
        <w:t xml:space="preserve">: Teléfonos inteligentes Android (versión 8.0+) o iOS (versión 13.0+) con conexión estable a Internet (Wi-Fi o datos móviles 4G/5G).</w:t>
      </w:r>
    </w:p>
    <w:bookmarkEnd w:id="15"/>
    <w:bookmarkStart w:id="16" w:name="navegadores-compatibles"/>
    <w:p>
      <w:pPr>
        <w:pStyle w:val="Heading2"/>
      </w:pPr>
      <w:r>
        <w:t xml:space="preserve">2.2 Navegadores compatibles</w:t>
      </w:r>
    </w:p>
    <w:p>
      <w:pPr>
        <w:pStyle w:val="FirstParagraph"/>
      </w:pPr>
      <w:r>
        <w:t xml:space="preserve">Para una experiencia óptima y segura, se recomienda utilizar las versiones más recientes 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Google Chrome</w:t>
      </w:r>
      <w:r>
        <w:t xml:space="preserve"> </w:t>
      </w:r>
      <w:r>
        <w:t xml:space="preserve">(v100 o superior) —</w:t>
      </w:r>
      <w:r>
        <w:t xml:space="preserve"> </w:t>
      </w:r>
      <w:r>
        <w:rPr>
          <w:i/>
          <w:iCs/>
        </w:rPr>
        <w:t xml:space="preserve">Recomendado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Mozilla Firefox</w:t>
      </w:r>
      <w:r>
        <w:t xml:space="preserve"> </w:t>
      </w:r>
      <w:r>
        <w:t xml:space="preserve">(v100 o superior).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Microsoft Edge</w:t>
      </w:r>
      <w:r>
        <w:t xml:space="preserve"> </w:t>
      </w:r>
      <w:r>
        <w:t xml:space="preserve">(v100 o superior).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Apple Safari</w:t>
      </w:r>
      <w:r>
        <w:t xml:space="preserve"> </w:t>
      </w:r>
      <w:r>
        <w:t xml:space="preserve">(v14 o superior).</w: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No se recomienda el uso de navegadores desactualizados como Internet Explorer, ya que no soportan los estándares modernos de cifrado y diseño reactivo del sistema.</w:t>
      </w:r>
    </w:p>
    <w:bookmarkEnd w:id="16"/>
    <w:bookmarkStart w:id="17" w:name="acceso-al-sistema"/>
    <w:p>
      <w:pPr>
        <w:pStyle w:val="Heading2"/>
      </w:pPr>
      <w:r>
        <w:t xml:space="preserve">2.3 Acceso al sistema</w:t>
      </w:r>
    </w:p>
    <w:p>
      <w:pPr>
        <w:pStyle w:val="Compact"/>
        <w:numPr>
          <w:ilvl w:val="0"/>
          <w:numId w:val="1017"/>
        </w:numPr>
      </w:pPr>
      <w:r>
        <w:t xml:space="preserve">Abra su navegador web de preferencia.</w:t>
      </w:r>
    </w:p>
    <w:p>
      <w:pPr>
        <w:pStyle w:val="Compact"/>
        <w:numPr>
          <w:ilvl w:val="0"/>
          <w:numId w:val="1017"/>
        </w:numPr>
      </w:pPr>
      <w:r>
        <w:t xml:space="preserve">Ingrese la dirección URL oficial provista por su institución educativa (ejemplo:</w:t>
      </w:r>
      <w:r>
        <w:t xml:space="preserve"> </w:t>
      </w:r>
      <w:r>
        <w:rPr>
          <w:rStyle w:val="VerbatimChar"/>
        </w:rPr>
        <w:t xml:space="preserve">https://academianeiva.edu.co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El sistema desplegará la página de bienvenida (</w:t>
      </w:r>
      <w:r>
        <w:rPr>
          <w:b/>
          <w:bCs/>
        </w:rPr>
        <w:t xml:space="preserve">Landing Page</w:t>
      </w:r>
      <w:r>
        <w:t xml:space="preserve">) desde donde podrá acceder al inicio de sesión, consultar inscripciones o radicar solicitudes de soporte técnico.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acceso-y-autenticación"/>
    <w:p>
      <w:pPr>
        <w:pStyle w:val="Heading1"/>
      </w:pPr>
      <w:r>
        <w:t xml:space="preserve">3. Acceso y autenticación</w:t>
      </w:r>
    </w:p>
    <w:bookmarkStart w:id="20" w:name="inicio-de-sesión"/>
    <w:p>
      <w:pPr>
        <w:pStyle w:val="Heading2"/>
      </w:pPr>
      <w:r>
        <w:t xml:space="preserve">3.1 Inicio de sesión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ACADEMIA NEIVA                         │</w:t>
      </w:r>
      <w:r>
        <w:br/>
      </w:r>
      <w:r>
        <w:rPr>
          <w:rStyle w:val="VerbatimChar"/>
        </w:rPr>
        <w:t xml:space="preserve">│                    Inicio de Sesión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Correo Electrónico / Código:                               │</w:t>
      </w:r>
      <w:r>
        <w:br/>
      </w:r>
      <w:r>
        <w:rPr>
          <w:rStyle w:val="VerbatimChar"/>
        </w:rPr>
        <w:t xml:space="preserve">│  [ usuario@colegio.edu.co / EST-104932                    ]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Contraseña:                                                │</w:t>
      </w:r>
      <w:r>
        <w:br/>
      </w:r>
      <w:r>
        <w:rPr>
          <w:rStyle w:val="VerbatimChar"/>
        </w:rPr>
        <w:t xml:space="preserve">│  [ ••••••••••••••••                                       ]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 Recordarme ]              [ ¿Olvidó su contraseña? ]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[ INICIAR SESIÓN ]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Start w:id="19" w:name="pasos-para-ingresar"/>
    <w:p>
      <w:pPr>
        <w:pStyle w:val="Heading3"/>
      </w:pPr>
      <w:r>
        <w:t xml:space="preserve">Pasos para ingresar:</w:t>
      </w:r>
    </w:p>
    <w:p>
      <w:pPr>
        <w:pStyle w:val="Compact"/>
        <w:numPr>
          <w:ilvl w:val="0"/>
          <w:numId w:val="1018"/>
        </w:numPr>
      </w:pPr>
      <w:r>
        <w:t xml:space="preserve">En la pantalla principal, presione el botón</w:t>
      </w:r>
      <w:r>
        <w:t xml:space="preserve"> </w:t>
      </w:r>
      <w:r>
        <w:rPr>
          <w:b/>
          <w:bCs/>
        </w:rPr>
        <w:t xml:space="preserve">“Iniciar Sesión”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Para Personal Administrativo, Docentes y Padres</w:t>
      </w:r>
      <w:r>
        <w:t xml:space="preserve">: Digite su correo electrónico institucional o personal registrado.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Para Estudiantes</w:t>
      </w:r>
      <w:r>
        <w:t xml:space="preserve">: Digite su código único de estudiante (ej.</w:t>
      </w:r>
      <w:r>
        <w:t xml:space="preserve"> </w:t>
      </w:r>
      <w:r>
        <w:rPr>
          <w:rStyle w:val="VerbatimChar"/>
        </w:rPr>
        <w:t xml:space="preserve">EST-104932</w:t>
      </w:r>
      <w:r>
        <w:t xml:space="preserve">) o correo electrónico asignado.</w:t>
      </w:r>
    </w:p>
    <w:p>
      <w:pPr>
        <w:pStyle w:val="Compact"/>
        <w:numPr>
          <w:ilvl w:val="0"/>
          <w:numId w:val="1018"/>
        </w:numPr>
      </w:pPr>
      <w:r>
        <w:t xml:space="preserve">Digite su contraseña de acceso.</w:t>
      </w:r>
    </w:p>
    <w:p>
      <w:pPr>
        <w:pStyle w:val="Compact"/>
        <w:numPr>
          <w:ilvl w:val="0"/>
          <w:numId w:val="1018"/>
        </w:numPr>
      </w:pPr>
      <w:r>
        <w:t xml:space="preserve">Presione</w:t>
      </w:r>
      <w:r>
        <w:t xml:space="preserve"> </w:t>
      </w:r>
      <w:r>
        <w:rPr>
          <w:b/>
          <w:bCs/>
        </w:rPr>
        <w:t xml:space="preserve">“Iniciar Sesión”</w:t>
      </w:r>
      <w:r>
        <w:t xml:space="preserve">. El sistema validará sus credenciales y lo redirigirá a su panel de control correspondiente.</w:t>
      </w:r>
    </w:p>
    <w:bookmarkEnd w:id="19"/>
    <w:bookmarkEnd w:id="20"/>
    <w:bookmarkStart w:id="21" w:name="recuperación-de-contraseña"/>
    <w:p>
      <w:pPr>
        <w:pStyle w:val="Heading2"/>
      </w:pPr>
      <w:r>
        <w:t xml:space="preserve">3.2 Recuperación de contraseña</w:t>
      </w:r>
    </w:p>
    <w:p>
      <w:pPr>
        <w:pStyle w:val="FirstParagraph"/>
      </w:pPr>
      <w:r>
        <w:t xml:space="preserve">Si ha olvidado su clave de acceso:</w:t>
      </w:r>
      <w:r>
        <w:t xml:space="preserve"> </w:t>
      </w:r>
      <w:r>
        <w:t xml:space="preserve">1. En la pantalla de login, haga clic en el enlace</w:t>
      </w:r>
      <w:r>
        <w:t xml:space="preserve"> </w:t>
      </w:r>
      <w:r>
        <w:rPr>
          <w:b/>
          <w:bCs/>
        </w:rPr>
        <w:t xml:space="preserve">“¿Olvidó su contraseña?”</w:t>
      </w:r>
      <w:r>
        <w:t xml:space="preserve">.</w:t>
      </w:r>
      <w:r>
        <w:t xml:space="preserve"> </w:t>
      </w:r>
      <w:r>
        <w:t xml:space="preserve">2. Escriba su correo electrónico registrado y presione</w:t>
      </w:r>
      <w:r>
        <w:t xml:space="preserve"> </w:t>
      </w:r>
      <w:r>
        <w:rPr>
          <w:b/>
          <w:bCs/>
        </w:rPr>
        <w:t xml:space="preserve">“Enviar Enlace de Recuperación”</w:t>
      </w:r>
      <w:r>
        <w:t xml:space="preserve">.</w:t>
      </w:r>
      <w:r>
        <w:t xml:space="preserve"> </w:t>
      </w:r>
      <w:r>
        <w:t xml:space="preserve">3. Revise su bandeja de entrada (y la carpeta de</w:t>
      </w:r>
      <w:r>
        <w:t xml:space="preserve"> </w:t>
      </w:r>
      <w:r>
        <w:rPr>
          <w:i/>
          <w:iCs/>
        </w:rPr>
        <w:t xml:space="preserve">Spam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Correo no deseado</w:t>
      </w:r>
      <w:r>
        <w:t xml:space="preserve">).</w:t>
      </w:r>
      <w:r>
        <w:t xml:space="preserve"> </w:t>
      </w:r>
      <w:r>
        <w:t xml:space="preserve">4. Abra el correo recibido y haga clic en el botón</w:t>
      </w:r>
      <w:r>
        <w:t xml:space="preserve"> </w:t>
      </w:r>
      <w:r>
        <w:rPr>
          <w:b/>
          <w:bCs/>
        </w:rPr>
        <w:t xml:space="preserve">“Restablecer Contraseña”</w:t>
      </w:r>
      <w:r>
        <w:t xml:space="preserve"> </w:t>
      </w:r>
      <w:r>
        <w:t xml:space="preserve">(el enlace tiene una validez máxima de 1 hora).</w:t>
      </w:r>
      <w:r>
        <w:t xml:space="preserve"> </w:t>
      </w:r>
      <w:r>
        <w:t xml:space="preserve">5. Ingrese y confirme su nueva contraseña (mínimo 6 caracteres).</w:t>
      </w:r>
      <w:r>
        <w:t xml:space="preserve"> </w:t>
      </w:r>
      <w:r>
        <w:t xml:space="preserve">6. Presione</w:t>
      </w:r>
      <w:r>
        <w:t xml:space="preserve"> </w:t>
      </w:r>
      <w:r>
        <w:rPr>
          <w:b/>
          <w:bCs/>
        </w:rPr>
        <w:t xml:space="preserve">“Guardar Nueva Contraseña”</w:t>
      </w:r>
      <w:r>
        <w:t xml:space="preserve"> </w:t>
      </w:r>
      <w:r>
        <w:t xml:space="preserve">e inicie sesión normalmente.</w:t>
      </w:r>
    </w:p>
    <w:bookmarkEnd w:id="21"/>
    <w:bookmarkStart w:id="22" w:name="cierre-de-sesión"/>
    <w:p>
      <w:pPr>
        <w:pStyle w:val="Heading2"/>
      </w:pPr>
      <w:r>
        <w:t xml:space="preserve">3.3 Cierre de sesión</w:t>
      </w:r>
    </w:p>
    <w:p>
      <w:pPr>
        <w:pStyle w:val="FirstParagraph"/>
      </w:pPr>
      <w:r>
        <w:t xml:space="preserve">Para proteger la privacidad de sus datos, especialmente en computadores compartidos:</w:t>
      </w:r>
      <w:r>
        <w:t xml:space="preserve"> </w:t>
      </w:r>
      <w:r>
        <w:t xml:space="preserve">1. Ubique su nombre o avatar en la esquina superior derecha de la barra superior.</w:t>
      </w:r>
      <w:r>
        <w:t xml:space="preserve"> </w:t>
      </w:r>
      <w:r>
        <w:t xml:space="preserve">2. Despliegue el menú de usuario y haga clic en</w:t>
      </w:r>
      <w:r>
        <w:t xml:space="preserve"> </w:t>
      </w:r>
      <w:r>
        <w:rPr>
          <w:b/>
          <w:bCs/>
        </w:rPr>
        <w:t xml:space="preserve">“Cerrar Sesión”</w:t>
      </w:r>
      <w:r>
        <w:t xml:space="preserve">.</w:t>
      </w:r>
      <w:r>
        <w:t xml:space="preserve"> </w:t>
      </w:r>
      <w:r>
        <w:t xml:space="preserve">3. El sistema invalidará de inmediato su sesión activa y lo retornará a la pantalla de ingreso.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navegación-del-sistema"/>
    <w:p>
      <w:pPr>
        <w:pStyle w:val="Heading1"/>
      </w:pPr>
      <w:r>
        <w:t xml:space="preserve">4. Navegación del sistema</w:t>
      </w:r>
    </w:p>
    <w:bookmarkStart w:id="24" w:name="panel-principal-dashboard"/>
    <w:p>
      <w:pPr>
        <w:pStyle w:val="Heading2"/>
      </w:pPr>
      <w:r>
        <w:t xml:space="preserve">4.1 Panel principal (Dashboard)</w:t>
      </w:r>
    </w:p>
    <w:p>
      <w:pPr>
        <w:pStyle w:val="FirstParagraph"/>
      </w:pPr>
      <w:r>
        <w:t xml:space="preserve">Al iniciar sesión, el sistema le presentará su panel de control personalizado según su rol: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Directivos</w:t>
      </w:r>
      <w:r>
        <w:t xml:space="preserve">: Métricas generales del colegio (total de matriculados, cupos disponibles, docentes activos, alertas de asistencia y solicitudes pendientes).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Docentes</w:t>
      </w:r>
      <w:r>
        <w:t xml:space="preserve">: Listado de asignaturas asignadas, accesos directos para calificar y registrar asistencia del día.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Estudiantes y Padres</w:t>
      </w:r>
      <w:r>
        <w:t xml:space="preserve">: Resumen de asignaturas, calificaciones parciales acumuladas, porcentaje de asistencia y comunicados institucionales.</w:t>
      </w:r>
    </w:p>
    <w:bookmarkEnd w:id="24"/>
    <w:bookmarkStart w:id="25" w:name="menú-de-navegación-sidebar"/>
    <w:p>
      <w:pPr>
        <w:pStyle w:val="Heading2"/>
      </w:pPr>
      <w:r>
        <w:t xml:space="preserve">4.2 Menú de navegación (Sidebar)</w:t>
      </w:r>
    </w:p>
    <w:p>
      <w:pPr>
        <w:pStyle w:val="FirstParagraph"/>
      </w:pPr>
      <w:r>
        <w:t xml:space="preserve">Ubicado en el lateral izquierdo de la pantalla:</w:t>
      </w:r>
      <w:r>
        <w:t xml:space="preserve"> </w:t>
      </w:r>
      <w:r>
        <w:t xml:space="preserve">- Permite acceder a los diferentes módulos autorizados para su perfil.</w:t>
      </w:r>
      <w:r>
        <w:t xml:space="preserve"> </w:t>
      </w:r>
      <w:r>
        <w:t xml:space="preserve">- Puede colapsarse o expandirse mediante el icono de menú (</w:t>
      </w:r>
      <w:r>
        <w:rPr>
          <w:b/>
          <w:bCs/>
        </w:rPr>
        <w:t xml:space="preserve">☰</w:t>
      </w:r>
      <w:r>
        <w:t xml:space="preserve">) para maximizar el área de trabajo en pantallas reducidas.</w:t>
      </w:r>
    </w:p>
    <w:bookmarkEnd w:id="25"/>
    <w:bookmarkStart w:id="26" w:name="notificaciones"/>
    <w:p>
      <w:pPr>
        <w:pStyle w:val="Heading2"/>
      </w:pPr>
      <w:r>
        <w:t xml:space="preserve">4.3 Notificaciones</w:t>
      </w:r>
    </w:p>
    <w:p>
      <w:pPr>
        <w:pStyle w:val="Compact"/>
        <w:numPr>
          <w:ilvl w:val="0"/>
          <w:numId w:val="1019"/>
        </w:numPr>
      </w:pPr>
      <w:r>
        <w:t xml:space="preserve">En la barra superior encontrará el icono de campana (</w:t>
      </w:r>
      <w:r>
        <w:rPr>
          <w:b/>
          <w:bCs/>
        </w:rPr>
        <w:t xml:space="preserve">🔔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Al hacer clic, se desplegará un menú con alertas importantes: inconsistencias de documentos en matrículas, apertura o cierre de periodos, llamados de atención del observador o respuestas a tickets de soporte.</w:t>
      </w:r>
    </w:p>
    <w:bookmarkEnd w:id="26"/>
    <w:bookmarkStart w:id="27" w:name="perfil-de-usuario-mi-cuenta"/>
    <w:p>
      <w:pPr>
        <w:pStyle w:val="Heading2"/>
      </w:pPr>
      <w:r>
        <w:t xml:space="preserve">4.4 Perfil de usuario (</w:t>
      </w:r>
      <w:r>
        <w:t xml:space="preserve">“Mi Cuenta”</w:t>
      </w:r>
      <w:r>
        <w:t xml:space="preserve">)</w:t>
      </w:r>
    </w:p>
    <w:p>
      <w:pPr>
        <w:pStyle w:val="FirstParagraph"/>
      </w:pPr>
      <w:r>
        <w:t xml:space="preserve">Para consultar o actualizar su información de contacto:</w:t>
      </w:r>
      <w:r>
        <w:t xml:space="preserve"> </w:t>
      </w:r>
      <w:r>
        <w:t xml:space="preserve">1. Haga clic en su nombre en la esquina superior derecha y seleccione</w:t>
      </w:r>
      <w:r>
        <w:t xml:space="preserve"> </w:t>
      </w:r>
      <w:r>
        <w:rPr>
          <w:b/>
          <w:bCs/>
        </w:rPr>
        <w:t xml:space="preserve">“Mi Perfil”</w:t>
      </w:r>
      <w:r>
        <w:t xml:space="preserve">.</w:t>
      </w:r>
      <w:r>
        <w:t xml:space="preserve"> </w:t>
      </w:r>
      <w:r>
        <w:t xml:space="preserve">2. Podrá actualizar su número telefónico de contacto personal.</w:t>
      </w:r>
      <w:r>
        <w:t xml:space="preserve"> </w:t>
      </w:r>
      <w:r>
        <w:t xml:space="preserve">3. Para actualizar su correo electrónico: El sistema le enviará un</w:t>
      </w:r>
      <w:r>
        <w:t xml:space="preserve"> </w:t>
      </w:r>
      <w:r>
        <w:rPr>
          <w:b/>
          <w:bCs/>
        </w:rPr>
        <w:t xml:space="preserve">código de seguridad OTP de 6 dígitos</w:t>
      </w:r>
      <w:r>
        <w:t xml:space="preserve"> </w:t>
      </w:r>
      <w:r>
        <w:t xml:space="preserve">al nuevo correo para comprobar su autenticidad antes de guardar el cambio.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gestión-de-colegios"/>
    <w:p>
      <w:pPr>
        <w:pStyle w:val="Heading1"/>
      </w:pPr>
      <w:r>
        <w:t xml:space="preserve">5. Gestión de colegios</w:t>
      </w:r>
    </w:p>
    <w:bookmarkStart w:id="29" w:name="Xd193351c324ceb378b3ff47ca28b6cdeabce13f"/>
    <w:p>
      <w:pPr>
        <w:pStyle w:val="Heading2"/>
      </w:pPr>
      <w:r>
        <w:t xml:space="preserve">5.1 Selección del colegio (Usuarios Multi-Colegio)</w:t>
      </w:r>
    </w:p>
    <w:p>
      <w:pPr>
        <w:pStyle w:val="FirstParagraph"/>
      </w:pPr>
      <w:r>
        <w:t xml:space="preserve">Si usted es un docente, directivo o acudiente vinculado a más de una institución educativa:</w:t>
      </w:r>
      <w:r>
        <w:t xml:space="preserve"> </w:t>
      </w:r>
      <w:r>
        <w:t xml:space="preserve">1. En la barra superior del sistema visualizará un menú desplegable con el nombre del colegio activo.</w:t>
      </w:r>
      <w:r>
        <w:t xml:space="preserve"> </w:t>
      </w:r>
      <w:r>
        <w:t xml:space="preserve">2. Haga clic sobre el selector y elija la institución a la que desea ingresar.</w:t>
      </w:r>
      <w:r>
        <w:t xml:space="preserve"> </w:t>
      </w:r>
      <w:r>
        <w:t xml:space="preserve">3. El sistema conmutará de inmediato el contexto, la paleta de colores corporativos y los datos académicos correspondientes al colegio seleccionado sin necesidad de volver a iniciar sesión.</w:t>
      </w:r>
    </w:p>
    <w:bookmarkEnd w:id="29"/>
    <w:bookmarkStart w:id="30" w:name="información-del-colegio"/>
    <w:p>
      <w:pPr>
        <w:pStyle w:val="Heading2"/>
      </w:pPr>
      <w:r>
        <w:t xml:space="preserve">5.2 Información del colegio</w:t>
      </w:r>
    </w:p>
    <w:p>
      <w:pPr>
        <w:pStyle w:val="FirstParagraph"/>
      </w:pPr>
      <w:r>
        <w:t xml:space="preserve">Los directivos pueden consultar y actualizar la información de su sede:</w:t>
      </w:r>
      <w:r>
        <w:t xml:space="preserve"> </w:t>
      </w:r>
      <w:r>
        <w:t xml:space="preserve">- Nombre oficial del plantel, código DANE y NIT.</w:t>
      </w:r>
      <w:r>
        <w:t xml:space="preserve"> </w:t>
      </w:r>
      <w:r>
        <w:t xml:space="preserve">- Calendario escolar (A o B).</w:t>
      </w:r>
      <w:r>
        <w:t xml:space="preserve"> </w:t>
      </w:r>
      <w:r>
        <w:t xml:space="preserve">- Personalización de la identidad visual: carga del escudo institucional y definición de colores primarios y secundarios.</w:t>
      </w:r>
    </w:p>
    <w:bookmarkEnd w:id="30"/>
    <w:bookmarkStart w:id="31" w:name="administración-según-permisos"/>
    <w:p>
      <w:pPr>
        <w:pStyle w:val="Heading2"/>
      </w:pPr>
      <w:r>
        <w:t xml:space="preserve">5.3 Administración según permisos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Administrador General</w:t>
      </w:r>
      <w:r>
        <w:t xml:space="preserve">: Crea, activa, suspende o cancela licencias de colegios a nivel nacional.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Directivo</w:t>
      </w:r>
      <w:r>
        <w:t xml:space="preserve">: Configura las políticas internas, jornadas y directrices de su plantel asignado.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gestión-de-usuarios"/>
    <w:p>
      <w:pPr>
        <w:pStyle w:val="Heading1"/>
      </w:pPr>
      <w:r>
        <w:t xml:space="preserve">6. Gestión de usuarios</w:t>
      </w:r>
    </w:p>
    <w:bookmarkStart w:id="33" w:name="registro-de-usuarios"/>
    <w:p>
      <w:pPr>
        <w:pStyle w:val="Heading2"/>
      </w:pPr>
      <w:r>
        <w:t xml:space="preserve">6.1 Registro de usuarios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Directivos y Coordinadores</w:t>
      </w:r>
      <w:r>
        <w:t xml:space="preserve">: Son registrados y vinculados por el Administrador General.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Docentes</w:t>
      </w:r>
      <w:r>
        <w:t xml:space="preserve">: Son dados de alta por los directivos escolares en el módulo de personal docente, requiriendo nombre, apellido, documento, correo y</w:t>
      </w:r>
      <w:r>
        <w:t xml:space="preserve"> </w:t>
      </w:r>
      <w:r>
        <w:rPr>
          <w:b/>
          <w:bCs/>
        </w:rPr>
        <w:t xml:space="preserve">número de teléfono de contacto</w:t>
      </w:r>
      <w:r>
        <w:t xml:space="preserve">. Al registrarse, el sistema envía un correo de bienvenida automático con sus credenciales provisionales.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Estudiantes y Padres</w:t>
      </w:r>
      <w:r>
        <w:t xml:space="preserve">: Son creados automáticamente por el sistema en el momento en que se aprueba y oficializa una matrícula escolar.</w:t>
      </w:r>
    </w:p>
    <w:bookmarkEnd w:id="33"/>
    <w:bookmarkStart w:id="34" w:name="consulta-de-usuarios"/>
    <w:p>
      <w:pPr>
        <w:pStyle w:val="Heading2"/>
      </w:pPr>
      <w:r>
        <w:t xml:space="preserve">6.2 Consulta de usuarios</w:t>
      </w:r>
    </w:p>
    <w:p>
      <w:pPr>
        <w:pStyle w:val="FirstParagraph"/>
      </w:pPr>
      <w:r>
        <w:t xml:space="preserve">La consola de administración permite realizar búsquedas dinámicas mediante filtros por:</w:t>
      </w:r>
      <w:r>
        <w:t xml:space="preserve"> </w:t>
      </w:r>
      <w:r>
        <w:t xml:space="preserve">- Nombre o apellido.</w:t>
      </w:r>
      <w:r>
        <w:t xml:space="preserve"> </w:t>
      </w:r>
      <w:r>
        <w:t xml:space="preserve">- Número de documento de identidad.</w:t>
      </w:r>
      <w:r>
        <w:t xml:space="preserve"> </w:t>
      </w:r>
      <w:r>
        <w:t xml:space="preserve">- Rol en la institución (</w:t>
      </w:r>
      <w:r>
        <w:rPr>
          <w:rStyle w:val="VerbatimChar"/>
        </w:rPr>
        <w:t xml:space="preserve">Directivo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,</w:t>
      </w:r>
      <w:r>
        <w:t xml:space="preserve"> </w:t>
      </w:r>
      <w:r>
        <w:rPr>
          <w:rStyle w:val="VerbatimChar"/>
        </w:rPr>
        <w:t xml:space="preserve">Padre</w:t>
      </w:r>
      <w:r>
        <w:t xml:space="preserve">).</w:t>
      </w:r>
      <w:r>
        <w:t xml:space="preserve"> </w:t>
      </w:r>
      <w:r>
        <w:t xml:space="preserve">- Estado de cuenta (</w:t>
      </w:r>
      <w:r>
        <w:rPr>
          <w:rStyle w:val="VerbatimChar"/>
        </w:rPr>
        <w:t xml:space="preserve">Activo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Inactivo</w:t>
      </w:r>
      <w:r>
        <w:t xml:space="preserve">).</w:t>
      </w:r>
    </w:p>
    <w:bookmarkEnd w:id="34"/>
    <w:bookmarkStart w:id="35" w:name="edición-de-usuarios"/>
    <w:p>
      <w:pPr>
        <w:pStyle w:val="Heading2"/>
      </w:pPr>
      <w:r>
        <w:t xml:space="preserve">6.3 Edición de usuarios</w:t>
      </w:r>
    </w:p>
    <w:p>
      <w:pPr>
        <w:pStyle w:val="FirstParagraph"/>
      </w:pPr>
      <w:r>
        <w:t xml:space="preserve">Los directivos pueden corregir datos de contacto (teléfonos, direcciones) y rectificar nombres en casos justificados.</w:t>
      </w:r>
    </w:p>
    <w:bookmarkEnd w:id="35"/>
    <w:bookmarkStart w:id="36" w:name="roles-y-permisos"/>
    <w:p>
      <w:pPr>
        <w:pStyle w:val="Heading2"/>
      </w:pPr>
      <w:r>
        <w:t xml:space="preserve">6.4 Roles y permisos</w:t>
      </w:r>
    </w:p>
    <w:p>
      <w:pPr>
        <w:pStyle w:val="FirstParagraph"/>
      </w:pPr>
      <w:r>
        <w:t xml:space="preserve">Cada rol tiene acceso restringido a sus áreas de competencia:</w:t>
      </w:r>
      <w:r>
        <w:t xml:space="preserve"> </w:t>
      </w:r>
      <w:r>
        <w:t xml:space="preserve">- El docente solo puede calificar los cursos que tiene formalmente asignados.</w:t>
      </w:r>
      <w:r>
        <w:t xml:space="preserve"> </w:t>
      </w:r>
      <w:r>
        <w:t xml:space="preserve">- El estudiante solo puede consultar su propio expediente.</w:t>
      </w:r>
      <w:r>
        <w:t xml:space="preserve"> </w:t>
      </w:r>
      <w:r>
        <w:t xml:space="preserve">- El padre de familia solo puede ver la información de sus hijos legalmente vinculados.</w:t>
      </w:r>
    </w:p>
    <w:bookmarkEnd w:id="36"/>
    <w:bookmarkStart w:id="37" w:name="activación-y-desactivación-de-cuentas"/>
    <w:p>
      <w:pPr>
        <w:pStyle w:val="Heading2"/>
      </w:pPr>
      <w:r>
        <w:t xml:space="preserve">6.5 Activación y desactivación de cuentas</w:t>
      </w:r>
    </w:p>
    <w:p>
      <w:pPr>
        <w:pStyle w:val="FirstParagraph"/>
      </w:pPr>
      <w:r>
        <w:t xml:space="preserve">Si un docente o padre de familia se retira del plantel:</w:t>
      </w:r>
      <w:r>
        <w:t xml:space="preserve"> </w:t>
      </w:r>
      <w:r>
        <w:t xml:space="preserve">1. El directivo ingresa a la ficha del usuario y selecciona la opción</w:t>
      </w:r>
      <w:r>
        <w:t xml:space="preserve"> </w:t>
      </w:r>
      <w:r>
        <w:rPr>
          <w:b/>
          <w:bCs/>
        </w:rPr>
        <w:t xml:space="preserve">“Inactivar Cuenta”</w:t>
      </w:r>
      <w:r>
        <w:t xml:space="preserve">.</w:t>
      </w:r>
      <w:r>
        <w:t xml:space="preserve"> </w:t>
      </w:r>
      <w:r>
        <w:t xml:space="preserve">2. Al confirmar, el sistema inhabilita el acceso de forma inmediata y desconecta cualquier sesión activa del usuario mediante el cierre forzado de sesión.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matrícula"/>
    <w:p>
      <w:pPr>
        <w:pStyle w:val="Heading1"/>
      </w:pPr>
      <w:r>
        <w:t xml:space="preserve">7. Matrícula</w:t>
      </w:r>
    </w:p>
    <w:bookmarkStart w:id="40" w:name="X068bad1acdacdfa7a2b54587ebba152ad194f3b"/>
    <w:p>
      <w:pPr>
        <w:pStyle w:val="Heading2"/>
      </w:pPr>
      <w:r>
        <w:t xml:space="preserve">7.1 Registro de estudiantes (Inscripción Pública)</w:t>
      </w:r>
    </w:p>
    <w:p>
      <w:pPr>
        <w:pStyle w:val="FirstParagraph"/>
      </w:pPr>
      <w:r>
        <w:t xml:space="preserve">Los acudientes o aspirantes pueden solicitar cupo escolar desde la página pública del colegio: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FORMULARIO DE ADMISIÓN ESCOLAR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1. Verificación de Correo:                                  │</w:t>
      </w:r>
      <w:r>
        <w:br/>
      </w:r>
      <w:r>
        <w:rPr>
          <w:rStyle w:val="VerbatimChar"/>
        </w:rPr>
        <w:t xml:space="preserve">│    Correo del Acudiente: [ acudiente@gmail.com            ] │</w:t>
      </w:r>
      <w:r>
        <w:br/>
      </w:r>
      <w:r>
        <w:rPr>
          <w:rStyle w:val="VerbatimChar"/>
        </w:rPr>
        <w:t xml:space="preserve">│    [ Enviar Código OTP ] -&gt; Código: [ 4 8 2 9 1 0 ] [✓ OK]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2. Datos del Estudiante:                                    │</w:t>
      </w:r>
      <w:r>
        <w:br/>
      </w:r>
      <w:r>
        <w:rPr>
          <w:rStyle w:val="VerbatimChar"/>
        </w:rPr>
        <w:t xml:space="preserve">│    Nombres: [ Santiago         ] Apellidos: [ Rojas Perez ] │</w:t>
      </w:r>
      <w:r>
        <w:br/>
      </w:r>
      <w:r>
        <w:rPr>
          <w:rStyle w:val="VerbatimChar"/>
        </w:rPr>
        <w:t xml:space="preserve">│    Tipo Doc: [ Tarjeta Identidad ] Número: [ 1075283941   ] │</w:t>
      </w:r>
      <w:r>
        <w:br/>
      </w:r>
      <w:r>
        <w:rPr>
          <w:rStyle w:val="VerbatimChar"/>
        </w:rPr>
        <w:t xml:space="preserve">│    Teléfono de Contacto: [ 3105551234                     ]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3. Documentos Digitales Adjuntos (Máx 5MB c/u):             │</w:t>
      </w:r>
      <w:r>
        <w:br/>
      </w:r>
      <w:r>
        <w:rPr>
          <w:rStyle w:val="VerbatimChar"/>
        </w:rPr>
        <w:t xml:space="preserve">│    - Registro Civil / T.I.  [ Seleccionar Archivo... ] [✓]  │</w:t>
      </w:r>
      <w:r>
        <w:br/>
      </w:r>
      <w:r>
        <w:rPr>
          <w:rStyle w:val="VerbatimChar"/>
        </w:rPr>
        <w:t xml:space="preserve">│    - Certificado de Salud   [ Seleccionar Archivo... ] [✓]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            [ ENVIAR SOLICITUD DE MATRÍCULA ]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Start w:id="39" w:name="pasos"/>
    <w:p>
      <w:pPr>
        <w:pStyle w:val="Heading3"/>
      </w:pPr>
      <w:r>
        <w:t xml:space="preserve">Pasos:</w:t>
      </w:r>
    </w:p>
    <w:p>
      <w:pPr>
        <w:pStyle w:val="Compact"/>
        <w:numPr>
          <w:ilvl w:val="0"/>
          <w:numId w:val="1022"/>
        </w:numPr>
      </w:pPr>
      <w:r>
        <w:t xml:space="preserve">Ingrese el correo del acudiente y solicite el</w:t>
      </w:r>
      <w:r>
        <w:t xml:space="preserve"> </w:t>
      </w:r>
      <w:r>
        <w:rPr>
          <w:b/>
          <w:bCs/>
        </w:rPr>
        <w:t xml:space="preserve">Código OTP de Verificación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Digite el código de 6 dígitos recibido en su buzón de correo.</w:t>
      </w:r>
    </w:p>
    <w:p>
      <w:pPr>
        <w:pStyle w:val="Compact"/>
        <w:numPr>
          <w:ilvl w:val="0"/>
          <w:numId w:val="1022"/>
        </w:numPr>
      </w:pPr>
      <w:r>
        <w:t xml:space="preserve">Diligencie los datos personales del alumno y los teléfonos de contacto.</w:t>
      </w:r>
    </w:p>
    <w:p>
      <w:pPr>
        <w:pStyle w:val="Compact"/>
        <w:numPr>
          <w:ilvl w:val="0"/>
          <w:numId w:val="1022"/>
        </w:numPr>
      </w:pPr>
      <w:r>
        <w:t xml:space="preserve">Adjunte los documentos requeridos en formato PDF o imagen (máximo 5 MB por archivo).</w:t>
      </w:r>
    </w:p>
    <w:p>
      <w:pPr>
        <w:pStyle w:val="Compact"/>
        <w:numPr>
          <w:ilvl w:val="0"/>
          <w:numId w:val="1022"/>
        </w:numPr>
      </w:pPr>
      <w:r>
        <w:t xml:space="preserve">Envíe la solicitud. El sistema le generará un</w:t>
      </w:r>
      <w:r>
        <w:t xml:space="preserve"> </w:t>
      </w:r>
      <w:r>
        <w:rPr>
          <w:b/>
          <w:bCs/>
        </w:rPr>
        <w:t xml:space="preserve">Token de Seguimiento</w:t>
      </w:r>
      <w:r>
        <w:t xml:space="preserve"> </w:t>
      </w:r>
      <w:r>
        <w:t xml:space="preserve">(código UUID) para consultar el estado de su trámite.</w:t>
      </w:r>
    </w:p>
    <w:bookmarkEnd w:id="39"/>
    <w:bookmarkEnd w:id="40"/>
    <w:bookmarkStart w:id="41" w:name="proceso-de-matrícula-gestión-directiva"/>
    <w:p>
      <w:pPr>
        <w:pStyle w:val="Heading2"/>
      </w:pPr>
      <w:r>
        <w:t xml:space="preserve">7.2 Proceso de matrícula (Gestión Directiva)</w:t>
      </w:r>
    </w:p>
    <w:p>
      <w:pPr>
        <w:pStyle w:val="Compact"/>
        <w:numPr>
          <w:ilvl w:val="0"/>
          <w:numId w:val="1023"/>
        </w:numPr>
      </w:pPr>
      <w:r>
        <w:t xml:space="preserve">El directivo ingresa al módulo</w:t>
      </w:r>
      <w:r>
        <w:t xml:space="preserve"> </w:t>
      </w:r>
      <w:r>
        <w:rPr>
          <w:b/>
          <w:bCs/>
        </w:rPr>
        <w:t xml:space="preserve">“Matrículas”</w:t>
      </w:r>
      <w:r>
        <w:t xml:space="preserve"> </w:t>
      </w:r>
      <w:r>
        <w:t xml:space="preserve">y revisa las solicitudes en estado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Inspecciona cada documento adjunto: puede marcarlo como</w:t>
      </w:r>
      <w:r>
        <w:t xml:space="preserve"> </w:t>
      </w:r>
      <w:r>
        <w:rPr>
          <w:b/>
          <w:bCs/>
        </w:rPr>
        <w:t xml:space="preserve">Aprobado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Rechazado</w:t>
      </w:r>
      <w:r>
        <w:t xml:space="preserve"> </w:t>
      </w:r>
      <w:r>
        <w:t xml:space="preserve">(indicando el motivo de corrección).</w:t>
      </w:r>
    </w:p>
    <w:p>
      <w:pPr>
        <w:pStyle w:val="Compact"/>
        <w:numPr>
          <w:ilvl w:val="0"/>
          <w:numId w:val="1023"/>
        </w:numPr>
      </w:pPr>
      <w:r>
        <w:t xml:space="preserve">Si todos los documentos son correctos, selecciona el</w:t>
      </w:r>
      <w:r>
        <w:t xml:space="preserve"> </w:t>
      </w:r>
      <w:r>
        <w:rPr>
          <w:b/>
          <w:bCs/>
        </w:rPr>
        <w:t xml:space="preserve">Grado y Salón</w:t>
      </w:r>
      <w:r>
        <w:t xml:space="preserve"> </w:t>
      </w:r>
      <w:r>
        <w:t xml:space="preserve">de destino (el sistema valida cupos en tiempo real).</w:t>
      </w:r>
    </w:p>
    <w:p>
      <w:pPr>
        <w:pStyle w:val="Compact"/>
        <w:numPr>
          <w:ilvl w:val="0"/>
          <w:numId w:val="1023"/>
        </w:numPr>
      </w:pPr>
      <w:r>
        <w:t xml:space="preserve">Presiona</w:t>
      </w:r>
      <w:r>
        <w:t xml:space="preserve"> </w:t>
      </w:r>
      <w:r>
        <w:rPr>
          <w:b/>
          <w:bCs/>
        </w:rPr>
        <w:t xml:space="preserve">“Finalizar Matrícula”</w:t>
      </w:r>
      <w:r>
        <w:t xml:space="preserve"> </w:t>
      </w:r>
      <w:r>
        <w:t xml:space="preserve">para oficializar al estudiante y expedir sus credenciales.</w:t>
      </w:r>
    </w:p>
    <w:bookmarkEnd w:id="41"/>
    <w:bookmarkStart w:id="42" w:name="renovación-de-matrícula"/>
    <w:p>
      <w:pPr>
        <w:pStyle w:val="Heading2"/>
      </w:pPr>
      <w:r>
        <w:t xml:space="preserve">7.3 Renovación de matrícula</w:t>
      </w:r>
    </w:p>
    <w:p>
      <w:pPr>
        <w:pStyle w:val="FirstParagraph"/>
      </w:pPr>
      <w:r>
        <w:t xml:space="preserve">Para estudiantes antiguos que continúan en el siguiente año lectivo, el directivo actualiza su grado de promoción y confirma la renovación del cupo.</w:t>
      </w:r>
    </w:p>
    <w:bookmarkEnd w:id="42"/>
    <w:bookmarkStart w:id="43" w:name="reingreso-de-estudiantes-retirados"/>
    <w:p>
      <w:pPr>
        <w:pStyle w:val="Heading2"/>
      </w:pPr>
      <w:r>
        <w:t xml:space="preserve">7.4 Reingreso de estudiantes retirados</w:t>
      </w:r>
    </w:p>
    <w:p>
      <w:pPr>
        <w:pStyle w:val="Compact"/>
        <w:numPr>
          <w:ilvl w:val="0"/>
          <w:numId w:val="1024"/>
        </w:numPr>
      </w:pPr>
      <w:r>
        <w:t xml:space="preserve">Si un estudiante que estuvo en estado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 </w:t>
      </w:r>
      <w:r>
        <w:t xml:space="preserve">solicita volver a la institución, el directivo accede al módulo</w:t>
      </w:r>
      <w:r>
        <w:t xml:space="preserve"> </w:t>
      </w:r>
      <w:r>
        <w:rPr>
          <w:b/>
          <w:bCs/>
        </w:rPr>
        <w:t xml:space="preserve">“Reingresos”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Consulta el historial del alumno y verifica el motivo de retiro registrado previamente.</w:t>
      </w:r>
    </w:p>
    <w:p>
      <w:pPr>
        <w:pStyle w:val="Compact"/>
        <w:numPr>
          <w:ilvl w:val="0"/>
          <w:numId w:val="1024"/>
        </w:numPr>
      </w:pPr>
      <w:r>
        <w:t xml:space="preserve">El sistema carga la matriz documental: los documentos vigentes se conservan y solo se solicitan los archivos desactualizados.</w:t>
      </w:r>
    </w:p>
    <w:p>
      <w:pPr>
        <w:pStyle w:val="Compact"/>
        <w:numPr>
          <w:ilvl w:val="0"/>
          <w:numId w:val="1024"/>
        </w:numPr>
      </w:pPr>
      <w:r>
        <w:t xml:space="preserve">Se asigna salón con cupo disponible y se reactiva la matrícula escolar.</w:t>
      </w:r>
    </w:p>
    <w:bookmarkEnd w:id="43"/>
    <w:bookmarkStart w:id="44" w:name="traslado-escolar"/>
    <w:p>
      <w:pPr>
        <w:pStyle w:val="Heading2"/>
      </w:pPr>
      <w:r>
        <w:t xml:space="preserve">7.5 Traslado escolar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Traslado de Sede/Colegio</w:t>
      </w:r>
      <w:r>
        <w:t xml:space="preserve">: Se gestiona desde el módulo de</w:t>
      </w:r>
      <w:r>
        <w:t xml:space="preserve"> </w:t>
      </w:r>
      <w:r>
        <w:rPr>
          <w:b/>
          <w:bCs/>
        </w:rPr>
        <w:t xml:space="preserve">“Traslados”</w:t>
      </w:r>
      <w:r>
        <w:t xml:space="preserve">, permitiendo que un acudiente solicite el cambio de institución.</w:t>
      </w:r>
    </w:p>
    <w:p>
      <w:pPr>
        <w:pStyle w:val="Compact"/>
        <w:numPr>
          <w:ilvl w:val="0"/>
          <w:numId w:val="1025"/>
        </w:numPr>
      </w:pPr>
      <w:r>
        <w:t xml:space="preserve">El colegio de origen y el colegio de destino revisan y autorizan la solicitud para transferir el expediente del alumno de forma transparente.</w:t>
      </w:r>
    </w:p>
    <w:bookmarkEnd w:id="44"/>
    <w:bookmarkStart w:id="45" w:name="consulta-del-estado-de-matrícula"/>
    <w:p>
      <w:pPr>
        <w:pStyle w:val="Heading2"/>
      </w:pPr>
      <w:r>
        <w:t xml:space="preserve">7.6 Consulta del estado de matrícula</w:t>
      </w:r>
    </w:p>
    <w:p>
      <w:pPr>
        <w:pStyle w:val="FirstParagraph"/>
      </w:pPr>
      <w:r>
        <w:t xml:space="preserve">El acudiente puede ingresar en cualquier momento a la pestaña</w:t>
      </w:r>
      <w:r>
        <w:t xml:space="preserve"> </w:t>
      </w:r>
      <w:r>
        <w:rPr>
          <w:b/>
          <w:bCs/>
        </w:rPr>
        <w:t xml:space="preserve">“Consultar Matrícula”</w:t>
      </w:r>
      <w:r>
        <w:t xml:space="preserve"> </w:t>
      </w:r>
      <w:r>
        <w:t xml:space="preserve">en la página web pública, pegar su Token de Seguimiento y verificar si su solicitud está en revisión, aprobada o si debe subsanar algún documento rechazado.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gestión-académica"/>
    <w:p>
      <w:pPr>
        <w:pStyle w:val="Heading1"/>
      </w:pPr>
      <w:r>
        <w:t xml:space="preserve">8. Gestión académica</w:t>
      </w:r>
    </w:p>
    <w:bookmarkStart w:id="47" w:name="gestión-de-grados-y-grupos"/>
    <w:p>
      <w:pPr>
        <w:pStyle w:val="Heading2"/>
      </w:pPr>
      <w:r>
        <w:t xml:space="preserve">8.1 Gestión de grados y grupos</w:t>
      </w:r>
    </w:p>
    <w:p>
      <w:pPr>
        <w:pStyle w:val="FirstParagraph"/>
      </w:pPr>
      <w:r>
        <w:t xml:space="preserve">Permite estructurar los niveles formativos (Preescolar, Primaria, Secundaria, Media), definir los grados (Primero a Once) y crear los salones físicos (ej. 101, 102 / 10-A, 10-B) estableciendo el límite estricto de cupos por aula.</w:t>
      </w:r>
    </w:p>
    <w:bookmarkEnd w:id="47"/>
    <w:bookmarkStart w:id="48" w:name="gestión-de-asignaturas-y-carga-docente"/>
    <w:p>
      <w:pPr>
        <w:pStyle w:val="Heading2"/>
      </w:pPr>
      <w:r>
        <w:t xml:space="preserve">8.2 Gestión de asignaturas y Carga Docente</w:t>
      </w:r>
    </w:p>
    <w:p>
      <w:pPr>
        <w:pStyle w:val="Compact"/>
        <w:numPr>
          <w:ilvl w:val="0"/>
          <w:numId w:val="1026"/>
        </w:numPr>
      </w:pPr>
      <w:r>
        <w:t xml:space="preserve">Los directivos registran el catálogo de materias institucionales (Matemáticas, Lenguaje, Ciencias, etc.).</w:t>
      </w:r>
    </w:p>
    <w:p>
      <w:pPr>
        <w:pStyle w:val="Compact"/>
        <w:numPr>
          <w:ilvl w:val="0"/>
          <w:numId w:val="1026"/>
        </w:numPr>
      </w:pPr>
      <w:r>
        <w:t xml:space="preserve">En el módulo</w:t>
      </w:r>
      <w:r>
        <w:t xml:space="preserve"> </w:t>
      </w:r>
      <w:r>
        <w:rPr>
          <w:b/>
          <w:bCs/>
        </w:rPr>
        <w:t xml:space="preserve">“Asignación Académica”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detalle_grados</w:t>
      </w:r>
      <w:r>
        <w:rPr>
          <w:b/>
          <w:bCs/>
        </w:rPr>
        <w:t xml:space="preserve">)</w:t>
      </w:r>
      <w:r>
        <w:t xml:space="preserve">, se vincula qué profesor es el responsable de dictar cada asignatura en cada grupo escolar.</w:t>
      </w:r>
    </w:p>
    <w:bookmarkEnd w:id="48"/>
    <w:bookmarkStart w:id="49" w:name="registro-de-calificaciones"/>
    <w:p>
      <w:pPr>
        <w:pStyle w:val="Heading2"/>
      </w:pPr>
      <w:r>
        <w:t xml:space="preserve">8.3 Registro de calificaciones</w:t>
      </w:r>
    </w:p>
    <w:p>
      <w:pPr>
        <w:pStyle w:val="Compact"/>
        <w:numPr>
          <w:ilvl w:val="0"/>
          <w:numId w:val="1027"/>
        </w:numPr>
      </w:pPr>
      <w:r>
        <w:t xml:space="preserve">El docente ingresa al módulo</w:t>
      </w:r>
      <w:r>
        <w:t xml:space="preserve"> </w:t>
      </w:r>
      <w:r>
        <w:rPr>
          <w:b/>
          <w:bCs/>
        </w:rPr>
        <w:t xml:space="preserve">“Planilla de Notas”</w:t>
      </w:r>
      <w:r>
        <w:t xml:space="preserve"> </w:t>
      </w:r>
      <w:r>
        <w:t xml:space="preserve">y selecciona el curso y periodo activo.</w:t>
      </w:r>
    </w:p>
    <w:p>
      <w:pPr>
        <w:pStyle w:val="Compact"/>
        <w:numPr>
          <w:ilvl w:val="0"/>
          <w:numId w:val="1027"/>
        </w:numPr>
      </w:pPr>
      <w:r>
        <w:t xml:space="preserve">Crea las</w:t>
      </w:r>
      <w:r>
        <w:t xml:space="preserve"> </w:t>
      </w:r>
      <w:r>
        <w:rPr>
          <w:b/>
          <w:bCs/>
        </w:rPr>
        <w:t xml:space="preserve">Actividades Evaluativas</w:t>
      </w:r>
      <w:r>
        <w:t xml:space="preserve"> </w:t>
      </w:r>
      <w:r>
        <w:t xml:space="preserve">(talleres, evaluaciones, proyectos) asignándoles su peso porcentual (debe sumar exactamente el 100%).</w:t>
      </w:r>
    </w:p>
    <w:p>
      <w:pPr>
        <w:pStyle w:val="Compact"/>
        <w:numPr>
          <w:ilvl w:val="0"/>
          <w:numId w:val="1027"/>
        </w:numPr>
      </w:pPr>
      <w:r>
        <w:t xml:space="preserve">Digita las notas de los estudiantes dentro del rango oficial de la escala (ej. 1.0 a 5.0).</w:t>
      </w:r>
    </w:p>
    <w:p>
      <w:pPr>
        <w:pStyle w:val="Compact"/>
        <w:numPr>
          <w:ilvl w:val="0"/>
          <w:numId w:val="1027"/>
        </w:numPr>
      </w:pPr>
      <w:r>
        <w:t xml:space="preserve">El sistema calcula automáticamente los promedios ponderados en tiempo real.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PLANILLA DE NOTAS — GRADO 10-A — MATEMÁTICAS — PERIODO 1 (ABIERTO)     │</w:t>
      </w:r>
      <w:r>
        <w:br/>
      </w:r>
      <w:r>
        <w:rPr>
          <w:rStyle w:val="VerbatimChar"/>
        </w:rPr>
        <w:t xml:space="preserve">├───────────────────────┬────────────┬────────────┬──────────┬───────────┤</w:t>
      </w:r>
      <w:r>
        <w:br/>
      </w:r>
      <w:r>
        <w:rPr>
          <w:rStyle w:val="VerbatimChar"/>
        </w:rPr>
        <w:t xml:space="preserve">│ Estudiante            │ Taller 30% │ Examen 40% │ Proy 30% │ Definitiva│</w:t>
      </w:r>
      <w:r>
        <w:br/>
      </w:r>
      <w:r>
        <w:rPr>
          <w:rStyle w:val="VerbatimChar"/>
        </w:rPr>
        <w:t xml:space="preserve">├───────────────────────┼────────────┼────────────┼──────────┼───────────┤</w:t>
      </w:r>
      <w:r>
        <w:br/>
      </w:r>
      <w:r>
        <w:rPr>
          <w:rStyle w:val="VerbatimChar"/>
        </w:rPr>
        <w:t xml:space="preserve">│ 1. Gomez Perez, Juan  │    4.5     │    3.8     │   4.0    │  4.07 Alto│</w:t>
      </w:r>
      <w:r>
        <w:br/>
      </w:r>
      <w:r>
        <w:rPr>
          <w:rStyle w:val="VerbatimChar"/>
        </w:rPr>
        <w:t xml:space="preserve">│ 2. Rojas Diaz, Maria  │    2.5     │    3.0     │   3.0    │  2.85 Bajo│</w:t>
      </w:r>
      <w:r>
        <w:br/>
      </w:r>
      <w:r>
        <w:rPr>
          <w:rStyle w:val="VerbatimChar"/>
        </w:rPr>
        <w:t xml:space="preserve">└───────────────────────┴────────────┴────────────┴──────────┴───────────┘</w:t>
      </w:r>
    </w:p>
    <w:bookmarkEnd w:id="49"/>
    <w:bookmarkStart w:id="50" w:name="consulta-de-calificaciones"/>
    <w:p>
      <w:pPr>
        <w:pStyle w:val="Heading2"/>
      </w:pPr>
      <w:r>
        <w:t xml:space="preserve">8.4 Consulta de calificaciones</w:t>
      </w:r>
    </w:p>
    <w:p>
      <w:pPr>
        <w:pStyle w:val="Compact"/>
        <w:numPr>
          <w:ilvl w:val="0"/>
          <w:numId w:val="1028"/>
        </w:numPr>
      </w:pPr>
      <w:r>
        <w:t xml:space="preserve">Los estudiantes y padres pueden ingresar a sus respectivos portales para observar el desglose detallado de notas por actividad y la nota acumulada de la materia.</w:t>
      </w:r>
    </w:p>
    <w:bookmarkEnd w:id="50"/>
    <w:bookmarkStart w:id="51" w:name="seguimiento-académico-y-asistencia"/>
    <w:p>
      <w:pPr>
        <w:pStyle w:val="Heading2"/>
      </w:pPr>
      <w:r>
        <w:t xml:space="preserve">8.5 Seguimiento académico y Asistencia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Toma de Asistencia</w:t>
      </w:r>
      <w:r>
        <w:t xml:space="preserve">: El docente marca diariamente si el estudiante estuvo</w:t>
      </w:r>
      <w:r>
        <w:t xml:space="preserve"> </w:t>
      </w:r>
      <w:r>
        <w:rPr>
          <w:rStyle w:val="VerbatimChar"/>
        </w:rPr>
        <w:t xml:space="preserve">PRESENTE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AUSENTE</w:t>
      </w:r>
      <w:r>
        <w:t xml:space="preserve">, llegó</w:t>
      </w:r>
      <w:r>
        <w:t xml:space="preserve"> </w:t>
      </w:r>
      <w:r>
        <w:rPr>
          <w:rStyle w:val="VerbatimChar"/>
        </w:rPr>
        <w:t xml:space="preserve">TARDE</w:t>
      </w:r>
      <w:r>
        <w:t xml:space="preserve"> </w:t>
      </w:r>
      <w:r>
        <w:t xml:space="preserve">o presentó falla</w:t>
      </w:r>
      <w:r>
        <w:t xml:space="preserve"> </w:t>
      </w:r>
      <w:r>
        <w:rPr>
          <w:rStyle w:val="VerbatimChar"/>
        </w:rPr>
        <w:t xml:space="preserve">JUSTIFICADA</w:t>
      </w:r>
      <w:r>
        <w:t xml:space="preserve"> </w:t>
      </w:r>
      <w:r>
        <w:t xml:space="preserve">(el sistema restringe un máximo físico de 7 bloques de clase al día).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Observador del Alumno</w:t>
      </w:r>
      <w:r>
        <w:t xml:space="preserve">: Registro de anotaciones formativas categorizadas en</w:t>
      </w:r>
      <w:r>
        <w:t xml:space="preserve"> </w:t>
      </w:r>
      <w:r>
        <w:rPr>
          <w:rStyle w:val="VerbatimChar"/>
        </w:rPr>
        <w:t xml:space="preserve">ACADEMICA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CONVIVENCIA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DISCIPLINARIA</w:t>
      </w:r>
      <w:r>
        <w:t xml:space="preserve">.</w:t>
      </w:r>
    </w:p>
    <w:bookmarkEnd w:id="51"/>
    <w:bookmarkStart w:id="52" w:name="promoción-y-reprobación-anual"/>
    <w:p>
      <w:pPr>
        <w:pStyle w:val="Heading2"/>
      </w:pPr>
      <w:r>
        <w:t xml:space="preserve">8.6 Promoción y reprobación anual</w:t>
      </w:r>
    </w:p>
    <w:p>
      <w:pPr>
        <w:pStyle w:val="FirstParagraph"/>
      </w:pPr>
      <w:r>
        <w:t xml:space="preserve">Al finalizar el último periodo del año lectivo:</w:t>
      </w:r>
      <w:r>
        <w:t xml:space="preserve"> </w:t>
      </w:r>
      <w:r>
        <w:t xml:space="preserve">1. El sistema consolida las notas definitivas anuales de todas las materias.</w:t>
      </w:r>
      <w:r>
        <w:t xml:space="preserve"> </w:t>
      </w:r>
      <w:r>
        <w:t xml:space="preserve">2. Clasifica automáticamente a los alumnos según los criterios del Sistema Institucional de Evaluación de los Estudiantes (SIEE - Decreto 1290):</w:t>
      </w:r>
      <w:r>
        <w:t xml:space="preserve"> </w:t>
      </w:r>
      <w:r>
        <w:rPr>
          <w:rStyle w:val="VerbatimChar"/>
        </w:rPr>
        <w:t xml:space="preserve">Promovido</w:t>
      </w:r>
      <w:r>
        <w:t xml:space="preserve">,</w:t>
      </w:r>
      <w:r>
        <w:t xml:space="preserve"> </w:t>
      </w:r>
      <w:r>
        <w:rPr>
          <w:rStyle w:val="VerbatimChar"/>
        </w:rPr>
        <w:t xml:space="preserve">No Promovido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Pendiente de Recuperación</w:t>
      </w:r>
      <w:r>
        <w:t xml:space="preserve">.</w:t>
      </w:r>
      <w:r>
        <w:t xml:space="preserve"> </w:t>
      </w:r>
      <w:r>
        <w:t xml:space="preserve">3. El directivo asienta y firma la resolución de promoción institucional.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funcionalidades-según-rol"/>
    <w:p>
      <w:pPr>
        <w:pStyle w:val="Heading1"/>
      </w:pPr>
      <w:r>
        <w:t xml:space="preserve">9. Funcionalidades según rol</w:t>
      </w:r>
    </w:p>
    <w:bookmarkStart w:id="54" w:name="administrador-general"/>
    <w:p>
      <w:pPr>
        <w:pStyle w:val="Heading2"/>
      </w:pPr>
      <w:r>
        <w:t xml:space="preserve">9.1 Administrador General</w:t>
      </w:r>
    </w:p>
    <w:p>
      <w:pPr>
        <w:pStyle w:val="Compact"/>
        <w:numPr>
          <w:ilvl w:val="0"/>
          <w:numId w:val="1030"/>
        </w:numPr>
      </w:pPr>
      <w:r>
        <w:t xml:space="preserve">Creación y licenciamiento de colegios en la plataforma.</w:t>
      </w:r>
    </w:p>
    <w:p>
      <w:pPr>
        <w:pStyle w:val="Compact"/>
        <w:numPr>
          <w:ilvl w:val="0"/>
          <w:numId w:val="1030"/>
        </w:numPr>
      </w:pPr>
      <w:r>
        <w:t xml:space="preserve">Mantenimiento del catálogo nacional de Derechos Básicos de Aprendizaje (DBA).</w:t>
      </w:r>
    </w:p>
    <w:p>
      <w:pPr>
        <w:pStyle w:val="Compact"/>
        <w:numPr>
          <w:ilvl w:val="0"/>
          <w:numId w:val="1030"/>
        </w:numPr>
      </w:pPr>
      <w:r>
        <w:t xml:space="preserve">Atención de incidencias y tickets escalados.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Supervisión Extraordinaria</w:t>
      </w:r>
      <w:r>
        <w:t xml:space="preserve">: Solicitud de acceso temporal a un colegio con motivo y duración definida, requiriendo la aprobación con contraseña del Rector.</w:t>
      </w:r>
    </w:p>
    <w:bookmarkEnd w:id="54"/>
    <w:bookmarkStart w:id="55" w:name="directivo-rector-coordinador"/>
    <w:p>
      <w:pPr>
        <w:pStyle w:val="Heading2"/>
      </w:pPr>
      <w:r>
        <w:t xml:space="preserve">9.2 Directivo (Rector / Coordinador)</w:t>
      </w:r>
    </w:p>
    <w:p>
      <w:pPr>
        <w:pStyle w:val="Compact"/>
        <w:numPr>
          <w:ilvl w:val="0"/>
          <w:numId w:val="1031"/>
        </w:numPr>
      </w:pPr>
      <w:r>
        <w:t xml:space="preserve">Configuración del calendario escolar, periodos lectivos y escalas de notas.</w:t>
      </w:r>
    </w:p>
    <w:p>
      <w:pPr>
        <w:pStyle w:val="Compact"/>
        <w:numPr>
          <w:ilvl w:val="0"/>
          <w:numId w:val="1031"/>
        </w:numPr>
      </w:pPr>
      <w:r>
        <w:t xml:space="preserve">Oficialización de matrículas y asignación de cursos.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Acompañamiento Pedagógico (Seguimiento Directivo)</w:t>
      </w:r>
      <w:r>
        <w:t xml:space="preserve">: Capacidad de presionar</w:t>
      </w:r>
      <w:r>
        <w:t xml:space="preserve"> </w:t>
      </w:r>
      <w:r>
        <w:t xml:space="preserve">“Supervisar Panel”</w:t>
      </w:r>
      <w:r>
        <w:t xml:space="preserve"> </w:t>
      </w:r>
      <w:r>
        <w:t xml:space="preserve">para inspeccionar la interfaz de cualquier profesor, alumno o acudiente en</w:t>
      </w:r>
      <w:r>
        <w:t xml:space="preserve"> </w:t>
      </w:r>
      <w:r>
        <w:rPr>
          <w:b/>
          <w:bCs/>
        </w:rPr>
        <w:t xml:space="preserve">Modo Solo Lectura</w:t>
      </w:r>
      <w:r>
        <w:t xml:space="preserve"> </w:t>
      </w:r>
      <w:r>
        <w:t xml:space="preserve">(con banner ámbar visible) para brindar asesoría pedagógica.</w:t>
      </w:r>
    </w:p>
    <w:p>
      <w:pPr>
        <w:pStyle w:val="Compact"/>
        <w:numPr>
          <w:ilvl w:val="0"/>
          <w:numId w:val="1031"/>
        </w:numPr>
      </w:pPr>
      <w:r>
        <w:t xml:space="preserve">Cierre institucional de periodos y generación de boletines PDF.</w:t>
      </w:r>
    </w:p>
    <w:bookmarkEnd w:id="55"/>
    <w:bookmarkStart w:id="56" w:name="docente"/>
    <w:p>
      <w:pPr>
        <w:pStyle w:val="Heading2"/>
      </w:pPr>
      <w:r>
        <w:t xml:space="preserve">9.3 Docente</w:t>
      </w:r>
    </w:p>
    <w:p>
      <w:pPr>
        <w:pStyle w:val="Compact"/>
        <w:numPr>
          <w:ilvl w:val="0"/>
          <w:numId w:val="1032"/>
        </w:numPr>
      </w:pPr>
      <w:r>
        <w:t xml:space="preserve">Planeación de competencias curriculares sincronizadas con cursos paralelos.</w:t>
      </w:r>
    </w:p>
    <w:p>
      <w:pPr>
        <w:pStyle w:val="Compact"/>
        <w:numPr>
          <w:ilvl w:val="0"/>
          <w:numId w:val="1032"/>
        </w:numPr>
      </w:pPr>
      <w:r>
        <w:t xml:space="preserve">Registro continuo de notas, asistencia diaria y observador del alumno.</w:t>
      </w:r>
    </w:p>
    <w:p>
      <w:pPr>
        <w:pStyle w:val="Compact"/>
        <w:numPr>
          <w:ilvl w:val="0"/>
          <w:numId w:val="1032"/>
        </w:numPr>
      </w:pPr>
      <w:r>
        <w:t xml:space="preserve">Cierre de notas por asignatura (</w:t>
      </w:r>
      <w:r>
        <w:rPr>
          <w:rStyle w:val="VerbatimChar"/>
        </w:rPr>
        <w:t xml:space="preserve">Cierre de Materia</w:t>
      </w:r>
      <w:r>
        <w:t xml:space="preserve">).</w:t>
      </w:r>
    </w:p>
    <w:bookmarkEnd w:id="56"/>
    <w:bookmarkStart w:id="57" w:name="padre-o-acudiente"/>
    <w:p>
      <w:pPr>
        <w:pStyle w:val="Heading2"/>
      </w:pPr>
      <w:r>
        <w:t xml:space="preserve">9.4 Padre o acudiente</w:t>
      </w:r>
    </w:p>
    <w:p>
      <w:pPr>
        <w:pStyle w:val="Compact"/>
        <w:numPr>
          <w:ilvl w:val="0"/>
          <w:numId w:val="1033"/>
        </w:numPr>
      </w:pPr>
      <w:r>
        <w:t xml:space="preserve">Vista unificada del rendimiento académico y disciplinario de todos sus hijos.</w:t>
      </w:r>
    </w:p>
    <w:p>
      <w:pPr>
        <w:pStyle w:val="Compact"/>
        <w:numPr>
          <w:ilvl w:val="0"/>
          <w:numId w:val="1033"/>
        </w:numPr>
      </w:pPr>
      <w:r>
        <w:t xml:space="preserve">Consulta de inasistencias en tiempo real y descarga de boletines oficiales.</w:t>
      </w:r>
    </w:p>
    <w:bookmarkEnd w:id="57"/>
    <w:bookmarkStart w:id="58" w:name="estudiante"/>
    <w:p>
      <w:pPr>
        <w:pStyle w:val="Heading2"/>
      </w:pPr>
      <w:r>
        <w:t xml:space="preserve">9.5 Estudiante</w:t>
      </w:r>
    </w:p>
    <w:p>
      <w:pPr>
        <w:pStyle w:val="Compact"/>
        <w:numPr>
          <w:ilvl w:val="0"/>
          <w:numId w:val="1034"/>
        </w:numPr>
      </w:pPr>
      <w:r>
        <w:t xml:space="preserve">Consulta de tareas, actividades evaluativas programadas, calificaciones y faltas.</w:t>
      </w:r>
    </w:p>
    <w:p>
      <w:pPr>
        <w:pStyle w:val="Compact"/>
        <w:numPr>
          <w:ilvl w:val="0"/>
          <w:numId w:val="1034"/>
        </w:numPr>
      </w:pPr>
      <w:r>
        <w:t xml:space="preserve">Descarga de boletines oficiales de periodos cerrados.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consultas-y-reportes"/>
    <w:p>
      <w:pPr>
        <w:pStyle w:val="Heading1"/>
      </w:pPr>
      <w:r>
        <w:t xml:space="preserve">10. Consultas y reportes</w:t>
      </w:r>
    </w:p>
    <w:bookmarkStart w:id="60" w:name="consulta-de-información-académica"/>
    <w:p>
      <w:pPr>
        <w:pStyle w:val="Heading2"/>
      </w:pPr>
      <w:r>
        <w:t xml:space="preserve">10.1 Consulta de información académica</w:t>
      </w:r>
    </w:p>
    <w:p>
      <w:pPr>
        <w:pStyle w:val="FirstParagraph"/>
      </w:pPr>
      <w:r>
        <w:t xml:space="preserve">Paneles interactivos con gráficos de rendimiento por asignatura, distribución de notas en la escala cualitativa (Bajo, Básico, Alto, Superior) y porcentaje de asistencia.</w:t>
      </w:r>
    </w:p>
    <w:bookmarkEnd w:id="60"/>
    <w:bookmarkStart w:id="61" w:name="consulta-de-estudiantes"/>
    <w:p>
      <w:pPr>
        <w:pStyle w:val="Heading2"/>
      </w:pPr>
      <w:r>
        <w:t xml:space="preserve">10.2 Consulta de estudiantes</w:t>
      </w:r>
    </w:p>
    <w:p>
      <w:pPr>
        <w:pStyle w:val="FirstParagraph"/>
      </w:pPr>
      <w:r>
        <w:t xml:space="preserve">Ficha consolidada del alumno con datos personales, historial de observador, sanciones activas y registro de matrículas históricas.</w:t>
      </w:r>
    </w:p>
    <w:bookmarkEnd w:id="61"/>
    <w:bookmarkStart w:id="62" w:name="X502dd88d85efcb7d05060bb255b21d2108472cb"/>
    <w:p>
      <w:pPr>
        <w:pStyle w:val="Heading2"/>
      </w:pPr>
      <w:r>
        <w:t xml:space="preserve">10.3 Generación de reportes (Boletines Oficiales)</w:t>
      </w:r>
    </w:p>
    <w:p>
      <w:pPr>
        <w:pStyle w:val="Compact"/>
        <w:numPr>
          <w:ilvl w:val="0"/>
          <w:numId w:val="1035"/>
        </w:numPr>
      </w:pPr>
      <w:r>
        <w:t xml:space="preserve">Una vez que el Rector ejecuta el</w:t>
      </w:r>
      <w:r>
        <w:t xml:space="preserve"> </w:t>
      </w:r>
      <w:r>
        <w:rPr>
          <w:b/>
          <w:bCs/>
        </w:rPr>
        <w:t xml:space="preserve">Cierre Institucional del Periodo</w:t>
      </w:r>
      <w:r>
        <w:t xml:space="preserve">, se habilita la opción de boletines.</w:t>
      </w:r>
    </w:p>
    <w:p>
      <w:pPr>
        <w:pStyle w:val="Compact"/>
        <w:numPr>
          <w:ilvl w:val="0"/>
          <w:numId w:val="1035"/>
        </w:numPr>
      </w:pPr>
      <w:r>
        <w:t xml:space="preserve">El directivo o acudiente puede generar e imprimir el</w:t>
      </w:r>
      <w:r>
        <w:t xml:space="preserve"> </w:t>
      </w:r>
      <w:r>
        <w:rPr>
          <w:b/>
          <w:bCs/>
        </w:rPr>
        <w:t xml:space="preserve">Boletín de Calificaciones en PDF</w:t>
      </w:r>
      <w:r>
        <w:t xml:space="preserve">, el cual consolida las notas, las fallas de asistencia, el puesto en el salón y la observación académica obligatoria del docente.</w:t>
      </w:r>
    </w:p>
    <w:bookmarkEnd w:id="62"/>
    <w:bookmarkStart w:id="63" w:name="exportación-de-información"/>
    <w:p>
      <w:pPr>
        <w:pStyle w:val="Heading2"/>
      </w:pPr>
      <w:r>
        <w:t xml:space="preserve">10.4 Exportación de información</w:t>
      </w:r>
    </w:p>
    <w:p>
      <w:pPr>
        <w:pStyle w:val="FirstParagraph"/>
      </w:pPr>
      <w:r>
        <w:t xml:space="preserve">Capacidad de exportar planillas de calificaciones y listados de asistencia para archivo físico o auditorías de la Secretaría de Educación.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notificaciones-1"/>
    <w:p>
      <w:pPr>
        <w:pStyle w:val="Heading1"/>
      </w:pPr>
      <w:r>
        <w:t xml:space="preserve">11. Notificaciones</w:t>
      </w:r>
    </w:p>
    <w:bookmarkStart w:id="65" w:name="tipos-de-notificaciones"/>
    <w:p>
      <w:pPr>
        <w:pStyle w:val="Heading2"/>
      </w:pPr>
      <w:r>
        <w:t xml:space="preserve">11.1 Tipos de notificaciones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Informativas</w:t>
      </w:r>
      <w:r>
        <w:t xml:space="preserve">: Novedades institucionales y avisos de inicio de periodo.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Alertas Académicas</w:t>
      </w:r>
      <w:r>
        <w:t xml:space="preserve">: Notificación de calificaciones bajas o inasistencias injustificadas.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Seguridad</w:t>
      </w:r>
      <w:r>
        <w:t xml:space="preserve">: Avisos de cambio de correo electrónico con código OTP o inicio de sesión en modo acompañamiento.</w:t>
      </w:r>
    </w:p>
    <w:bookmarkEnd w:id="65"/>
    <w:bookmarkStart w:id="66" w:name="consulta-de-notificaciones"/>
    <w:p>
      <w:pPr>
        <w:pStyle w:val="Heading2"/>
      </w:pPr>
      <w:r>
        <w:t xml:space="preserve">11.2 Consulta de notificaciones</w:t>
      </w:r>
    </w:p>
    <w:p>
      <w:pPr>
        <w:pStyle w:val="FirstParagraph"/>
      </w:pPr>
      <w:r>
        <w:t xml:space="preserve">Haga clic en la campana de notificaciones (</w:t>
      </w:r>
      <w:r>
        <w:rPr>
          <w:b/>
          <w:bCs/>
        </w:rPr>
        <w:t xml:space="preserve">🔔</w:t>
      </w:r>
      <w:r>
        <w:t xml:space="preserve">) ubicada en la barra superior de la pantalla. Las notificaciones no leídas se resaltan con un distintivo numérico de color rojo.</w:t>
      </w:r>
    </w:p>
    <w:bookmarkEnd w:id="66"/>
    <w:bookmarkStart w:id="67" w:name="acciones-sobre-notificaciones"/>
    <w:p>
      <w:pPr>
        <w:pStyle w:val="Heading2"/>
      </w:pPr>
      <w:r>
        <w:t xml:space="preserve">11.3 Acciones sobre notificaciones</w:t>
      </w:r>
    </w:p>
    <w:p>
      <w:pPr>
        <w:pStyle w:val="FirstParagraph"/>
      </w:pPr>
      <w:r>
        <w:t xml:space="preserve">Puede hacer clic sobre una notificación para navegar directamente al módulo relacionado (ej. ir a corregir un documento de matrícula) o marcar todas las notificaciones como leídas.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errores-y-soluciones"/>
    <w:p>
      <w:pPr>
        <w:pStyle w:val="Heading1"/>
      </w:pPr>
      <w:r>
        <w:t xml:space="preserve">12. Errores y soluciones</w:t>
      </w:r>
    </w:p>
    <w:bookmarkStart w:id="69" w:name="problemas-de-inicio-de-sesión"/>
    <w:p>
      <w:pPr>
        <w:pStyle w:val="Heading2"/>
      </w:pPr>
      <w:r>
        <w:t xml:space="preserve">12.1 Problemas de inicio de sesión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“Credenciales incorrectas”</w:t>
      </w:r>
      <w:r>
        <w:t xml:space="preserve">: Verifique que el correo o código de estudiante no contenga espacios accidentales al inicio o final. Recuerde que la contraseña distingue entre mayúsculas y minúsculas.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“Cuenta Inactiva o Suspendida”</w:t>
      </w:r>
      <w:r>
        <w:t xml:space="preserve">: Comuníquese con la rectoría de su colegio para verificar el estado de su vinculación institucional.</w:t>
      </w:r>
    </w:p>
    <w:bookmarkEnd w:id="69"/>
    <w:bookmarkStart w:id="70" w:name="problemas-de-acceso-a-módulos"/>
    <w:p>
      <w:pPr>
        <w:pStyle w:val="Heading2"/>
      </w:pPr>
      <w:r>
        <w:t xml:space="preserve">12.2 Problemas de acceso a módulos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“Acceso Denegado (403 Forbidden)”</w:t>
      </w:r>
      <w:r>
        <w:t xml:space="preserve">: Su rol de usuario no tiene permisos para acceder a esa sección o intentó realizar una modificación mientras se encontraba en</w:t>
      </w:r>
      <w:r>
        <w:t xml:space="preserve"> </w:t>
      </w:r>
      <w:r>
        <w:rPr>
          <w:b/>
          <w:bCs/>
        </w:rPr>
        <w:t xml:space="preserve">Modo Acompañamiento Pedagógico (Solo Lectura)</w:t>
      </w:r>
      <w:r>
        <w:t xml:space="preserve">.</w:t>
      </w:r>
    </w:p>
    <w:bookmarkEnd w:id="70"/>
    <w:bookmarkStart w:id="71" w:name="problemas-con-registros"/>
    <w:p>
      <w:pPr>
        <w:pStyle w:val="Heading2"/>
      </w:pPr>
      <w:r>
        <w:t xml:space="preserve">12.3 Problemas con registros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“El periodo académico se encuentra cerrado”</w:t>
      </w:r>
      <w:r>
        <w:t xml:space="preserve">: El sistema no permite alterar notas, observaciones ni asistencias de periodos pasados. Si requiere una corrección, solicite al Rector la reapertura temporal de su materia.</w:t>
      </w:r>
    </w:p>
    <w:bookmarkEnd w:id="71"/>
    <w:bookmarkStart w:id="72" w:name="mensajes-de-error-frecuentes"/>
    <w:p>
      <w:pPr>
        <w:pStyle w:val="Heading2"/>
      </w:pPr>
      <w:r>
        <w:t xml:space="preserve">12.4 Mensajes de error frecuentes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Mensaje en Pantalla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“Código OTP expirado o inválido”</w:t>
            </w:r>
          </w:p>
        </w:tc>
        <w:tc>
          <w:tcPr/>
          <w:p>
            <w:pPr>
              <w:pStyle w:val="Compact"/>
            </w:pPr>
            <w:r>
              <w:t xml:space="preserve">Pasaron más de 15 minutos desde la solicitud del código.</w:t>
            </w:r>
          </w:p>
        </w:tc>
        <w:tc>
          <w:tcPr/>
          <w:p>
            <w:pPr>
              <w:pStyle w:val="Compact"/>
            </w:pPr>
            <w:r>
              <w:t xml:space="preserve">Solicite un nuevo código OTP en el formulario.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“Límite diario de asistencia superado”</w:t>
            </w:r>
          </w:p>
        </w:tc>
        <w:tc>
          <w:tcPr/>
          <w:p>
            <w:pPr>
              <w:pStyle w:val="Compact"/>
            </w:pPr>
            <w:r>
              <w:t xml:space="preserve">Se intentó registrar más de 7 bloques de clase para un alumno el mismo día.</w:t>
            </w:r>
          </w:p>
        </w:tc>
        <w:tc>
          <w:tcPr/>
          <w:p>
            <w:pPr>
              <w:pStyle w:val="Compact"/>
            </w:pPr>
            <w:r>
              <w:t xml:space="preserve">Verifique la fecha y la jornada de clase seleccionada.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“No se puede cerrar el periodo institucional”</w:t>
            </w:r>
          </w:p>
        </w:tc>
        <w:tc>
          <w:tcPr/>
          <w:p>
            <w:pPr>
              <w:pStyle w:val="Compact"/>
            </w:pPr>
            <w:r>
              <w:t xml:space="preserve">Existen materias pendientes por cerrar por parte de los docentes.</w:t>
            </w:r>
          </w:p>
        </w:tc>
        <w:tc>
          <w:tcPr/>
          <w:p>
            <w:pPr>
              <w:pStyle w:val="Compact"/>
            </w:pPr>
            <w:r>
              <w:t xml:space="preserve">Ingrese al panel de control y verifique qué docentes faltan por cerrar materia.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8" w:name="buenas-prácticas"/>
    <w:p>
      <w:pPr>
        <w:pStyle w:val="Heading1"/>
      </w:pPr>
      <w:r>
        <w:t xml:space="preserve">13. Buenas prácticas</w:t>
      </w:r>
    </w:p>
    <w:bookmarkStart w:id="74" w:name="protección-de-credenciales"/>
    <w:p>
      <w:pPr>
        <w:pStyle w:val="Heading2"/>
      </w:pPr>
      <w:r>
        <w:t xml:space="preserve">13.1 Protección de credenciales</w:t>
      </w:r>
    </w:p>
    <w:p>
      <w:pPr>
        <w:pStyle w:val="Compact"/>
        <w:numPr>
          <w:ilvl w:val="0"/>
          <w:numId w:val="1040"/>
        </w:numPr>
      </w:pPr>
      <w:r>
        <w:t xml:space="preserve">No comparta su contraseña con terceros ni la anote en lugares visibles.</w:t>
      </w:r>
    </w:p>
    <w:p>
      <w:pPr>
        <w:pStyle w:val="Compact"/>
        <w:numPr>
          <w:ilvl w:val="0"/>
          <w:numId w:val="1040"/>
        </w:numPr>
      </w:pPr>
      <w:r>
        <w:t xml:space="preserve">Si sospecha que alguien conoce su clave, cámbiela de inmediato desde la opción</w:t>
      </w:r>
      <w:r>
        <w:t xml:space="preserve"> </w:t>
      </w:r>
      <w:r>
        <w:rPr>
          <w:i/>
          <w:iCs/>
        </w:rPr>
        <w:t xml:space="preserve">“Mi Perfil”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“Recuperar Contraseña”</w:t>
      </w:r>
      <w:r>
        <w:t xml:space="preserve">.</w:t>
      </w:r>
    </w:p>
    <w:bookmarkEnd w:id="74"/>
    <w:bookmarkStart w:id="75" w:name="uso-adecuado-del-sistema"/>
    <w:p>
      <w:pPr>
        <w:pStyle w:val="Heading2"/>
      </w:pPr>
      <w:r>
        <w:t xml:space="preserve">13.2 Uso adecuado del sistema</w:t>
      </w:r>
    </w:p>
    <w:p>
      <w:pPr>
        <w:pStyle w:val="Compact"/>
        <w:numPr>
          <w:ilvl w:val="0"/>
          <w:numId w:val="1041"/>
        </w:numPr>
      </w:pPr>
      <w:r>
        <w:t xml:space="preserve">Diligencie la asistencia al inicio de cada bloque de clase para mantener informados a los acudientes en tiempo real.</w:t>
      </w:r>
    </w:p>
    <w:p>
      <w:pPr>
        <w:pStyle w:val="Compact"/>
        <w:numPr>
          <w:ilvl w:val="0"/>
          <w:numId w:val="1041"/>
        </w:numPr>
      </w:pPr>
      <w:r>
        <w:t xml:space="preserve">Registre las notas de las actividades oportunamente para que los estudiantes conozcan su evolución académica.</w:t>
      </w:r>
    </w:p>
    <w:bookmarkEnd w:id="75"/>
    <w:bookmarkStart w:id="76" w:name="manejo-de-información-académica"/>
    <w:p>
      <w:pPr>
        <w:pStyle w:val="Heading2"/>
      </w:pPr>
      <w:r>
        <w:t xml:space="preserve">13.3 Manejo de información académica</w:t>
      </w:r>
    </w:p>
    <w:p>
      <w:pPr>
        <w:pStyle w:val="Compact"/>
        <w:numPr>
          <w:ilvl w:val="0"/>
          <w:numId w:val="1042"/>
        </w:numPr>
      </w:pPr>
      <w:r>
        <w:t xml:space="preserve">Verifique cuidadosamente las calificaciones antes de realizar el</w:t>
      </w:r>
      <w:r>
        <w:t xml:space="preserve"> </w:t>
      </w:r>
      <w:r>
        <w:rPr>
          <w:b/>
          <w:bCs/>
        </w:rPr>
        <w:t xml:space="preserve">Cierre de Materia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Recuerde que una vez cerrado el periodo escolar institucional por el Rector, los registros se congelan de forma legal e inmutable.</w:t>
      </w:r>
    </w:p>
    <w:bookmarkEnd w:id="76"/>
    <w:bookmarkStart w:id="77" w:name="cierre-de-sesión-1"/>
    <w:p>
      <w:pPr>
        <w:pStyle w:val="Heading2"/>
      </w:pPr>
      <w:r>
        <w:t xml:space="preserve">13.4 Cierre de sesión</w:t>
      </w:r>
    </w:p>
    <w:p>
      <w:pPr>
        <w:pStyle w:val="Compact"/>
        <w:numPr>
          <w:ilvl w:val="0"/>
          <w:numId w:val="1043"/>
        </w:numPr>
      </w:pPr>
      <w:r>
        <w:t xml:space="preserve">Cierre siempre su sesión antes de retirarse del equipo de cómputo, especialmente en salas de profesores o computadores públicos.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soporte"/>
    <w:p>
      <w:pPr>
        <w:pStyle w:val="Heading1"/>
      </w:pPr>
      <w:r>
        <w:t xml:space="preserve">14. Soporte</w:t>
      </w:r>
    </w:p>
    <w:bookmarkStart w:id="79" w:name="reporte-de-problemas-módulo-de-tickets"/>
    <w:p>
      <w:pPr>
        <w:pStyle w:val="Heading2"/>
      </w:pPr>
      <w:r>
        <w:t xml:space="preserve">14.1 Reporte de problemas (Módulo de Tickets)</w:t>
      </w:r>
    </w:p>
    <w:p>
      <w:pPr>
        <w:pStyle w:val="FirstParagraph"/>
      </w:pPr>
      <w:r>
        <w:t xml:space="preserve">Si experimenta un error técnico o tiene una duda sobre un proceso:</w:t>
      </w:r>
      <w:r>
        <w:t xml:space="preserve"> </w:t>
      </w:r>
      <w:r>
        <w:t xml:space="preserve">1. Diríjase a la opción</w:t>
      </w:r>
      <w:r>
        <w:t xml:space="preserve"> </w:t>
      </w:r>
      <w:r>
        <w:rPr>
          <w:b/>
          <w:bCs/>
        </w:rPr>
        <w:t xml:space="preserve">“Soporte y Mesa de Ayuda”</w:t>
      </w:r>
      <w:r>
        <w:t xml:space="preserve"> </w:t>
      </w:r>
      <w:r>
        <w:t xml:space="preserve">en el menú lateral o en la página web pública.</w:t>
      </w:r>
      <w:r>
        <w:t xml:space="preserve"> </w:t>
      </w:r>
      <w:r>
        <w:t xml:space="preserve">2. Haga clic en</w:t>
      </w:r>
      <w:r>
        <w:t xml:space="preserve"> </w:t>
      </w:r>
      <w:r>
        <w:rPr>
          <w:b/>
          <w:bCs/>
        </w:rPr>
        <w:t xml:space="preserve">“Crear Nuevo Ticket”</w:t>
      </w:r>
      <w:r>
        <w:t xml:space="preserve">.</w:t>
      </w:r>
      <w:r>
        <w:t xml:space="preserve"> </w:t>
      </w:r>
      <w:r>
        <w:t xml:space="preserve">3. Seleccione el tipo de incidencia (</w:t>
      </w:r>
      <w:r>
        <w:rPr>
          <w:rStyle w:val="VerbatimChar"/>
        </w:rPr>
        <w:t xml:space="preserve">Técnico</w:t>
      </w:r>
      <w:r>
        <w:t xml:space="preserve">,</w:t>
      </w:r>
      <w:r>
        <w:t xml:space="preserve"> </w:t>
      </w:r>
      <w:r>
        <w:rPr>
          <w:rStyle w:val="VerbatimChar"/>
        </w:rPr>
        <w:t xml:space="preserve">Calificaciones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Matrícula</w:t>
      </w:r>
      <w:r>
        <w:t xml:space="preserve">,</w:t>
      </w:r>
      <w:r>
        <w:t xml:space="preserve"> </w:t>
      </w:r>
      <w:r>
        <w:rPr>
          <w:rStyle w:val="VerbatimChar"/>
        </w:rPr>
        <w:t xml:space="preserve">Otro</w:t>
      </w:r>
      <w:r>
        <w:t xml:space="preserve">), asigne un asunto claro y describa detalladamente lo sucedido.</w:t>
      </w:r>
      <w:r>
        <w:t xml:space="preserve"> </w:t>
      </w:r>
      <w:r>
        <w:t xml:space="preserve">4. El sistema le asignará un código único de seguimiento (ej.</w:t>
      </w:r>
      <w:r>
        <w:t xml:space="preserve"> </w:t>
      </w:r>
      <w:r>
        <w:rPr>
          <w:rStyle w:val="VerbatimChar"/>
        </w:rPr>
        <w:t xml:space="preserve">TKT-4K9L2Z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RADICAR TICKET DE SOPORTE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Tipo de Incidencia: [ Problema Técnico                    ▼]│</w:t>
      </w:r>
      <w:r>
        <w:br/>
      </w:r>
      <w:r>
        <w:rPr>
          <w:rStyle w:val="VerbatimChar"/>
        </w:rPr>
        <w:t xml:space="preserve">│ Asunto:             [ Inconsistencia en promedio Materia   ]│</w:t>
      </w:r>
      <w:r>
        <w:br/>
      </w:r>
      <w:r>
        <w:rPr>
          <w:rStyle w:val="VerbatimChar"/>
        </w:rPr>
        <w:t xml:space="preserve">│ Descripción:                                                │</w:t>
      </w:r>
      <w:r>
        <w:br/>
      </w:r>
      <w:r>
        <w:rPr>
          <w:rStyle w:val="VerbatimChar"/>
        </w:rPr>
        <w:t xml:space="preserve">│ [ Al cerrar la materia de Física 10-A, la nota del         ]│</w:t>
      </w:r>
      <w:r>
        <w:br/>
      </w:r>
      <w:r>
        <w:rPr>
          <w:rStyle w:val="VerbatimChar"/>
        </w:rPr>
        <w:t xml:space="preserve">│ [ estudiante Juan Gomez no computa el taller 3.            ]│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                 [ ENVIAR TICKET ]          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79"/>
    <w:bookmarkStart w:id="80" w:name="Xcad8ac1e421027fdb5f3e83377d8f1e4c243bf1"/>
    <w:p>
      <w:pPr>
        <w:pStyle w:val="Heading2"/>
      </w:pPr>
      <w:r>
        <w:t xml:space="preserve">14.2 Información necesaria para reportar un problema</w:t>
      </w:r>
    </w:p>
    <w:p>
      <w:pPr>
        <w:pStyle w:val="FirstParagraph"/>
      </w:pPr>
      <w:r>
        <w:t xml:space="preserve">Al reportar un incidente, proporcione:</w:t>
      </w:r>
      <w:r>
        <w:t xml:space="preserve"> </w:t>
      </w:r>
      <w:r>
        <w:t xml:space="preserve">- Su nombre completo, documento y rol.</w:t>
      </w:r>
      <w:r>
        <w:t xml:space="preserve"> </w:t>
      </w:r>
      <w:r>
        <w:t xml:space="preserve">- Nombre del colegio y grado/grupo afectado.</w:t>
      </w:r>
      <w:r>
        <w:t xml:space="preserve"> </w:t>
      </w:r>
      <w:r>
        <w:t xml:space="preserve">- Captura de pantalla del mensaje de error (si aplica).</w:t>
      </w:r>
      <w:r>
        <w:t xml:space="preserve"> </w:t>
      </w:r>
      <w:r>
        <w:t xml:space="preserve">- Explicación de los pasos que realizó antes de que ocurriera la falla.</w:t>
      </w:r>
    </w:p>
    <w:bookmarkEnd w:id="80"/>
    <w:bookmarkStart w:id="81" w:name="canales-de-soporte"/>
    <w:p>
      <w:pPr>
        <w:pStyle w:val="Heading2"/>
      </w:pPr>
      <w:r>
        <w:t xml:space="preserve">14.3 Canales de soporte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Mesa de Ayuda Web</w:t>
      </w:r>
      <w:r>
        <w:t xml:space="preserve">: Sección</w:t>
      </w:r>
      <w:r>
        <w:t xml:space="preserve"> </w:t>
      </w:r>
      <w:r>
        <w:rPr>
          <w:i/>
          <w:iCs/>
        </w:rPr>
        <w:t xml:space="preserve">“Soporte”</w:t>
      </w:r>
      <w:r>
        <w:t xml:space="preserve"> </w:t>
      </w:r>
      <w:r>
        <w:t xml:space="preserve">dentro de la plataforma AcademiaNeiva.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Correo Electrónico de Soporte Técnico</w:t>
      </w:r>
      <w:r>
        <w:t xml:space="preserve">:</w:t>
      </w:r>
      <w:r>
        <w:t xml:space="preserve"> </w:t>
      </w:r>
      <w:r>
        <w:rPr>
          <w:rStyle w:val="VerbatimChar"/>
        </w:rPr>
        <w:t xml:space="preserve">soporte@academianeiva.edu.co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Atención Institucional</w:t>
      </w:r>
      <w:r>
        <w:t xml:space="preserve">: Coordinación Académica de su establecimiento educativo.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Manual de Usuario oficial de AcademiaNeiva — Versión 2.5.0 — Publicado el 16 de Agosto de 2026.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2026-08-17T21:43:04Z</dcterms:created>
  <dcterms:modified xsi:type="dcterms:W3CDTF">2026-08-17T21:43:04Z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