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glas-de-negocio-estudiantes-y-estados"/>
    <w:p>
      <w:pPr>
        <w:pStyle w:val="Heading1"/>
      </w:pPr>
      <w:r>
        <w:t xml:space="preserve">Reglas de Negocio — Estudiantes y Estados</w:t>
      </w:r>
    </w:p>
    <w:p>
      <w:pPr>
        <w:pStyle w:val="FirstParagraph"/>
      </w:pPr>
      <w:r>
        <w:t xml:space="preserve">Este documento detalla las reglas de negocio técnicas y funcionales del módulo de Gestión de Estudiantes y Estados de AcademiaNeiva.</w:t>
      </w:r>
    </w:p>
    <w:p>
      <w:r>
        <w:pict>
          <v:rect style="width:0;height:1.5pt" o:hralign="center" o:hrstd="t" o:hr="t"/>
        </w:pict>
      </w:r>
    </w:p>
    <w:bookmarkStart w:id="14" w:name="ciclo-de-vida-y-seguridad"/>
    <w:p>
      <w:pPr>
        <w:pStyle w:val="Heading2"/>
      </w:pPr>
      <w:r>
        <w:t xml:space="preserve">Ciclo de Vida y Seguridad</w:t>
      </w:r>
    </w:p>
    <w:bookmarkStart w:id="10" w:name="X88d18fbfadce419538755252cffdbdaf72ce58c"/>
    <w:p>
      <w:pPr>
        <w:pStyle w:val="Heading3"/>
      </w:pPr>
      <w:r>
        <w:t xml:space="preserve">RN-ESTU-001: Correlación de Estados Estudiante - Matrícula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estado personal del estudiante en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 el estado de su matrícula en la tabla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deben mantenerse estrictamente sincronizados según las siguientes condiciones: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(Acceso habilitado)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(Acceso habilitado con advertencias en la UI)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con motivo</w:t>
      </w:r>
      <w:r>
        <w:t xml:space="preserve"> </w:t>
      </w:r>
      <w:r>
        <w:rPr>
          <w:rStyle w:val="VerbatimChar"/>
        </w:rPr>
        <w:t xml:space="preserve">'RETIRO_VOLUNTARIO'</w:t>
      </w:r>
      <w:r>
        <w:t xml:space="preserve"> </w:t>
      </w:r>
      <w:r>
        <w:t xml:space="preserve">(Acceso bloqueado)</w:t>
      </w:r>
    </w:p>
    <w:p>
      <w:pPr>
        <w:pStyle w:val="Compact"/>
        <w:numPr>
          <w:ilvl w:val="1"/>
          <w:numId w:val="1002"/>
        </w:numPr>
      </w:pPr>
      <w:r>
        <w:t xml:space="preserve">Estudiante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→ Matrícula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con motivo</w:t>
      </w:r>
      <w:r>
        <w:t xml:space="preserve"> </w:t>
      </w:r>
      <w:r>
        <w:rPr>
          <w:rStyle w:val="VerbatimChar"/>
        </w:rPr>
        <w:t xml:space="preserve">'EXPULSION'</w:t>
      </w:r>
      <w:r>
        <w:t xml:space="preserve"> </w:t>
      </w:r>
      <w:r>
        <w:t xml:space="preserve">(Acceso bloqueado)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Asegura la coherencia de datos; un alumno retirado del plantel no debe figurar en las listas de clase activas ni consumir plazas en el aula.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Estudiantes y Estados, Matrículas e Inscripciones, Autenticación y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3"/>
        </w:numPr>
      </w:pPr>
      <w:hyperlink r:id="rId9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updateStudentStatus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PATCH /api/student/:id/status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HU-ESTU-003</w:t>
      </w:r>
    </w:p>
    <w:p>
      <w:r>
        <w:pict>
          <v:rect style="width:0;height:1.5pt" o:hralign="center" o:hrstd="t" o:hr="t"/>
        </w:pict>
      </w:r>
    </w:p>
    <w:bookmarkEnd w:id="10"/>
    <w:bookmarkStart w:id="11" w:name="X2ab1728a1774a1e95025626a7e3c853ae9ff3ee"/>
    <w:p>
      <w:pPr>
        <w:pStyle w:val="Heading3"/>
      </w:pPr>
      <w:r>
        <w:t xml:space="preserve">RN-ESTU-002: Inactivación Inmediata de Acceso a Portales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el estado de un estudiante se modifica a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, el backend inhabilitará de forma automática su cuenta asociada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cambiando la columna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'SUSPENDIDO'</w:t>
      </w:r>
      <w:r>
        <w:t xml:space="preserve"> </w:t>
      </w:r>
      <w:r>
        <w:t xml:space="preserve">o inactivándola.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privacidad de la información académica del colegio e impide que un exalumno acceda al portal de estudiantes de forma retroactiva.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Estudiantes y Estados, Autenticación y Sesiones.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6"/>
        </w:numPr>
      </w:pPr>
      <w:hyperlink r:id="rId9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updateStudentStatus</w:t>
      </w:r>
      <w:r>
        <w:t xml:space="preserve"> </w:t>
      </w:r>
      <w:r>
        <w:t xml:space="preserve">- bloque de inactivación de usuario)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PATCH /api/student/:id/status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HU-ESTU-004</w:t>
      </w:r>
    </w:p>
    <w:p>
      <w:r>
        <w:pict>
          <v:rect style="width:0;height:1.5pt" o:hralign="center" o:hrstd="t" o:hr="t"/>
        </w:pict>
      </w:r>
    </w:p>
    <w:bookmarkEnd w:id="11"/>
    <w:bookmarkStart w:id="13" w:name="X5b124756716bc542663ca70d80d7df25704c59f"/>
    <w:p>
      <w:pPr>
        <w:pStyle w:val="Heading3"/>
      </w:pPr>
      <w:r>
        <w:t xml:space="preserve">RN-ESTU-003: Sincronización Disciplinaria Automática (Trigger)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insertar o modificar una sanción en la tabla</w:t>
      </w:r>
      <w:r>
        <w:t xml:space="preserve"> </w:t>
      </w:r>
      <w:r>
        <w:rPr>
          <w:rStyle w:val="VerbatimChar"/>
        </w:rPr>
        <w:t xml:space="preserve">sancion</w:t>
      </w:r>
      <w:r>
        <w:t xml:space="preserve"> </w:t>
      </w:r>
      <w:r>
        <w:t xml:space="preserve">cuya fecha de inicio y fin coincida con la fecha actual del servidor, el trigger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 </w:t>
      </w:r>
      <w:r>
        <w:t xml:space="preserve">conmutará de manera automática el estado del estudiante a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. Al vencer la fecha de la sanción, el trigger restablece el estado del estudiante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si no quedan sanciones vigentes.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retrasos en la aplicación de medidas de convivencia y automatiza el levantamiento de suspensiones sin requerir intervención manual diaria.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Estudiantes y Estados.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AcademiaNeivaBD.sql</w:t>
        </w:r>
      </w:hyperlink>
      <w:r>
        <w:t xml:space="preserve"> </w:t>
      </w:r>
      <w:r>
        <w:t xml:space="preserve">(Función trigger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PATCH /api/student/:id/status</w:t>
      </w:r>
      <w:r>
        <w:t xml:space="preserve"> </w:t>
      </w:r>
      <w:r>
        <w:t xml:space="preserve">(a través de sanciones)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HU-ESTU-003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boletines-y-analíticas"/>
    <w:p>
      <w:pPr>
        <w:pStyle w:val="Heading2"/>
      </w:pPr>
      <w:r>
        <w:t xml:space="preserve">Boletines y Analíticas</w:t>
      </w:r>
    </w:p>
    <w:bookmarkStart w:id="16" w:name="X1a425ca1ad702511ce891d07fa7f847b1bfc4fc"/>
    <w:p>
      <w:pPr>
        <w:pStyle w:val="Heading3"/>
      </w:pPr>
      <w:r>
        <w:t xml:space="preserve">RN-ESTU-004: Restricción de Generación de Boletines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motor de generación de boletines del periodo (individual o masivo) solo emitirá el reporte PDF para aquellos estudiantes que cuenten con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(estados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Cumple con la normatividad académica al no certificar periodos a estudiantes que han abandonado o han sido expulsados del plantel antes de finalizar el trimestre.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Estudiantes y Estados, Cierre y Boletines.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2"/>
        </w:numPr>
      </w:pPr>
      <w:hyperlink r:id="rId15">
        <w:r>
          <w:rPr>
            <w:rStyle w:val="Hyperlink"/>
          </w:rPr>
          <w:t xml:space="preserve">boletinController.ts</w:t>
        </w:r>
      </w:hyperlink>
      <w:r>
        <w:t xml:space="preserve"> </w:t>
      </w:r>
      <w:r>
        <w:t xml:space="preserve">(Filtro de exclusión de matrículas canceladas)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/api/boletines/student/:id_estudiante/:id_periodo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/api/boletines/grade/:id_grupo/:id_periodo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HU-ESTU-004</w:t>
      </w:r>
    </w:p>
    <w:p>
      <w:r>
        <w:pict>
          <v:rect style="width:0;height:1.5pt" o:hralign="center" o:hrstd="t" o:hr="t"/>
        </w:pict>
      </w:r>
    </w:p>
    <w:bookmarkEnd w:id="16"/>
    <w:bookmarkStart w:id="18" w:name="Xa938f8d8685ce09ff9236db771e370fdfd285a5"/>
    <w:p>
      <w:pPr>
        <w:pStyle w:val="Heading3"/>
      </w:pPr>
      <w:r>
        <w:t xml:space="preserve">RN-ESTU-005: Exclusión Estadística de Matrículas Canceladas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cálculos analíticos de rendimiento escolar, promedios generales de asignaturas y porcentaje de reprobados del Dashboard Directivo omitirán a los estudiantes que posean matrícula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en el año escolar en curso.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Previene desvíos en los promedios y estadísticas del periodo activo causados por el historial de estudiantes desertores o expulsados.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Estudiantes y Estados, Dashboard Analítico.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5"/>
        </w:numPr>
      </w:pPr>
      <w:hyperlink r:id="rId17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getDirectivoDashboard</w:t>
      </w:r>
      <w:r>
        <w:t xml:space="preserve"> </w:t>
      </w:r>
      <w:r>
        <w:t xml:space="preserve">- cláusulas sql con filtro de matrícula activa)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GET /api/academic-admin/dashboard/:schoolId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HU-ESTU-001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file:///c:/Users/alejo/Downloads/segundoProyecto/backend/src/controllers/academicAdminController.ts" TargetMode="External" /><Relationship Type="http://schemas.openxmlformats.org/officeDocument/2006/relationships/hyperlink" Id="rId15" Target="file:///c:/Users/alejo/Downloads/segundoProyecto/backend/src/controllers/boletinController.ts" TargetMode="External" /><Relationship Type="http://schemas.openxmlformats.org/officeDocument/2006/relationships/hyperlink" Id="rId9" Target="file:///c:/Users/alejo/Downloads/segundoProyecto/backend/src/controllers/studentController.ts" TargetMode="External" /><Relationship Type="http://schemas.openxmlformats.org/officeDocument/2006/relationships/hyperlink" Id="rId12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:///c:/Users/alejo/Downloads/segundoProyecto/backend/src/controllers/academicAdminController.ts" TargetMode="External" /><Relationship Type="http://schemas.openxmlformats.org/officeDocument/2006/relationships/hyperlink" Id="rId15" Target="file:///c:/Users/alejo/Downloads/segundoProyecto/backend/src/controllers/boletinController.ts" TargetMode="External" /><Relationship Type="http://schemas.openxmlformats.org/officeDocument/2006/relationships/hyperlink" Id="rId9" Target="file:///c:/Users/alejo/Downloads/segundoProyecto/backend/src/controllers/studentController.ts" TargetMode="External" /><Relationship Type="http://schemas.openxmlformats.org/officeDocument/2006/relationships/hyperlink" Id="rId12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