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13d56d1b2a07faa4530754fd0df66cd65ca7f1e"/>
    <w:p>
      <w:pPr>
        <w:pStyle w:val="Heading1"/>
      </w:pPr>
      <w:r>
        <w:t xml:space="preserve">🔄 Módulo de Competencias Pedagógicas y Sincronización en Caliente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Sincronización Multicompetencia, Evidencias Formativas y Cursos Paralelos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2026-08-17</w:t>
      </w:r>
    </w:p>
    <w:p>
      <w:r>
        <w:pict>
          <v:rect style="width:0;height:1.5pt" o:hralign="center" o:hrstd="t" o:hr="t"/>
        </w:pict>
      </w:r>
    </w:p>
    <w:bookmarkStart w:id="9" w:name="descripción-funcional"/>
    <w:p>
      <w:pPr>
        <w:pStyle w:val="Heading2"/>
      </w:pPr>
      <w:r>
        <w:t xml:space="preserve">1. Descripción Funcional</w:t>
      </w:r>
    </w:p>
    <w:p>
      <w:pPr>
        <w:pStyle w:val="FirstParagraph"/>
      </w:pPr>
      <w:r>
        <w:t xml:space="preserve">El módulo de</w:t>
      </w:r>
      <w:r>
        <w:t xml:space="preserve"> </w:t>
      </w:r>
      <w:r>
        <w:rPr>
          <w:b/>
          <w:bCs/>
        </w:rPr>
        <w:t xml:space="preserve">Competencias Pedagógicas y Sincronización en Caliente</w:t>
      </w:r>
      <w:r>
        <w:t xml:space="preserve"> </w:t>
      </w:r>
      <w:r>
        <w:t xml:space="preserve">coordina la planeación curricular de asignaturas por periodo académico en AcademiaNeiva. Permite registrar múltiples metas de aprendizaje por materia y periodo, y garantiza la cohesión curricular en instituciones con cursos paralelos (ej.</w:t>
      </w:r>
      <w:r>
        <w:t xml:space="preserve"> </w:t>
      </w:r>
      <w:r>
        <w:rPr>
          <w:i/>
          <w:iCs/>
        </w:rPr>
        <w:t xml:space="preserve">Primero A, Primero B y Primero C</w:t>
      </w:r>
      <w:r>
        <w:t xml:space="preserve">) mediante un motor de propagación transaccional basado en identificadores criptográficos</w:t>
      </w:r>
      <w:r>
        <w:t xml:space="preserve"> </w:t>
      </w:r>
      <w:r>
        <w:rPr>
          <w:rStyle w:val="VerbatimChar"/>
        </w:rPr>
        <w:t xml:space="preserve">sync_uuid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MOTOR DE SINCRONIZACIÓN CURRICULAR EN CALIENTE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1. Creación en Curso Base (ej. 10-A):                                                  │</w:t>
      </w:r>
      <w:r>
        <w:br/>
      </w:r>
      <w:r>
        <w:rPr>
          <w:rStyle w:val="VerbatimChar"/>
        </w:rPr>
        <w:t xml:space="preserve">│    Directivo define Competencia ──&gt; Backend genera sync_uuid único (UUID v4)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 │</w:t>
      </w:r>
      <w:r>
        <w:br/>
      </w:r>
      <w:r>
        <w:rPr>
          <w:rStyle w:val="VerbatimChar"/>
        </w:rPr>
        <w:t xml:space="preserve">│ 2. Propagación Atómica a Cursos Paralelos (Peer Groups):                               │</w:t>
      </w:r>
      <w:r>
        <w:br/>
      </w:r>
      <w:r>
        <w:rPr>
          <w:rStyle w:val="VerbatimChar"/>
        </w:rPr>
        <w:t xml:space="preserve">│    10-A (sync_uuid) ──[ Transacción Kysely ]──&gt; 10-B (sync_uuid) ──&gt; 10-C (sync_uuid) │</w:t>
      </w:r>
      <w:r>
        <w:br/>
      </w:r>
      <w:r>
        <w:rPr>
          <w:rStyle w:val="VerbatimChar"/>
        </w:rPr>
        <w:t xml:space="preserve">│                                                                                        │</w:t>
      </w:r>
      <w:r>
        <w:br/>
      </w:r>
      <w:r>
        <w:rPr>
          <w:rStyle w:val="VerbatimChar"/>
        </w:rPr>
        <w:t xml:space="preserve">│ 3. Matriz de Evidencias de Aprendizaje:                                                │</w:t>
      </w:r>
      <w:r>
        <w:br/>
      </w:r>
      <w:r>
        <w:rPr>
          <w:rStyle w:val="VerbatimChar"/>
        </w:rPr>
        <w:t xml:space="preserve">│    - Sin DBA ──&gt; Inyección automática de 3 Evidencias por Defecto                      │</w:t>
      </w:r>
      <w:r>
        <w:br/>
      </w:r>
      <w:r>
        <w:rPr>
          <w:rStyle w:val="VerbatimChar"/>
        </w:rPr>
        <w:t xml:space="preserve">│    - Con DBA ──&gt; Validación de no duplicidad inter-periodo ──&gt; Reemplazo limpio DBA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 │</w:t>
      </w:r>
      <w:r>
        <w:br/>
      </w:r>
      <w:r>
        <w:rPr>
          <w:rStyle w:val="VerbatimChar"/>
        </w:rPr>
        <w:t xml:space="preserve">│ 4. Blindaje contra Alteraciones Destructivas (usage-check):                           │</w:t>
      </w:r>
      <w:r>
        <w:br/>
      </w:r>
      <w:r>
        <w:rPr>
          <w:rStyle w:val="VerbatimChar"/>
        </w:rPr>
        <w:t xml:space="preserve">│    Docentes registran actividades/notas ──&gt; Competencia BLOQUEADA contra eliminación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El módulo abarca: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Multicompetencias por Periodo:</w:t>
      </w:r>
      <w:r>
        <w:t xml:space="preserve"> </w:t>
      </w:r>
      <w:r>
        <w:t xml:space="preserve">Flexibilidad para definir tantas competencias como requiera el plan de estudios por asignatura y periodo.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Sincronización Transaccional en Cursos Paralelos:</w:t>
      </w:r>
      <w:r>
        <w:t xml:space="preserve"> </w:t>
      </w:r>
      <w:r>
        <w:t xml:space="preserve">Cualquier creación o actualización en un curso se replica automáticamente a todos los grupos del mismo tipo de grado bajo una sola transacción SQL.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Gestión Dual de Evidencias:</w:t>
      </w:r>
      <w:r>
        <w:t xml:space="preserve"> </w:t>
      </w:r>
      <w:r>
        <w:t xml:space="preserve">Inyección de 3 evidencias formativas por defecto (</w:t>
      </w:r>
      <w:r>
        <w:rPr>
          <w:rStyle w:val="VerbatimChar"/>
        </w:rPr>
        <w:t xml:space="preserve">ensureDefaultEvidencias</w:t>
      </w:r>
      <w:r>
        <w:t xml:space="preserve">) o vinculación de evidencias oficiales de DBA del MEN con reemplazo automático de las evidencias por defecto.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Protección de Uso Evaluativo (</w:t>
      </w:r>
      <w:r>
        <w:rPr>
          <w:rStyle w:val="VerbatimChar"/>
          <w:b/>
          <w:bCs/>
        </w:rPr>
        <w:t xml:space="preserve">usage-check</w:t>
      </w:r>
      <w:r>
        <w:rPr>
          <w:b/>
          <w:bCs/>
        </w:rPr>
        <w:t xml:space="preserve">):</w:t>
      </w:r>
      <w:r>
        <w:t xml:space="preserve"> </w:t>
      </w:r>
      <w:r>
        <w:t xml:space="preserve">Verificación estricta de actividades evaluativas (</w:t>
      </w:r>
      <w:r>
        <w:rPr>
          <w:rStyle w:val="VerbatimChar"/>
        </w:rPr>
        <w:t xml:space="preserve">actividad_materia</w:t>
      </w:r>
      <w:r>
        <w:t xml:space="preserve">) y notas (</w:t>
      </w:r>
      <w:r>
        <w:rPr>
          <w:rStyle w:val="VerbatimChar"/>
        </w:rPr>
        <w:t xml:space="preserve">nota_criterio</w:t>
      </w:r>
      <w:r>
        <w:t xml:space="preserve">) antes de autorizar ediciones estructurales o eliminaciones directivas.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Doble Bloqueo por Cierre:</w:t>
      </w:r>
      <w:r>
        <w:t xml:space="preserve"> </w:t>
      </w:r>
      <w:r>
        <w:t xml:space="preserve">Inmutabilidad si el periodo escolar está cerrado a nivel institucional o si el docente ya efectuó el cierre de la materia (</w:t>
      </w:r>
      <w:r>
        <w:rPr>
          <w:rStyle w:val="VerbatimChar"/>
        </w:rPr>
        <w:t xml:space="preserve">cierre_materia</w:t>
      </w:r>
      <w:r>
        <w:t xml:space="preserve">).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Armonización Automática Anual:</w:t>
      </w:r>
      <w:r>
        <w:t xml:space="preserve"> </w:t>
      </w:r>
      <w:r>
        <w:t xml:space="preserve">Sincronización en segundo plano (</w:t>
      </w:r>
      <w:r>
        <w:rPr>
          <w:rStyle w:val="VerbatimChar"/>
        </w:rPr>
        <w:t xml:space="preserve">harmonizeCompetenciesForSchoolYear</w:t>
      </w:r>
      <w:r>
        <w:t xml:space="preserve">) para reparar cursos nuevos o inconsistencias históricas.</w:t>
      </w:r>
    </w:p>
    <w:p>
      <w:r>
        <w:pict>
          <v:rect style="width:0;height:1.5pt" o:hralign="center" o:hrstd="t" o:hr="t"/>
        </w:pict>
      </w:r>
    </w:p>
    <w:bookmarkEnd w:id="9"/>
    <w:bookmarkStart w:id="10" w:name="actores-y-permisos"/>
    <w:p>
      <w:pPr>
        <w:pStyle w:val="Heading2"/>
      </w:pPr>
      <w:r>
        <w:t xml:space="preserve">2. Actores y Permisos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Alcance en el Módulo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Directivo (Rector / Coordinador)</w:t>
            </w:r>
          </w:p>
        </w:tc>
        <w:tc>
          <w:tcPr/>
          <w:p>
            <w:pPr>
              <w:pStyle w:val="Compact"/>
            </w:pPr>
            <w:r>
              <w:t xml:space="preserve">Planeación curricular completa: creación de competencias para cualquier curso/materia/periodo, vinculación de evidencias DBA, gestión de evidencias personalizadas, verificación de uso evaluativo (</w:t>
            </w:r>
            <w:r>
              <w:rPr>
                <w:rStyle w:val="VerbatimChar"/>
              </w:rPr>
              <w:t xml:space="preserve">usage-check</w:t>
            </w:r>
            <w:r>
              <w:t xml:space="preserve">), y eliminación protegida de competencias.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r>
              <w:t xml:space="preserve">Edición contextual: actualización de la descripción pedagógica de competencias asignadas a su carga académica en periodos abiertos (</w:t>
            </w:r>
            <w:r>
              <w:rPr>
                <w:rStyle w:val="VerbatimChar"/>
              </w:rPr>
              <w:t xml:space="preserve">updateCompetency</w:t>
            </w:r>
            <w:r>
              <w:t xml:space="preserve">), siempre que la materia no haya sido cerrada en el periodo.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Estudiante y Padre de Familia</w:t>
            </w:r>
          </w:p>
        </w:tc>
        <w:tc>
          <w:tcPr/>
          <w:p>
            <w:pPr>
              <w:pStyle w:val="Compact"/>
            </w:pPr>
            <w:r>
              <w:t xml:space="preserve">Consulta de las competencias y evidencias vinculadas a las actividades evaluativas y boletines del periodo.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f6d12fd97f35895e724579c4234b57437f1d065"/>
    <w:p>
      <w:pPr>
        <w:pStyle w:val="Heading2"/>
      </w:pPr>
      <w:r>
        <w:t xml:space="preserve">3. Acciones Disponibles y Endpoints de la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Autenticación Requerida</w:t>
            </w:r>
          </w:p>
        </w:tc>
        <w:tc>
          <w:tcPr/>
          <w:p>
            <w:pPr>
              <w:pStyle w:val="Compact"/>
            </w:pPr>
            <w:r>
              <w:t xml:space="preserve">Parámetros / Body Requeridos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Crear o actualizar competencia (Directivo)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/api/academic-admin/settings/competencies</w:t>
            </w:r>
          </w:p>
        </w:tc>
        <w:tc>
          <w:tcPr/>
          <w:p>
            <w:pPr>
              <w:pStyle w:val="Compact"/>
            </w:pPr>
            <w:r>
              <w:t xml:space="preserve">JWT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schoolId, id_grupo, id_materia, id_periodo, descripcion, id_evidencias_dba?, id_dimension?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Auditar uso evaluativo de competencia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/api/academic-admin/settings/competencies/:id/usage-check</w:t>
            </w:r>
          </w:p>
        </w:tc>
        <w:tc>
          <w:tcPr/>
          <w:p>
            <w:pPr>
              <w:pStyle w:val="Compact"/>
            </w:pPr>
            <w:r>
              <w:t xml:space="preserve">JWT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(URL),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(Query)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Eliminar competencia y sus réplicas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/api/academic-admin/settings/competencies/:id</w:t>
            </w:r>
          </w:p>
        </w:tc>
        <w:tc>
          <w:tcPr/>
          <w:p>
            <w:pPr>
              <w:pStyle w:val="Compact"/>
            </w:pPr>
            <w:r>
              <w:t xml:space="preserve">JWT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(URL),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(Query)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Crear evidencia de aprendizaje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/api/academic-admin/settings/competencies/:competenciaId/evidencias</w:t>
            </w:r>
          </w:p>
        </w:tc>
        <w:tc>
          <w:tcPr/>
          <w:p>
            <w:pPr>
              <w:pStyle w:val="Compact"/>
            </w:pPr>
            <w:r>
              <w:t xml:space="preserve">JWT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competenciaId</w:t>
            </w:r>
            <w:r>
              <w:t xml:space="preserve"> </w:t>
            </w:r>
            <w:r>
              <w:t xml:space="preserve">(URL),</w:t>
            </w:r>
            <w:r>
              <w:t xml:space="preserve"> </w:t>
            </w:r>
            <w:r>
              <w:rPr>
                <w:rStyle w:val="VerbatimChar"/>
              </w:rPr>
              <w:t xml:space="preserve">{ schoolId, descripcion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Actualizar descripción de evidencia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/api/academic-admin/settings/evidencias/:evidenciaId</w:t>
            </w:r>
          </w:p>
        </w:tc>
        <w:tc>
          <w:tcPr/>
          <w:p>
            <w:pPr>
              <w:pStyle w:val="Compact"/>
            </w:pPr>
            <w:r>
              <w:t xml:space="preserve">JWT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evidenciaId</w:t>
            </w:r>
            <w:r>
              <w:t xml:space="preserve"> </w:t>
            </w:r>
            <w:r>
              <w:t xml:space="preserve">(URL),</w:t>
            </w:r>
            <w:r>
              <w:t xml:space="preserve"> </w:t>
            </w:r>
            <w:r>
              <w:rPr>
                <w:rStyle w:val="VerbatimChar"/>
              </w:rPr>
              <w:t xml:space="preserve">{ schoolId, descripcion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Eliminar evidencia de aprendizaje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/api/academic-admin/settings/evidencias/:evidenciaId</w:t>
            </w:r>
          </w:p>
        </w:tc>
        <w:tc>
          <w:tcPr/>
          <w:p>
            <w:pPr>
              <w:pStyle w:val="Compact"/>
            </w:pPr>
            <w:r>
              <w:t xml:space="preserve">JWT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evidenciaId</w:t>
            </w:r>
            <w:r>
              <w:t xml:space="preserve"> </w:t>
            </w:r>
            <w:r>
              <w:t xml:space="preserve">(URL),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(Query)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Actualizar descripción de competencia (Docente)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/api/teacher/competencies/:id</w:t>
            </w:r>
          </w:p>
        </w:tc>
        <w:tc>
          <w:tcPr/>
          <w:p>
            <w:pPr>
              <w:pStyle w:val="Compact"/>
            </w:pPr>
            <w:r>
              <w:t xml:space="preserve">JWT Docente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(URL),</w:t>
            </w:r>
            <w:r>
              <w:t xml:space="preserve"> </w:t>
            </w:r>
            <w:r>
              <w:rPr>
                <w:rStyle w:val="VerbatimChar"/>
              </w:rPr>
              <w:t xml:space="preserve">{ descripcion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evidencias DBA de una competencia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/api/teacher/competencies/:competenciaId/evidencias-dba</w:t>
            </w:r>
          </w:p>
        </w:tc>
        <w:tc>
          <w:tcPr/>
          <w:p>
            <w:pPr>
              <w:pStyle w:val="Compact"/>
            </w:pPr>
            <w:r>
              <w:t xml:space="preserve">JWT Docente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competenciaId</w:t>
            </w:r>
            <w:r>
              <w:t xml:space="preserve"> </w:t>
            </w:r>
            <w:r>
              <w:t xml:space="preserve">(URL)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evidencias DBA por curso y materia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/api/teacher/courses/:gradeId/:subjectId/evidencias-dba</w:t>
            </w:r>
          </w:p>
        </w:tc>
        <w:tc>
          <w:tcPr/>
          <w:p>
            <w:pPr>
              <w:pStyle w:val="Compact"/>
            </w:pPr>
            <w:r>
              <w:t xml:space="preserve">JWT Docente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subjectId</w:t>
            </w:r>
            <w:r>
              <w:t xml:space="preserve"> </w:t>
            </w:r>
            <w:r>
              <w:t xml:space="preserve">(URL)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reglas-de-negocio"/>
    <w:p>
      <w:pPr>
        <w:pStyle w:val="Heading2"/>
      </w:pPr>
      <w:r>
        <w:t xml:space="preserve">4. Reglas de Negocio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RN-COMP-001 (Multicompetencias por Asignatura y Periodo):</w:t>
      </w:r>
      <w:r>
        <w:t xml:space="preserve"> </w:t>
      </w:r>
      <w:r>
        <w:t xml:space="preserve">El sistema permite registrar múltiples competencias independientes para la misma combinación de grupo, materia y periodo académico, habiéndose removido restricciones unívocas obsoletas.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RN-COMP-002 (Sincronización en Caliente vía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sync_uuid</w:t>
      </w:r>
      <w:r>
        <w:rPr>
          <w:b/>
          <w:bCs/>
        </w:rPr>
        <w:t xml:space="preserve">):</w:t>
      </w:r>
      <w:r>
        <w:t xml:space="preserve"> </w:t>
      </w:r>
      <w:r>
        <w:t xml:space="preserve">Al crear una competencia,</w:t>
      </w:r>
      <w:r>
        <w:t xml:space="preserve"> </w:t>
      </w:r>
      <w:r>
        <w:rPr>
          <w:rStyle w:val="VerbatimChar"/>
        </w:rPr>
        <w:t xml:space="preserve">syncCompetencyAcrossGrade</w:t>
      </w:r>
      <w:r>
        <w:t xml:space="preserve"> </w:t>
      </w:r>
      <w:r>
        <w:t xml:space="preserve">detecta todos los cursos paralelos del mismo tipo de grado (</w:t>
      </w:r>
      <w:r>
        <w:rPr>
          <w:rStyle w:val="VerbatimChar"/>
        </w:rPr>
        <w:t xml:space="preserve">getGradePeerGroups</w:t>
      </w:r>
      <w:r>
        <w:t xml:space="preserve">), genera un</w:t>
      </w:r>
      <w:r>
        <w:t xml:space="preserve"> </w:t>
      </w:r>
      <w:r>
        <w:rPr>
          <w:rStyle w:val="VerbatimChar"/>
        </w:rPr>
        <w:t xml:space="preserve">sync_uuid</w:t>
      </w:r>
      <w:r>
        <w:t xml:space="preserve"> </w:t>
      </w:r>
      <w:r>
        <w:t xml:space="preserve">(UUID v4) y replica la competencia en todos los grupos paralelos dentro de una sola transacción atómica.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RN-COMP-003 (Propagación Masiva de Ediciones):</w:t>
      </w:r>
      <w:r>
        <w:t xml:space="preserve"> </w:t>
      </w:r>
      <w:r>
        <w:t xml:space="preserve">Cualquier actualización en la descripción o dimensión de una competencia se propaga de inmediato a todos los registros hermanos que compartan el mismo</w:t>
      </w:r>
      <w:r>
        <w:t xml:space="preserve"> </w:t>
      </w:r>
      <w:r>
        <w:rPr>
          <w:rStyle w:val="VerbatimChar"/>
        </w:rPr>
        <w:t xml:space="preserve">sync_uuid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RN-COMP-004 (Inyección Automática de Evidencias Formativas):</w:t>
      </w:r>
      <w:r>
        <w:t xml:space="preserve"> </w:t>
      </w:r>
      <w:r>
        <w:t xml:space="preserve">Si una competencia se crea sin asociar evidencias de DBA,</w:t>
      </w:r>
      <w:r>
        <w:t xml:space="preserve"> </w:t>
      </w:r>
      <w:r>
        <w:rPr>
          <w:rStyle w:val="VerbatimChar"/>
        </w:rPr>
        <w:t xml:space="preserve">ensureDefaultEvidencias</w:t>
      </w:r>
      <w:r>
        <w:t xml:space="preserve"> </w:t>
      </w:r>
      <w:r>
        <w:t xml:space="preserve">le inserta automáticamente 3 evidencias formativas estándar (conceptual, analítica y colaborativa).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RN-COMP-005 (Vinculación Exclusiva de Evidencias DBA y Reemplazo Limpio):</w:t>
      </w:r>
      <w:r>
        <w:t xml:space="preserve"> </w:t>
      </w:r>
      <w:r>
        <w:t xml:space="preserve">Al vincular evidencias oficiales de DBA, el sistema valida que ninguna de ellas esté asignada a otra competencia del mismo año, materia y grado en un periodo diferente (</w:t>
      </w:r>
      <w:r>
        <w:rPr>
          <w:rStyle w:val="VerbatimChar"/>
        </w:rPr>
        <w:t xml:space="preserve">alreadyAssignedRes</w:t>
      </w:r>
      <w:r>
        <w:t xml:space="preserve">). Al asociar las evidencias DBA, elimina las 3 evidencias por defecto y replica las oficiales en todos los paralelos.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RN-COMP-006 (Protección contra Eliminaciones Destructivas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usage-check</w:t>
      </w:r>
      <w:r>
        <w:rPr>
          <w:b/>
          <w:bCs/>
        </w:rPr>
        <w:t xml:space="preserve">):</w:t>
      </w:r>
      <w:r>
        <w:t xml:space="preserve"> </w:t>
      </w:r>
      <w:r>
        <w:t xml:space="preserve">Una competencia no puede eliminarse si cuenta con actividades evaluativas en</w:t>
      </w:r>
      <w:r>
        <w:t xml:space="preserve"> </w:t>
      </w:r>
      <w:r>
        <w:rPr>
          <w:rStyle w:val="VerbatimChar"/>
        </w:rPr>
        <w:t xml:space="preserve">actividad_materia</w:t>
      </w:r>
      <w:r>
        <w:t xml:space="preserve"> </w:t>
      </w:r>
      <w:r>
        <w:t xml:space="preserve">o calificaciones en</w:t>
      </w:r>
      <w:r>
        <w:t xml:space="preserve"> </w:t>
      </w:r>
      <w:r>
        <w:rPr>
          <w:rStyle w:val="VerbatimChar"/>
        </w:rPr>
        <w:t xml:space="preserve">nota_criterio</w:t>
      </w:r>
      <w:r>
        <w:t xml:space="preserve">. El endpoint</w:t>
      </w:r>
      <w:r>
        <w:t xml:space="preserve"> </w:t>
      </w:r>
      <w:r>
        <w:rPr>
          <w:rStyle w:val="VerbatimChar"/>
        </w:rPr>
        <w:t xml:space="preserve">/usage-check</w:t>
      </w:r>
      <w:r>
        <w:t xml:space="preserve"> </w:t>
      </w:r>
      <w:r>
        <w:t xml:space="preserve">expone el desglose de docentes y actividades, y</w:t>
      </w:r>
      <w:r>
        <w:t xml:space="preserve"> </w:t>
      </w:r>
      <w:r>
        <w:rPr>
          <w:rStyle w:val="VerbatimChar"/>
        </w:rPr>
        <w:t xml:space="preserve">deleteCompetencyByAdmin</w:t>
      </w:r>
      <w:r>
        <w:t xml:space="preserve"> </w:t>
      </w:r>
      <w:r>
        <w:t xml:space="preserve">bloquea con</w:t>
      </w:r>
      <w:r>
        <w:t xml:space="preserve"> </w:t>
      </w:r>
      <w:r>
        <w:rPr>
          <w:rStyle w:val="VerbatimChar"/>
        </w:rPr>
        <w:t xml:space="preserve">409 Conflict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RN-COMP-007 (Doble Bloqueo por Cierre Institucional y de Materia):</w:t>
      </w:r>
      <w:r>
        <w:t xml:space="preserve"> </w:t>
      </w:r>
      <w:r>
        <w:t xml:space="preserve">Se prohíbe crear, editar o eliminar competencias si</w:t>
      </w:r>
      <w:r>
        <w:t xml:space="preserve"> </w:t>
      </w:r>
      <w:r>
        <w:rPr>
          <w:rStyle w:val="VerbatimChar"/>
        </w:rPr>
        <w:t xml:space="preserve">periodo_academico.estado === 'CERRADO'</w:t>
      </w:r>
      <w:r>
        <w:t xml:space="preserve">. Para docentes, se valida adicionalmente que la materia no haya sido cerrada en el periodo (</w:t>
      </w:r>
      <w:r>
        <w:rPr>
          <w:rStyle w:val="VerbatimChar"/>
        </w:rPr>
        <w:t xml:space="preserve">ensureSubjectOpen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Start w:id="22" w:name="implementación-del-módulo"/>
    <w:p>
      <w:pPr>
        <w:pStyle w:val="Heading2"/>
      </w:pPr>
      <w:r>
        <w:t xml:space="preserve">5. Implementación del Módulo</w:t>
      </w:r>
    </w:p>
    <w:bookmarkStart w:id="18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Archivo Fuente</w:t>
            </w:r>
          </w:p>
        </w:tc>
        <w:tc>
          <w:tcPr/>
          <w:p>
            <w:pPr>
              <w:pStyle w:val="Compact"/>
            </w:pPr>
            <w:r>
              <w:t xml:space="preserve">Funcionalidad Principal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Controlador Curricular Directivo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curriculumController.ts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upsertCompetencyByAdmin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checkCompetenciaUsage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deleteCompetencyByAdmin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createEvidencia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updateEvidencia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deleteEvidencia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Controlador de Calificaciones Docente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gradingController.ts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updateCompetency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getCompetenciaEvidenciasDba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getCourseEvidenciasDba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Motor de Sincronización y Migración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competencyMigration.ts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syncCompetencyAcrossGrade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ensureDefaultEvidencias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harmonizeCompetenciesForSchoolYear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getGradePeerGroups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Rutas de Administración y Docente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academicAdmin.routes.ts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teacher.routes.ts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Definición de endpoints con middlewares de rol directivo y docente.</w:t>
            </w:r>
          </w:p>
        </w:tc>
      </w:tr>
    </w:tbl>
    <w:bookmarkEnd w:id="18"/>
    <w:bookmarkStart w:id="21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Archivo Fuente</w:t>
            </w:r>
          </w:p>
        </w:tc>
        <w:tc>
          <w:tcPr/>
          <w:p>
            <w:pPr>
              <w:pStyle w:val="Compact"/>
            </w:pPr>
            <w:r>
              <w:t xml:space="preserve">Funcionalidad Principal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Gestión Curricular de Competencias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AcademicCompetenciesView.vue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Interfaz directiva para configurar competencias, seleccionar evidencias DBA, auditar uso y gestionar evidencias personalizadas.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Planilla Docente de Calificaciones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TeacherGrades.vue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Vista de aula donde el docente consulta las competencias y edita descripciones si la materia está abierta.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5" w:name="modelo-de-datos"/>
    <w:p>
      <w:pPr>
        <w:pStyle w:val="Heading2"/>
      </w:pPr>
      <w:r>
        <w:t xml:space="preserve">6. Modelo de Datos</w:t>
      </w:r>
    </w:p>
    <w:bookmarkStart w:id="23" w:name="tabla-competencias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competencias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id_competencia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 de la competencia.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id_anio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Año lectivo en que aplica.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id_grupo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Curso físico al que pertenece.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id_materia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Materia asociada.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Periodo académico correspondiente.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Enunciado pedagógico de la competencia.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propietario.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sync_uuid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Identificador criptográfico de sincronización entre cursos paralelos.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id_dimension</w:t>
            </w:r>
          </w:p>
        </w:tc>
        <w:tc>
          <w:tcPr/>
          <w:p>
            <w:pPr>
              <w:pStyle w:val="Compact"/>
            </w:pPr>
            <w:r>
              <w:t xml:space="preserve">INT FK (NULLable)</w:t>
            </w:r>
          </w:p>
        </w:tc>
        <w:tc>
          <w:tcPr/>
          <w:p>
            <w:pPr>
              <w:pStyle w:val="Compact"/>
            </w:pPr>
            <w:r>
              <w:t xml:space="preserve">Dimensión formativa en educación preescolar.</w:t>
            </w:r>
          </w:p>
        </w:tc>
      </w:tr>
    </w:tbl>
    <w:bookmarkEnd w:id="23"/>
    <w:bookmarkStart w:id="24" w:name="tabla-evidencia_aprendizaje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evidencia_aprendizaje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id_evidencia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 de la evidencia.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id_competencia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Competencia a la que pertenece (ON DELETE CASCADE).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Enunciado descriptivo del indicador de logro.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Posición secuencial de despliegue.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propietario.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id_evidencia_dba</w:t>
            </w:r>
          </w:p>
        </w:tc>
        <w:tc>
          <w:tcPr/>
          <w:p>
            <w:pPr>
              <w:pStyle w:val="Compact"/>
            </w:pPr>
            <w:r>
              <w:t xml:space="preserve">INT FK (NULLable)</w:t>
            </w:r>
          </w:p>
        </w:tc>
        <w:tc>
          <w:tcPr/>
          <w:p>
            <w:pPr>
              <w:pStyle w:val="Compact"/>
            </w:pPr>
            <w:r>
              <w:t xml:space="preserve">Enlace a la evidencia oficial del catálogo DBA del MEN.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conexiones-con-otros-módulos"/>
    <w:p>
      <w:pPr>
        <w:pStyle w:val="Heading2"/>
      </w:pPr>
      <w:r>
        <w:t xml:space="preserve">7. Conexiones con Otros Módulos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Catálogo DBA y Coherencia:</w:t>
      </w:r>
      <w:r>
        <w:t xml:space="preserve"> </w:t>
      </w:r>
      <w:r>
        <w:t xml:space="preserve">Vincula evidencias oficiales con candado de no colisión inter-periodo.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Calificaciones y Actividades:</w:t>
      </w:r>
      <w:r>
        <w:t xml:space="preserve"> </w:t>
      </w:r>
      <w:r>
        <w:t xml:space="preserve">Las actividades en</w:t>
      </w:r>
      <w:r>
        <w:t xml:space="preserve"> </w:t>
      </w:r>
      <w:r>
        <w:rPr>
          <w:rStyle w:val="VerbatimChar"/>
        </w:rPr>
        <w:t xml:space="preserve">actividad_materia</w:t>
      </w:r>
      <w:r>
        <w:t xml:space="preserve"> </w:t>
      </w:r>
      <w:r>
        <w:t xml:space="preserve">se asocian a una</w:t>
      </w:r>
      <w:r>
        <w:t xml:space="preserve"> </w:t>
      </w:r>
      <w:r>
        <w:rPr>
          <w:rStyle w:val="VerbatimChar"/>
        </w:rPr>
        <w:t xml:space="preserve">id_competencia</w:t>
      </w:r>
      <w:r>
        <w:t xml:space="preserve"> </w:t>
      </w:r>
      <w:r>
        <w:t xml:space="preserve">y opcionalmente a un</w:t>
      </w:r>
      <w:r>
        <w:t xml:space="preserve"> </w:t>
      </w:r>
      <w:r>
        <w:rPr>
          <w:rStyle w:val="VerbatimChar"/>
        </w:rPr>
        <w:t xml:space="preserve">id_evidencia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Cierre de Periodo:</w:t>
      </w:r>
      <w:r>
        <w:t xml:space="preserve"> </w:t>
      </w:r>
      <w:r>
        <w:t xml:space="preserve">Valida el estado del periodo institucional y el cierre individual de materia antes de admitir mutaciones.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Estructura Escolar:</w:t>
      </w:r>
      <w:r>
        <w:t xml:space="preserve"> </w:t>
      </w:r>
      <w:r>
        <w:rPr>
          <w:rStyle w:val="VerbatimChar"/>
        </w:rPr>
        <w:t xml:space="preserve">getGradePeerGroups</w:t>
      </w:r>
      <w:r>
        <w:t xml:space="preserve"> </w:t>
      </w:r>
      <w:r>
        <w:t xml:space="preserve">resuelve los cursos paralelos a partir de</w:t>
      </w:r>
      <w:r>
        <w:t xml:space="preserve"> </w:t>
      </w:r>
      <w:r>
        <w:rPr>
          <w:rStyle w:val="VerbatimChar"/>
        </w:rPr>
        <w:t xml:space="preserve">grupos.id_nivel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grupos.id_tipo_grado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decisiones-de-diseño"/>
    <w:p>
      <w:pPr>
        <w:pStyle w:val="Heading2"/>
      </w:pPr>
      <w:r>
        <w:t xml:space="preserve">8. Decisiones de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Justificación Técnica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Sincronización Atómica mediante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sync_uuid</w:t>
            </w:r>
          </w:p>
        </w:tc>
        <w:tc>
          <w:tcPr/>
          <w:p>
            <w:pPr>
              <w:pStyle w:val="Compact"/>
            </w:pPr>
            <w:r>
              <w:t xml:space="preserve">Garantiza que todos los salones de un mismo grado (ej. 10-A, 10-B, 10-C) compartan la misma planeación curricular; si la inserción en un paralelo falla, la transacción se aborta completamente (</w:t>
            </w:r>
            <w:r>
              <w:rPr>
                <w:rStyle w:val="VerbatimChar"/>
              </w:rPr>
              <w:t xml:space="preserve">ROLLBACK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Inyección de Evidencias Formativas por Defecto</w:t>
            </w:r>
          </w:p>
        </w:tc>
        <w:tc>
          <w:tcPr/>
          <w:p>
            <w:pPr>
              <w:pStyle w:val="Compact"/>
            </w:pPr>
            <w:r>
              <w:t xml:space="preserve">Impide que una competencia quede desprovista de criterios evaluativos, permitiendo a los docentes crear actividades evaluativas inmediatas sin exigir parametrización previa de DBA.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Auditoría Previa de Uso Evaluativo (</w:t>
            </w:r>
            <w:r>
              <w:rPr>
                <w:rStyle w:val="VerbatimChar"/>
                <w:b/>
                <w:bCs/>
              </w:rPr>
              <w:t xml:space="preserve">usage-check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Protege el historial de calificaciones; evita que un directivo elimine o desconfigure una competencia cuando los docentes ya han evaluado a los estudiantes sobre ella.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file:///c:/Users/alejo/Downloads/segundoProyecto/backend/src/config/competencyMigration.ts" TargetMode="External" /><Relationship Type="http://schemas.openxmlformats.org/officeDocument/2006/relationships/hyperlink" Id="rId13" Target="file:///c:/Users/alejo/Downloads/segundoProyecto/backend/src/controllers/academicAdmin/curriculumController.ts" TargetMode="External" /><Relationship Type="http://schemas.openxmlformats.org/officeDocument/2006/relationships/hyperlink" Id="rId14" Target="file:///c:/Users/alejo/Downloads/segundoProyecto/backend/src/controllers/gradingController.ts" TargetMode="External" /><Relationship Type="http://schemas.openxmlformats.org/officeDocument/2006/relationships/hyperlink" Id="rId16" Target="file:///c:/Users/alejo/Downloads/segundoProyecto/backend/src/routes/academicAdmin.routes.ts" TargetMode="External" /><Relationship Type="http://schemas.openxmlformats.org/officeDocument/2006/relationships/hyperlink" Id="rId17" Target="file:///c:/Users/alejo/Downloads/segundoProyecto/backend/src/routes/teacher.routes.ts" TargetMode="External" /><Relationship Type="http://schemas.openxmlformats.org/officeDocument/2006/relationships/hyperlink" Id="rId19" Target="file:///c:/Users/alejo/Downloads/segundoProyecto/frontend/src/views/admin/AcademicCompetenciesView.vue" TargetMode="External" /><Relationship Type="http://schemas.openxmlformats.org/officeDocument/2006/relationships/hyperlink" Id="rId20" Target="file:///c:/Users/alejo/Downloads/segundoProyecto/frontend/src/views/teacher/TeacherGrades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file:///c:/Users/alejo/Downloads/segundoProyecto/backend/src/config/competencyMigration.ts" TargetMode="External" /><Relationship Type="http://schemas.openxmlformats.org/officeDocument/2006/relationships/hyperlink" Id="rId13" Target="file:///c:/Users/alejo/Downloads/segundoProyecto/backend/src/controllers/academicAdmin/curriculumController.ts" TargetMode="External" /><Relationship Type="http://schemas.openxmlformats.org/officeDocument/2006/relationships/hyperlink" Id="rId14" Target="file:///c:/Users/alejo/Downloads/segundoProyecto/backend/src/controllers/gradingController.ts" TargetMode="External" /><Relationship Type="http://schemas.openxmlformats.org/officeDocument/2006/relationships/hyperlink" Id="rId16" Target="file:///c:/Users/alejo/Downloads/segundoProyecto/backend/src/routes/academicAdmin.routes.ts" TargetMode="External" /><Relationship Type="http://schemas.openxmlformats.org/officeDocument/2006/relationships/hyperlink" Id="rId17" Target="file:///c:/Users/alejo/Downloads/segundoProyecto/backend/src/routes/teacher.routes.ts" TargetMode="External" /><Relationship Type="http://schemas.openxmlformats.org/officeDocument/2006/relationships/hyperlink" Id="rId19" Target="file:///c:/Users/alejo/Downloads/segundoProyecto/frontend/src/views/admin/AcademicCompetenciesView.vue" TargetMode="External" /><Relationship Type="http://schemas.openxmlformats.org/officeDocument/2006/relationships/hyperlink" Id="rId20" Target="file:///c:/Users/alejo/Downloads/segundoProyecto/frontend/src/views/teacher/TeacherGrades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2026-08-17T23:17:02Z</dcterms:created>
  <dcterms:modified xsi:type="dcterms:W3CDTF">2026-08-17T23:17:02Z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