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bce2c75614e91c7a1f7da2b63cc7e720a97c353"/>
    <w:p>
      <w:pPr>
        <w:pStyle w:val="Heading1"/>
      </w:pPr>
      <w:r>
        <w:t xml:space="preserve">Reglas de Negocio — Autenticación y Sesiones</w:t>
      </w:r>
    </w:p>
    <w:p>
      <w:pPr>
        <w:pStyle w:val="FirstParagraph"/>
      </w:pPr>
      <w:r>
        <w:t xml:space="preserve">Este documento detalla las reglas de negocio técnicas y funcionales del módulo de Autenticación y Sesiones de AcademiaNeiva.</w:t>
      </w:r>
    </w:p>
    <w:p>
      <w:r>
        <w:pict>
          <v:rect style="width:0;height:1.5pt" o:hralign="center" o:hrstd="t" o:hr="t"/>
        </w:pict>
      </w:r>
    </w:p>
    <w:bookmarkStart w:id="15" w:name="seguridad-y-tokens"/>
    <w:p>
      <w:pPr>
        <w:pStyle w:val="Heading2"/>
      </w:pPr>
      <w:r>
        <w:t xml:space="preserve">Seguridad y Tokens</w:t>
      </w:r>
    </w:p>
    <w:bookmarkStart w:id="11" w:name="Xd0cc734edb5a2cdf3c2c08cbbeeb791f46a1344"/>
    <w:p>
      <w:pPr>
        <w:pStyle w:val="Heading3"/>
      </w:pPr>
      <w:r>
        <w:t xml:space="preserve">RN-AUT-001: Identificador Único de Token (JTI)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Todo token JWT emitido por la API de autenticación debe contener un identificador único aleatorio denominado</w:t>
      </w:r>
      <w:r>
        <w:t xml:space="preserve"> </w:t>
      </w:r>
      <w:r>
        <w:rPr>
          <w:rStyle w:val="VerbatimChar"/>
        </w:rPr>
        <w:t xml:space="preserve">jti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realizar un control de cierre de sesión seguro mediante la invalidación individual de tokens específicos en la tabla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 </w:t>
      </w:r>
      <w:r>
        <w:t xml:space="preserve">sin afectar a otros tokens emitidos al mismo usuario.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Sesiones, Supervisión y Auditoría.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(Generación de token)</w:t>
      </w:r>
    </w:p>
    <w:p>
      <w:pPr>
        <w:pStyle w:val="Compact"/>
        <w:numPr>
          <w:ilvl w:val="1"/>
          <w:numId w:val="1002"/>
        </w:numPr>
      </w:pPr>
      <w:hyperlink r:id="rId10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(Middleware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/api/auth/login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/api/auth/student-login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HU-AUT-001, HU-AUT-002</w:t>
      </w:r>
    </w:p>
    <w:p>
      <w:r>
        <w:pict>
          <v:rect style="width:0;height:1.5pt" o:hralign="center" o:hrstd="t" o:hr="t"/>
        </w:pict>
      </w:r>
    </w:p>
    <w:bookmarkEnd w:id="11"/>
    <w:bookmarkStart w:id="12" w:name="Xf602dbeedbb9c812ed1bcaa0d218f17d85a159c"/>
    <w:p>
      <w:pPr>
        <w:pStyle w:val="Heading3"/>
      </w:pPr>
      <w:r>
        <w:t xml:space="preserve">RN-AUT-002: Verificación de Estado Activo de Cuenta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sistema debe verificar en cada petición autenticada que el estado del usuario en la base de datos sea igual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que usuarios suspendidos, bloqueados o eliminados continúen realizando operaciones con tokens JWT que aún no han expirado de forma natural.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 (Todos los módulos del sistema).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10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verifyTokenOptional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protegidos.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HU-AUT-001, HU-AUT-002</w:t>
      </w:r>
    </w:p>
    <w:p>
      <w:r>
        <w:pict>
          <v:rect style="width:0;height:1.5pt" o:hralign="center" o:hrstd="t" o:hr="t"/>
        </w:pict>
      </w:r>
    </w:p>
    <w:bookmarkEnd w:id="12"/>
    <w:bookmarkStart w:id="13" w:name="Xf9510675bf85de2730d0b5c0293176ea441d953"/>
    <w:p>
      <w:pPr>
        <w:pStyle w:val="Heading3"/>
      </w:pPr>
      <w:r>
        <w:t xml:space="preserve">RN-AUT-003: Invalación Global por Cierre de Sesión Forzado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campo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marca el timestamp del último cierre de sesión forzado. Cualquier token con fecha de emisión (</w:t>
      </w:r>
      <w:r>
        <w:rPr>
          <w:rStyle w:val="VerbatimChar"/>
        </w:rPr>
        <w:t xml:space="preserve">iat</w:t>
      </w:r>
      <w:r>
        <w:t xml:space="preserve">) menor 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se considera vencido.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invalidar todas las sesiones activas abiertas de un usuario (por ejemplo, en múltiples navegadores o dispositivos) de forma instantánea al actualizar sus credenciales.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Sesiones, Usuarios y Directivos.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7"/>
        </w:numPr>
      </w:pPr>
      <w:hyperlink r:id="rId9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updateProfilePassword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hyperlink r:id="rId10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verifyTokenOptional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PUT /api/auth/profile/password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HU-AUT-006</w:t>
      </w:r>
    </w:p>
    <w:p>
      <w:r>
        <w:pict>
          <v:rect style="width:0;height:1.5pt" o:hralign="center" o:hrstd="t" o:hr="t"/>
        </w:pict>
      </w:r>
    </w:p>
    <w:bookmarkEnd w:id="13"/>
    <w:bookmarkStart w:id="14" w:name="Xe3a864e7762d01d1dd77b270afb4138e35eedde"/>
    <w:p>
      <w:pPr>
        <w:pStyle w:val="Heading3"/>
      </w:pPr>
      <w:r>
        <w:t xml:space="preserve">RN-AUT-004: Registro en Lista Negra de Tokens (Blacklist)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cerrar la sesión de forma voluntaria o al ejecutarse una desactivación forzada por parte de la administración, el identificador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del token se almacena en la tabla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un token robado o descartado no pueda ser reutilizado antes de su fecha de expiración configurada en el servidor.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Sesiones, Usuarios y Directivos.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0"/>
        </w:numPr>
      </w:pPr>
      <w:hyperlink r:id="rId10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protegidos.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HU-AUT-001, HU-AUT-006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flujo-de-login-y-acceso"/>
    <w:p>
      <w:pPr>
        <w:pStyle w:val="Heading2"/>
      </w:pPr>
      <w:r>
        <w:t xml:space="preserve">Flujo de Login y Acceso</w:t>
      </w:r>
    </w:p>
    <w:bookmarkStart w:id="17" w:name="Xd6159db0f0d355ff08f22e5c9b67219d8d5b479"/>
    <w:p>
      <w:pPr>
        <w:pStyle w:val="Heading3"/>
      </w:pPr>
      <w:r>
        <w:t xml:space="preserve">RN-AUT-005: Caché de Verificación en Frontend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frontend del sistema verifica la validez del token guardado contra el servidor una sola vez por pestaña del navegador, guardando la marca</w:t>
      </w:r>
      <w:r>
        <w:t xml:space="preserve"> </w:t>
      </w:r>
      <w:r>
        <w:rPr>
          <w:rStyle w:val="VerbatimChar"/>
        </w:rPr>
        <w:t xml:space="preserve">_sessionVerified = 'true'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Minimiza el impacto en la red del servidor Express al evitar llamadas API repetitivas del guard de Vue Router ante cada cambio de vista local en una SPA.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2"/>
        </w:numPr>
      </w:pPr>
      <w:hyperlink r:id="rId16">
        <w:r>
          <w:rPr>
            <w:rStyle w:val="Hyperlink"/>
          </w:rPr>
          <w:t xml:space="preserve">index.ts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beforeEach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GET /api/auth/verify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HU-AUT-001, HU-AUT-002</w:t>
      </w:r>
    </w:p>
    <w:p>
      <w:r>
        <w:pict>
          <v:rect style="width:0;height:1.5pt" o:hralign="center" o:hrstd="t" o:hr="t"/>
        </w:pict>
      </w:r>
    </w:p>
    <w:bookmarkEnd w:id="17"/>
    <w:bookmarkStart w:id="19" w:name="X38a9c05a810ea56f3dcfbb8860eb4c3987a860d"/>
    <w:p>
      <w:pPr>
        <w:pStyle w:val="Heading3"/>
      </w:pPr>
      <w:r>
        <w:t xml:space="preserve">RN-AUT-006: Bloqueo de Acceso de Estudiantes Inactivos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estudiantes con estado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deben tener su cuenta de usuario inhabilitada en la base de datos.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Salvaguarda la privacidad de la información escolar e impide el acceso al portal una vez se ha cancelado formalmente la matrícula.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Sesiones, Estudiantes y Estados.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5"/>
        </w:numPr>
      </w:pPr>
      <w:hyperlink r:id="rId18">
        <w:r>
          <w:rPr>
            <w:rStyle w:val="Hyperlink"/>
          </w:rPr>
          <w:t xml:space="preserve">studentController.ts</w:t>
        </w:r>
      </w:hyperlink>
      <w:r>
        <w:t xml:space="preserve"> </w:t>
      </w:r>
      <w:r>
        <w:t xml:space="preserve">(Al cambiar estado)</w:t>
      </w:r>
    </w:p>
    <w:p>
      <w:pPr>
        <w:pStyle w:val="Compact"/>
        <w:numPr>
          <w:ilvl w:val="1"/>
          <w:numId w:val="1015"/>
        </w:numPr>
      </w:pPr>
      <w:hyperlink r:id="rId9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studentLogin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POST /api/auth/student-login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HU-AUT-002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restricciones-y-límites"/>
    <w:p>
      <w:pPr>
        <w:pStyle w:val="Heading2"/>
      </w:pPr>
      <w:r>
        <w:t xml:space="preserve">Restricciones y Límites</w:t>
      </w:r>
    </w:p>
    <w:bookmarkStart w:id="22" w:name="Xcefd3ab1691b8a57f626d7a71ac813c2fa46854"/>
    <w:p>
      <w:pPr>
        <w:pStyle w:val="Heading3"/>
      </w:pPr>
      <w:r>
        <w:t xml:space="preserve">RN-AUT-007: Limitación de Intentos de Acceso (Rate Limiting)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 API aplica un limitador que restringe a un máximo de 10 intentos de inicio de sesión por dirección IP cada 15 minutos.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el sistema contra ataques automáticos de diccionario o de fuerza bruta contra las contraseñas de los usuarios.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8"/>
        </w:numPr>
      </w:pPr>
      <w:hyperlink r:id="rId21">
        <w:r>
          <w:rPr>
            <w:rStyle w:val="Hyperlink"/>
          </w:rPr>
          <w:t xml:space="preserve">app.ts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loginLimiter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POST /api/auth/login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POST /api/auth/student-login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HU-AUT-001, HU-AUT-002</w:t>
      </w:r>
    </w:p>
    <w:p>
      <w:r>
        <w:pict>
          <v:rect style="width:0;height:1.5pt" o:hralign="center" o:hrstd="t" o:hr="t"/>
        </w:pict>
      </w:r>
    </w:p>
    <w:bookmarkEnd w:id="22"/>
    <w:bookmarkStart w:id="23" w:name="X0d7eff8753dd061a73b4b964f3407ed91c87ed2"/>
    <w:p>
      <w:pPr>
        <w:pStyle w:val="Heading3"/>
      </w:pPr>
      <w:r>
        <w:t xml:space="preserve">RN-AUT-008: Herencia Dinámica de Roles en Modo Supervisión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Durante una sesión de supervisión activa, el token JWT del Administrador General hereda dinámicamente el rol de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/</w:t>
      </w:r>
      <w:r>
        <w:rPr>
          <w:rStyle w:val="VerbatimChar"/>
        </w:rPr>
        <w:t xml:space="preserve">rector</w:t>
      </w:r>
      <w:r>
        <w:t xml:space="preserve"> </w:t>
      </w:r>
      <w:r>
        <w:t xml:space="preserve">y se le asigna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del colegio supervisado.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al Administrador General navegar e inspeccionar las consolas de los colegios con los permisos correspondientes de rectoría sin alterar su cuenta de usuario original.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Autenticación y Sesiones, Supervisión y Auditoría.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21"/>
        </w:numPr>
      </w:pPr>
      <w:hyperlink r:id="rId10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en bloque de admin_general)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con el middleware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HU-AUT-001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file:///c:/Users/alejo/Downloads/segundoProyecto/backend/src/app.ts" TargetMode="External" /><Relationship Type="http://schemas.openxmlformats.org/officeDocument/2006/relationships/hyperlink" Id="rId9" Target="file:///c:/Users/alejo/Downloads/segundoProyecto/backend/src/controllers/authController.ts" TargetMode="External" /><Relationship Type="http://schemas.openxmlformats.org/officeDocument/2006/relationships/hyperlink" Id="rId18" Target="file:///c:/Users/alejo/Downloads/segundoProyecto/backend/src/controllers/studentController.ts" TargetMode="External" /><Relationship Type="http://schemas.openxmlformats.org/officeDocument/2006/relationships/hyperlink" Id="rId10" Target="file:///c:/Users/alejo/Downloads/segundoProyecto/backend/src/middleware/authMiddleware.ts" TargetMode="External" /><Relationship Type="http://schemas.openxmlformats.org/officeDocument/2006/relationships/hyperlink" Id="rId16" Target="file:///c:/Users/alejo/Downloads/segundoProyecto/frontend/src/router/index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:///c:/Users/alejo/Downloads/segundoProyecto/backend/src/app.ts" TargetMode="External" /><Relationship Type="http://schemas.openxmlformats.org/officeDocument/2006/relationships/hyperlink" Id="rId9" Target="file:///c:/Users/alejo/Downloads/segundoProyecto/backend/src/controllers/authController.ts" TargetMode="External" /><Relationship Type="http://schemas.openxmlformats.org/officeDocument/2006/relationships/hyperlink" Id="rId18" Target="file:///c:/Users/alejo/Downloads/segundoProyecto/backend/src/controllers/studentController.ts" TargetMode="External" /><Relationship Type="http://schemas.openxmlformats.org/officeDocument/2006/relationships/hyperlink" Id="rId10" Target="file:///c:/Users/alejo/Downloads/segundoProyecto/backend/src/middleware/authMiddleware.ts" TargetMode="External" /><Relationship Type="http://schemas.openxmlformats.org/officeDocument/2006/relationships/hyperlink" Id="rId16" Target="file:///c:/Users/alejo/Downloads/segundoProyecto/frontend/src/router/index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2026-08-17T23:17:00Z</dcterms:created>
  <dcterms:modified xsi:type="dcterms:W3CDTF">2026-08-17T23:17:00Z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