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32.png" ContentType="image/png"/>
  <Override PartName="/word/media/rId25.png" ContentType="image/png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deeb733a02da8f957be23601e9fac1265a3b1f2"/>
    <w:p>
      <w:pPr>
        <w:pStyle w:val="Heading1"/>
      </w:pPr>
      <w:r>
        <w:t xml:space="preserve">Casos de Uso — Estructura Escolar (Grados, Cursos, Jornadas y Materias)</w:t>
      </w:r>
    </w:p>
    <w:p>
      <w:pPr>
        <w:pStyle w:val="FirstParagraph"/>
      </w:pPr>
      <w:r>
        <w:t xml:space="preserve">Este documento describe los flujos de interacción y diagramas de secuencia paso a paso del módulo de</w:t>
      </w:r>
      <w:r>
        <w:t xml:space="preserve"> </w:t>
      </w:r>
      <w:r>
        <w:rPr>
          <w:b/>
          <w:bCs/>
        </w:rPr>
        <w:t xml:space="preserve">Estructura Escolar</w:t>
      </w:r>
      <w:r>
        <w:t xml:space="preserve"> </w:t>
      </w:r>
      <w:r>
        <w:t xml:space="preserve">de AcademiaNeiva.</w:t>
      </w:r>
    </w:p>
    <w:p>
      <w:r>
        <w:pict>
          <v:rect style="width:0;height:1.5pt" o:hralign="center" o:hrstd="t" o:hr="t"/>
        </w:pict>
      </w:r>
    </w:p>
    <w:bookmarkStart w:id="15" w:name="X1a37f9ce621fbcd7b34b820ec66e52e1dfe3722"/>
    <w:p>
      <w:pPr>
        <w:pStyle w:val="Heading2"/>
      </w:pPr>
      <w:r>
        <w:t xml:space="preserve">Caso de Uso 1: Creación de Cursos Físicos y Control de Aforos</w:t>
      </w:r>
    </w:p>
    <w:bookmarkStart w:id="9" w:name="actores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Directivo Escolar</w:t>
      </w:r>
      <w:r>
        <w:t xml:space="preserve"> </w:t>
      </w:r>
      <w:r>
        <w:t xml:space="preserve">(Coordinador Académico / Rector)</w:t>
      </w:r>
    </w:p>
    <w:bookmarkEnd w:id="9"/>
    <w:bookmarkStart w:id="10" w:name="precondiciones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2"/>
        </w:numPr>
      </w:pPr>
      <w:r>
        <w:t xml:space="preserve">La institución cuenta con al menos un Nivel Escolar, un Tipo de Grado y una Jornada habilitada.</w:t>
      </w:r>
    </w:p>
    <w:bookmarkEnd w:id="10"/>
    <w:bookmarkStart w:id="14" w:name="diagrama-de-secuencia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1679417"/>
            <wp:effectExtent b="0" l="0" r="0" t="0"/>
            <wp:docPr descr="Diagrama" title="" id="12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0f4e6c7b2f475e62b50d6cf09585ae8bff755ae50ce849eb3f4f17c2a09e6206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9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X0c7fd7582ddcb0b984cc033f680e54f2ef2935a"/>
    <w:p>
      <w:pPr>
        <w:pStyle w:val="Heading2"/>
      </w:pPr>
      <w:r>
        <w:t xml:space="preserve">Caso de Uso 2: Renombramiento de Cursos con Desvinculación de Secciones Compartidas</w:t>
      </w:r>
    </w:p>
    <w:bookmarkStart w:id="16" w:name="actores-1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Directivo Escolar</w:t>
      </w:r>
    </w:p>
    <w:bookmarkEnd w:id="16"/>
    <w:bookmarkStart w:id="17" w:name="precondiciones-1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4"/>
        </w:numPr>
      </w:pPr>
      <w:r>
        <w:t xml:space="preserve">Existen cursos paralelos en la institución (ej.</w:t>
      </w:r>
      <w:r>
        <w:t xml:space="preserve"> </w:t>
      </w:r>
      <w:r>
        <w:t xml:space="preserve">“10-A”</w:t>
      </w:r>
      <w:r>
        <w:t xml:space="preserve"> </w:t>
      </w:r>
      <w:r>
        <w:t xml:space="preserve">y</w:t>
      </w:r>
      <w:r>
        <w:t xml:space="preserve"> </w:t>
      </w:r>
      <w:r>
        <w:t xml:space="preserve">“11-A”</w:t>
      </w:r>
      <w:r>
        <w:t xml:space="preserve"> </w:t>
      </w:r>
      <w:r>
        <w:t xml:space="preserve">que comparten la sección</w:t>
      </w:r>
      <w:r>
        <w:t xml:space="preserve"> </w:t>
      </w:r>
      <w:r>
        <w:t xml:space="preserve">“A”</w:t>
      </w:r>
      <w:r>
        <w:t xml:space="preserve">).</w:t>
      </w:r>
    </w:p>
    <w:bookmarkEnd w:id="17"/>
    <w:bookmarkStart w:id="21" w:name="diagrama-de-secuencia-1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1845156"/>
            <wp:effectExtent b="0" l="0" r="0" t="0"/>
            <wp:docPr descr="Diagrama" title="" id="19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c81458fb92fe61b8af55c935af890e5ebe653b62c11b9b91a9b901640f28884b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45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Xd3a58300388238f16f7a50b560c159327d40f7d"/>
    <w:p>
      <w:pPr>
        <w:pStyle w:val="Heading2"/>
      </w:pPr>
      <w:r>
        <w:t xml:space="preserve">Caso de Uso 3: Eliminación Forzada de Materia y Respaldo Snapshot en Papelera</w:t>
      </w:r>
    </w:p>
    <w:bookmarkStart w:id="23" w:name="actores-2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Directivo Escolar</w:t>
      </w:r>
    </w:p>
    <w:bookmarkEnd w:id="23"/>
    <w:bookmarkStart w:id="24" w:name="precondiciones-2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6"/>
        </w:numPr>
      </w:pPr>
      <w:r>
        <w:t xml:space="preserve">La materia a eliminar posee asignaciones docentes (</w:t>
      </w:r>
      <w:r>
        <w:rPr>
          <w:rStyle w:val="VerbatimChar"/>
        </w:rPr>
        <w:t xml:space="preserve">detalle_grados</w:t>
      </w:r>
      <w:r>
        <w:t xml:space="preserve">) o competencias pedagógicas asociadas.</w:t>
      </w:r>
    </w:p>
    <w:bookmarkEnd w:id="24"/>
    <w:bookmarkStart w:id="28" w:name="diagrama-de-secuencia-2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2204357"/>
            <wp:effectExtent b="0" l="0" r="0" t="0"/>
            <wp:docPr descr="Diagrama" title="" id="26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a54a197fd45f631293332762fc6278f947851100f487a896e3196e3690fc004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4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f4b79a7afe97838f0f98c34266cadf41d12833c"/>
    <w:p>
      <w:pPr>
        <w:pStyle w:val="Heading2"/>
      </w:pPr>
      <w:r>
        <w:t xml:space="preserve">Caso de Uso 4: Restauración de Materia con Recreación de Asignaciones y Competencias</w:t>
      </w:r>
    </w:p>
    <w:bookmarkStart w:id="30" w:name="actores-3"/>
    <w:p>
      <w:pPr>
        <w:pStyle w:val="Heading3"/>
      </w:pPr>
      <w:r>
        <w:t xml:space="preserve">Actores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Directivo Escolar</w:t>
      </w:r>
    </w:p>
    <w:bookmarkEnd w:id="30"/>
    <w:bookmarkStart w:id="31" w:name="precondiciones-3"/>
    <w:p>
      <w:pPr>
        <w:pStyle w:val="Heading3"/>
      </w:pPr>
      <w:r>
        <w:t xml:space="preserve">Precondiciones</w:t>
      </w:r>
    </w:p>
    <w:p>
      <w:pPr>
        <w:pStyle w:val="Compact"/>
        <w:numPr>
          <w:ilvl w:val="0"/>
          <w:numId w:val="1008"/>
        </w:numPr>
      </w:pPr>
      <w:r>
        <w:t xml:space="preserve">La materia fue eliminada forzadamente y existe su respaldo en la tabla</w:t>
      </w:r>
      <w:r>
        <w:t xml:space="preserve"> </w:t>
      </w:r>
      <w:r>
        <w:rPr>
          <w:rStyle w:val="VerbatimChar"/>
        </w:rPr>
        <w:t xml:space="preserve">papelera_materias</w:t>
      </w:r>
      <w:r>
        <w:t xml:space="preserve">.</w:t>
      </w:r>
    </w:p>
    <w:bookmarkEnd w:id="31"/>
    <w:bookmarkStart w:id="35" w:name="diagrama-de-secuencia-3"/>
    <w:p>
      <w:pPr>
        <w:pStyle w:val="Heading3"/>
      </w:pPr>
      <w:r>
        <w:t xml:space="preserve">Diagrama de Secuencia</w:t>
      </w:r>
    </w:p>
    <w:p>
      <w:pPr>
        <w:pStyle w:val="CaptionedFigure"/>
      </w:pPr>
      <w:r>
        <w:drawing>
          <wp:inline>
            <wp:extent cx="5334000" cy="2203335"/>
            <wp:effectExtent b="0" l="0" r="0" t="0"/>
            <wp:docPr descr="Diagrama" title="" id="33" name="Picture"/>
            <a:graphic>
              <a:graphicData uri="http://schemas.openxmlformats.org/drawingml/2006/picture">
                <pic:pic>
                  <pic:nvPicPr>
                    <pic:cNvPr descr="C:/Users/alejo/Downloads/segundoProyecto/scripts/.mermaid_cache/25eb34e89b2a0149687565197ad63414810892bc6d0d299959f3d55a80eaf04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3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32" Target="media/rId32.png" /><Relationship Type="http://schemas.openxmlformats.org/officeDocument/2006/relationships/image" Id="rId25" Target="media/rId25.png" /><Relationship Type="http://schemas.openxmlformats.org/officeDocument/2006/relationships/image" Id="rId18" Target="media/rId1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2026-08-17T23:17:01Z</dcterms:created>
  <dcterms:modified xsi:type="dcterms:W3CDTF">2026-08-17T23:17:01Z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