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sos-de-uso-catálogo-dba"/>
    <w:p>
      <w:pPr>
        <w:pStyle w:val="Heading1"/>
      </w:pPr>
      <w:r>
        <w:t xml:space="preserve">Casos de Uso — Catálogo DBA</w:t>
      </w:r>
    </w:p>
    <w:p>
      <w:pPr>
        <w:pStyle w:val="FirstParagraph"/>
      </w:pPr>
      <w:r>
        <w:t xml:space="preserve">Este documento describe los flujos principales de interacción del módulo de Catálogo DBA de AcademiaNeiva.</w:t>
      </w:r>
    </w:p>
    <w:p>
      <w:r>
        <w:pict>
          <v:rect style="width:0;height:1.5pt" o:hralign="center" o:hrstd="t" o:hr="t"/>
        </w:pict>
      </w:r>
    </w:p>
    <w:bookmarkStart w:id="17" w:name="X18e7cd28461e3b5bc2eb83c376056774f88c40e"/>
    <w:p>
      <w:pPr>
        <w:pStyle w:val="Heading2"/>
      </w:pPr>
      <w:r>
        <w:t xml:space="preserve">Caso de Uso 1: Vinculación e Integración de Evidencias DBA en Planeación Curricular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Académico o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Administrador General ha asignado la versión curricular correspondiente (ej. V2 2016) al grado y materia de la institución.</w:t>
      </w:r>
    </w:p>
    <w:p>
      <w:pPr>
        <w:pStyle w:val="Compact"/>
        <w:numPr>
          <w:ilvl w:val="0"/>
          <w:numId w:val="1002"/>
        </w:numPr>
      </w:pPr>
      <w:r>
        <w:t xml:space="preserve">El periodo académico se encuentra abierto o pendiente (no cerrado).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4716072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9bcd122d2893433e8cc55712640381189b4de9fb72eb3dde8c1408d2a7e0e9a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 de Catálogo:</w:t>
      </w:r>
      <w:r>
        <w:t xml:space="preserve"> </w:t>
      </w:r>
      <w:r>
        <w:t xml:space="preserve">El directivo escolar ingresa a la configuración de competencias, selecciona un grado y asignatura, y abre el modal de edición de evidencias DBA.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Obtención y Bloqueo:</w:t>
      </w:r>
      <w:r>
        <w:t xml:space="preserve"> </w:t>
      </w:r>
      <w:r>
        <w:t xml:space="preserve">El sistema consulta las evidencias oficiales asignadas a la materia y grado del colegio. Identifica cuáles ya han sido vinculadas a otras competencias en el mismo año lectivo y las renderiza en formato inhabilitado con un ícono de candado 🔒.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Selección y Guardado:</w:t>
      </w:r>
      <w:r>
        <w:t xml:space="preserve"> </w:t>
      </w:r>
      <w:r>
        <w:t xml:space="preserve">El directivo selecciona las evidencias deseadas de la lista disponible y presiona</w:t>
      </w:r>
      <w:r>
        <w:t xml:space="preserve"> </w:t>
      </w:r>
      <w:r>
        <w:t xml:space="preserve">“Guardar Planeación”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Validación y Propagación:</w:t>
      </w:r>
      <w:r>
        <w:t xml:space="preserve"> </w:t>
      </w:r>
      <w:r>
        <w:t xml:space="preserve">El backend intercepta la solicitud, ejecuta la validación de colisiones a nivel de base de datos en una sola transacción, guarda las relaciones y las propaga de manera automática a todos los grupos paralelos que comparten el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de la competencia.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Confirmación:</w:t>
      </w:r>
      <w:r>
        <w:t xml:space="preserve"> </w:t>
      </w:r>
      <w:r>
        <w:t xml:space="preserve">El sistema actualiza la vista del plan de estudios del directivo y de las planillas de los docentes de los cursos involucrados.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4a (Colisión de Evidencias):</w:t>
      </w:r>
      <w:r>
        <w:t xml:space="preserve"> </w:t>
      </w:r>
      <w:r>
        <w:t xml:space="preserve">Si una de las evidencias seleccionadas ya fue asociada a otra competencia en la base de datos (por modificaciones simultáneas o fallas del cliente), el backend aborta la transacción y responde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indicando la colisión y qué materias/periodos causaron el conflicto. La UI restaura el estado anterior y muestra la alerta de error.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Las evidencias DBA oficiales quedan vinculadas al plan de estudio del grado y asignatura, y se habilitan para la evaluación de los docentes.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1c46c29be818cb2f775925c66e488b5cbb490b3"/>
    <w:p>
      <w:pPr>
        <w:pStyle w:val="Heading2"/>
      </w:pPr>
      <w:r>
        <w:t xml:space="preserve">Caso de Uso 2: Auditoría del Progreso Escolar (Reporte de Coherencia Curricular)</w:t>
      </w:r>
    </w:p>
    <w:bookmarkStart w:id="18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bookmarkEnd w:id="18"/>
    <w:bookmarkStart w:id="19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7"/>
        </w:numPr>
      </w:pPr>
      <w:r>
        <w:t xml:space="preserve">Los docentes han registrado actividades evaluativas y calificado a los estudiantes en el periodo lectivo en curso.</w:t>
      </w:r>
    </w:p>
    <w:bookmarkEnd w:id="19"/>
    <w:bookmarkStart w:id="20" w:name="flujo-principal-paso-a-paso-1"/>
    <w:p>
      <w:pPr>
        <w:pStyle w:val="Heading3"/>
      </w:pPr>
      <w:r>
        <w:t xml:space="preserve">Flujo Principal (Paso a Paso)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Acceso al Tablero:</w:t>
      </w:r>
      <w:r>
        <w:t xml:space="preserve"> </w:t>
      </w:r>
      <w:r>
        <w:t xml:space="preserve">El directivo ingresa a la pestaña de</w:t>
      </w:r>
      <w:r>
        <w:t xml:space="preserve"> </w:t>
      </w:r>
      <w:r>
        <w:t xml:space="preserve">“Reportes DBA”</w:t>
      </w:r>
      <w:r>
        <w:t xml:space="preserve"> </w:t>
      </w:r>
      <w:r>
        <w:t xml:space="preserve">en su panel de administración.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Generación del Reporte:</w:t>
      </w:r>
      <w:r>
        <w:t xml:space="preserve"> </w:t>
      </w:r>
      <w:r>
        <w:t xml:space="preserve">Selecciona el periodo y presiona</w:t>
      </w:r>
      <w:r>
        <w:t xml:space="preserve"> </w:t>
      </w:r>
      <w:r>
        <w:t xml:space="preserve">“Consultar Coherencia”</w:t>
      </w:r>
      <w:r>
        <w:t xml:space="preserve">. El sistema recopila de forma asíncrona la lista de evidencias planificadas, verifica las actividades asociadas registradas por los docentes, y calcula los porcentajes de progreso.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Visualización de Cumplimiento:</w:t>
      </w:r>
      <w:r>
        <w:t xml:space="preserve"> </w:t>
      </w:r>
      <w:r>
        <w:t xml:space="preserve">La interfaz renderiza las evidencias marcando en color verde las que cumplen (</w:t>
      </w:r>
      <w:r>
        <w:rPr>
          <w:rStyle w:val="VerbatimChar"/>
        </w:rPr>
        <w:t xml:space="preserve">Cumple</w:t>
      </w:r>
      <w:r>
        <w:t xml:space="preserve">), en color rojo las que están planificadas pero no tienen actividades registradas (</w:t>
      </w:r>
      <w:r>
        <w:rPr>
          <w:rStyle w:val="VerbatimChar"/>
        </w:rPr>
        <w:t xml:space="preserve">Pendiente</w:t>
      </w:r>
      <w:r>
        <w:t xml:space="preserve">), y en amarillo las evidencias evaluadas de forma extemporánea (</w:t>
      </w:r>
      <w:r>
        <w:rPr>
          <w:rStyle w:val="VerbatimChar"/>
        </w:rPr>
        <w:t xml:space="preserve">Extra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Inspección de Desvíos:</w:t>
      </w:r>
      <w:r>
        <w:t xml:space="preserve"> </w:t>
      </w:r>
      <w:r>
        <w:t xml:space="preserve">El directivo hace clic sobre la pestaña</w:t>
      </w:r>
      <w:r>
        <w:t xml:space="preserve"> </w:t>
      </w:r>
      <w:r>
        <w:t xml:space="preserve">“Evidencias Extras”</w:t>
      </w:r>
      <w:r>
        <w:t xml:space="preserve"> </w:t>
      </w:r>
      <w:r>
        <w:t xml:space="preserve">y revisa los justificantes escritos por los docentes en las actividades que desencadenaron los desvíos del plan de estudios.</w:t>
      </w:r>
    </w:p>
    <w:bookmarkEnd w:id="20"/>
    <w:bookmarkStart w:id="21" w:name="postcondiciones-1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9"/>
        </w:numPr>
      </w:pPr>
      <w:r>
        <w:t xml:space="preserve">El directivo obtiene una visualización fidedigna y detallada de la cobertura de la malla curricular oficial del colegio.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