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1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830be1bc3a8deaa52c5342f1b978ced5e4f35e3"/>
    <w:p>
      <w:pPr>
        <w:pStyle w:val="Heading1"/>
      </w:pPr>
      <w:r>
        <w:t xml:space="preserve">AcademiaNeiva — Documentación Técnica Integral</w:t>
      </w:r>
    </w:p>
    <w:p>
      <w:r>
        <w:pict>
          <v:rect style="width:0;height:1.5pt" o:hralign="center" o:hrstd="t" o:hr="t"/>
        </w:pic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Sistema de Gestión Académica Institucional Multitenant — AcademiaNeiva</w:t>
      </w:r>
      <w:r>
        <w:t xml:space="preserve"> </w:t>
      </w:r>
      <w:r>
        <w:rPr>
          <w:b/>
          <w:bCs/>
        </w:rPr>
        <w:t xml:space="preserve">Documento Maestro de Arquitectura, Especificaciones Funcionales y de Ingeniería de Software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2.5.0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Equipo de Desarrollo, Arquitectura e Ingeniería de Software &amp; Lead Functional Analyst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Aprobado — Documento Maestro</w:t>
      </w:r>
    </w:p>
    <w:p>
      <w:r>
        <w:pict>
          <v:rect style="width:0;height:1.5pt" o:hralign="center" o:hrstd="t" o:hr="t"/>
        </w:pict>
      </w:r>
    </w:p>
    <w:bookmarkEnd w:id="9"/>
    <w:bookmarkStart w:id="1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"/>
        <w:gridCol w:w="199"/>
        <w:gridCol w:w="738"/>
        <w:gridCol w:w="6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Cambios y Descripciones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Equipo de Arquitectura</w:t>
            </w:r>
          </w:p>
        </w:tc>
        <w:tc>
          <w:tcPr/>
          <w:p>
            <w:pPr>
              <w:pStyle w:val="Compact"/>
            </w:pPr>
            <w:r>
              <w:t xml:space="preserve">Inicialización de la arquitectura base, modelo relacional multitenant y autenticación JWT con control de roles.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1.5.0</w:t>
            </w:r>
          </w:p>
        </w:tc>
        <w:tc>
          <w:tcPr/>
          <w:p>
            <w:pPr>
              <w:pStyle w:val="Compact"/>
            </w:pPr>
            <w:r>
              <w:t xml:space="preserve">2026-04-10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Incorporación del módulo de Supervisión con Aprobación de Directivos, temporizadores de sesión y Catálogo Nacional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Reestructuración modular integral en 16 módulos con trazabilidad a Historias de Usuario, Reglas de Negocio e Inmutabilidad de Auditorías 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Inclusión de Reglas de Negocio de Asistencia (Hora Tarde y ZT Bogotá), Regla de Turnos en Soporte (Ping-Pong) y Exclusión Operativa de Periodos Pendientes con excepción en Competencias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2.5.0</w:t>
            </w:r>
          </w:p>
        </w:tc>
        <w:tc>
          <w:tcPr/>
          <w:p>
            <w:pPr>
              <w:pStyle w:val="Compact"/>
            </w:pPr>
            <w:r>
              <w:t xml:space="preserve">2026-08-16</w:t>
            </w:r>
          </w:p>
        </w:tc>
        <w:tc>
          <w:tcPr/>
          <w:p>
            <w:pPr>
              <w:pStyle w:val="Compact"/>
            </w:pPr>
            <w:r>
              <w:t xml:space="preserve">Senior Functional Analyst &amp; Tech Lead</w:t>
            </w:r>
          </w:p>
        </w:tc>
        <w:tc>
          <w:tcPr/>
          <w:p>
            <w:pPr>
              <w:pStyle w:val="Compact"/>
            </w:pPr>
            <w:r>
              <w:t xml:space="preserve">Expansión a 21 módulos funcionales (incorporando Módulo 20: Seguimiento Académico por Directivo y Módulo 21: Flujo de Correos y OTP). Estandarización de Kysely Query Builder para tipado estático SQL, validación de DTOs con Zod, filtrado de supervisión por año lectivo, captura de teléfono y aislamiento de seguridad en credenciales de usuario.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bla-de-contenido"/>
    <w:p>
      <w:pPr>
        <w:pStyle w:val="Heading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0"/>
          <w:numId w:val="1001"/>
        </w:numPr>
      </w:pPr>
      <w:hyperlink w:anchor="X272b38cfc2ff6ab53ecdbfe24b7ba0e5f181bd6">
        <w:r>
          <w:rPr>
            <w:rStyle w:val="Hyperlink"/>
          </w:rPr>
          <w:t xml:space="preserve">2. Descripción General</w:t>
        </w:r>
      </w:hyperlink>
    </w:p>
    <w:p>
      <w:pPr>
        <w:pStyle w:val="Compact"/>
        <w:numPr>
          <w:ilvl w:val="0"/>
          <w:numId w:val="1001"/>
        </w:numPr>
      </w:pPr>
      <w:hyperlink w:anchor="X4150858fce1485847a04ee5f1e38a3edb6856c6">
        <w:r>
          <w:rPr>
            <w:rStyle w:val="Hyperlink"/>
          </w:rPr>
          <w:t xml:space="preserve">3. Arquitectura del Sistema</w:t>
        </w:r>
      </w:hyperlink>
    </w:p>
    <w:p>
      <w:pPr>
        <w:pStyle w:val="Compact"/>
        <w:numPr>
          <w:ilvl w:val="0"/>
          <w:numId w:val="1001"/>
        </w:numPr>
      </w:pPr>
      <w:hyperlink w:anchor="Xd52b3c6e915b894333e167b75311305023670ff">
        <w:r>
          <w:rPr>
            <w:rStyle w:val="Hyperlink"/>
          </w:rPr>
          <w:t xml:space="preserve">4. Resumen de Módulos del Sistema (21 Módulos)</w:t>
        </w:r>
      </w:hyperlink>
    </w:p>
    <w:p>
      <w:pPr>
        <w:pStyle w:val="Compact"/>
        <w:numPr>
          <w:ilvl w:val="0"/>
          <w:numId w:val="1001"/>
        </w:numPr>
      </w:pPr>
      <w:hyperlink w:anchor="X45aee66e6976aec35095f928e3b43adfaa7ccb7">
        <w:r>
          <w:rPr>
            <w:rStyle w:val="Hyperlink"/>
          </w:rPr>
          <w:t xml:space="preserve">5. Modelo de Datos Relacional</w:t>
        </w:r>
      </w:hyperlink>
    </w:p>
    <w:p>
      <w:pPr>
        <w:pStyle w:val="Compact"/>
        <w:numPr>
          <w:ilvl w:val="0"/>
          <w:numId w:val="1001"/>
        </w:numPr>
      </w:pPr>
      <w:hyperlink w:anchor="X9ff59fbb04c773b20d2a87d94888f58d05388b6">
        <w:r>
          <w:rPr>
            <w:rStyle w:val="Hyperlink"/>
          </w:rPr>
          <w:t xml:space="preserve">6. Esquema de Seguridad y Control de Acceso</w:t>
        </w:r>
      </w:hyperlink>
    </w:p>
    <w:p>
      <w:pPr>
        <w:pStyle w:val="Compact"/>
        <w:numPr>
          <w:ilvl w:val="0"/>
          <w:numId w:val="1001"/>
        </w:numPr>
      </w:pPr>
      <w:hyperlink w:anchor="X8b75c6b7b7761262f0d2f078c5fd3ebbfb14cad">
        <w:r>
          <w:rPr>
            <w:rStyle w:val="Hyperlink"/>
          </w:rPr>
          <w:t xml:space="preserve">7. Reglas Globales del Sistema</w:t>
        </w:r>
      </w:hyperlink>
    </w:p>
    <w:p>
      <w:pPr>
        <w:pStyle w:val="Compact"/>
        <w:numPr>
          <w:ilvl w:val="0"/>
          <w:numId w:val="1001"/>
        </w:numPr>
      </w:pPr>
      <w:hyperlink w:anchor="X87835f59dedaee2e83b121853f1ea490489d2cf">
        <w:r>
          <w:rPr>
            <w:rStyle w:val="Hyperlink"/>
          </w:rPr>
          <w:t xml:space="preserve">8. Flujos Principales de Operación</w:t>
        </w:r>
      </w:hyperlink>
    </w:p>
    <w:p>
      <w:pPr>
        <w:pStyle w:val="Compact"/>
        <w:numPr>
          <w:ilvl w:val="0"/>
          <w:numId w:val="1001"/>
        </w:numPr>
      </w:pPr>
      <w:hyperlink w:anchor="X545fc702216cf069b8cf9bf8f3044e5b0df9841">
        <w:r>
          <w:rPr>
            <w:rStyle w:val="Hyperlink"/>
          </w:rPr>
          <w:t xml:space="preserve">9. Convenciones y Estándares de Código</w:t>
        </w:r>
      </w:hyperlink>
    </w:p>
    <w:p>
      <w:pPr>
        <w:pStyle w:val="Compact"/>
        <w:numPr>
          <w:ilvl w:val="0"/>
          <w:numId w:val="1001"/>
        </w:numPr>
      </w:pPr>
      <w:hyperlink w:anchor="Xe8e06c33c2738e6069b50300a568e5a71feaf79">
        <w:r>
          <w:rPr>
            <w:rStyle w:val="Hyperlink"/>
          </w:rPr>
          <w:t xml:space="preserve">10. Stack Tecnológico</w:t>
        </w:r>
      </w:hyperlink>
    </w:p>
    <w:p>
      <w:pPr>
        <w:pStyle w:val="Compact"/>
        <w:numPr>
          <w:ilvl w:val="0"/>
          <w:numId w:val="1001"/>
        </w:numPr>
      </w:pPr>
      <w:hyperlink w:anchor="X4e662e2f70b528a8c06fdf56dcacae2110d75bf">
        <w:r>
          <w:rPr>
            <w:rStyle w:val="Hyperlink"/>
          </w:rPr>
          <w:t xml:space="preserve">11. Guía de Instalación y Configuración Local</w:t>
        </w:r>
      </w:hyperlink>
    </w:p>
    <w:p>
      <w:pPr>
        <w:pStyle w:val="Compact"/>
        <w:numPr>
          <w:ilvl w:val="0"/>
          <w:numId w:val="1001"/>
        </w:numPr>
      </w:pPr>
      <w:hyperlink w:anchor="Xd58892fd6a42fdb6cbdbce7f6c94d1c66a93e1c">
        <w:r>
          <w:rPr>
            <w:rStyle w:val="Hyperlink"/>
          </w:rPr>
          <w:t xml:space="preserve">12. Especificaciones para Despliegue</w:t>
        </w:r>
      </w:hyperlink>
    </w:p>
    <w:p>
      <w:pPr>
        <w:pStyle w:val="Compact"/>
        <w:numPr>
          <w:ilvl w:val="0"/>
          <w:numId w:val="1001"/>
        </w:numPr>
      </w:pPr>
      <w:hyperlink w:anchor="X4a916f2e10c799ccd81f020a548d7150e26486d">
        <w:r>
          <w:rPr>
            <w:rStyle w:val="Hyperlink"/>
          </w:rPr>
          <w:t xml:space="preserve">13. Matriz de Referencias y Enlaces Modulares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ción"/>
    <w:p>
      <w:pPr>
        <w:pStyle w:val="Heading2"/>
      </w:pPr>
      <w:r>
        <w:t xml:space="preserve">1. Introducción</w:t>
      </w:r>
    </w:p>
    <w:bookmarkStart w:id="12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/>
          <w:bCs/>
        </w:rPr>
        <w:t xml:space="preserve">Documento Maestro de Arquitectura, Especificaciones Funcionales e Integrales de Software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Su propósito es ofrecer una visión holística, consolidada y de alto nivel sobre la arquitectura de software, patrones de diseño, modelo relacional, mecanismos de seguridad, validación de esquemas e interacción entre los</w:t>
      </w:r>
      <w:r>
        <w:t xml:space="preserve"> </w:t>
      </w:r>
      <w:r>
        <w:rPr>
          <w:b/>
          <w:bCs/>
        </w:rPr>
        <w:t xml:space="preserve">21 módulos funcionales</w:t>
      </w:r>
      <w:r>
        <w:t xml:space="preserve"> </w:t>
      </w:r>
      <w:r>
        <w:t xml:space="preserve">que componen la plataforma.</w:t>
      </w:r>
    </w:p>
    <w:bookmarkEnd w:id="12"/>
    <w:bookmarkStart w:id="13" w:name="alcance"/>
    <w:p>
      <w:pPr>
        <w:pStyle w:val="Heading3"/>
      </w:pPr>
      <w:r>
        <w:t xml:space="preserve">Alcance</w:t>
      </w:r>
    </w:p>
    <w:p>
      <w:pPr>
        <w:pStyle w:val="FirstParagraph"/>
      </w:pPr>
      <w:r>
        <w:t xml:space="preserve">Este manual cubre la totalidad de las capas del sistema: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Presentación</w:t>
      </w:r>
      <w:r>
        <w:t xml:space="preserve">: Single Page Application (SPA) construida con Vue 3 (Composition API) y TypeScript.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Validación y Control</w:t>
      </w:r>
      <w:r>
        <w:t xml:space="preserve">: Middlewares de autenticación JWT, interceptores de auditoría inmutable, validadores de esquema Zod y controladores REST en Node.js/Express.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Acceso a Datos</w:t>
      </w:r>
      <w:r>
        <w:t xml:space="preserve">: Query Builder tipado Kysely con esquemas generados en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 </w:t>
      </w:r>
      <w:r>
        <w:t xml:space="preserve">y pool PostgreSQL con triggers en PL/pgSQL.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 de Servicios</w:t>
      </w:r>
      <w:r>
        <w:t xml:space="preserve">: Servicios desacoplados de notificaciones, verificación OTP, exportación PDF y sincronización curricular.</w:t>
      </w:r>
    </w:p>
    <w:bookmarkEnd w:id="13"/>
    <w:bookmarkStart w:id="14" w:name="público-objetivo"/>
    <w:p>
      <w:pPr>
        <w:pStyle w:val="Heading3"/>
      </w:pPr>
      <w:r>
        <w:t xml:space="preserve">Público Objetivo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Arquitectos de Software y Líderes Técnicos</w:t>
      </w:r>
      <w:r>
        <w:t xml:space="preserve">: Para entender los límites entre módulos y los patrones de integración.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Analistas Funcionales y de Negocio</w:t>
      </w:r>
      <w:r>
        <w:t xml:space="preserve">: Para validar la cobertura de reglas de negocio, requerimientos del MEN y flujos escolares.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Desarrolladores Fullstack</w:t>
      </w:r>
      <w:r>
        <w:t xml:space="preserve">: Para implementar y mantener funcionalidades conservando las convenciones de código y tipado.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Auditores y Administradores de TI</w:t>
      </w:r>
      <w:r>
        <w:t xml:space="preserve">: Para validar la seguridad, el aislamiento multitenant y la trazabilidad inmutable de eventos.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escripción-general"/>
    <w:p>
      <w:pPr>
        <w:pStyle w:val="Heading2"/>
      </w:pPr>
      <w:r>
        <w:t xml:space="preserve">2. Descripción General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una plataforma integral de gestión académica en la nube orientada a instituciones de educación preescolar, básica y media. El sistema resuelve de manera centralizada el ciclo de vida escolar: desde la inscripción pública de aspirantes con verificación OTP y captura de contacto, pasando por la gestión de docentes, toma de asistencias con límites diarios, planeación alineada con los Derechos Básicos de Aprendizaje (DBA), evaluación por competencias, seguimiento y promoción conforme al Decreto 1290 de 2009, hasta la consolidación de boletines oficiales PDF, traslados intercolegiados y soporte técnico con mesa de ayuda.</w:t>
      </w:r>
    </w:p>
    <w:bookmarkStart w:id="16" w:name="objetivos-principales"/>
    <w:p>
      <w:pPr>
        <w:pStyle w:val="Heading3"/>
      </w:pPr>
      <w:r>
        <w:t xml:space="preserve">Objetivos Principales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 Multitenant</w:t>
      </w:r>
      <w:r>
        <w:t xml:space="preserve">: Permitir que múltiples colegios compartan la misma infraestructura conservando una separación estricta de sus bases de datos y configuraciones mediante discriminadores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Integridad de Datos e Inmutabilidad</w:t>
      </w:r>
      <w:r>
        <w:t xml:space="preserve">: Garantizar que los periodos cerrados y las auditorías de supervisión sean legalmente inmutables mediante controles redundantes en aplicación y triggers 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Validación Estricta de Esquemas</w:t>
      </w:r>
      <w:r>
        <w:t xml:space="preserve">: Implementar Zod en todas las fronteras de entrada para certificar que ningún dato mal formado o inseguro ingrese a la capa de persistencia.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Experiencia de Usuario Adaptativa</w:t>
      </w:r>
      <w:r>
        <w:t xml:space="preserve">: Brindar tableros especializados para los 5 roles clave del ecosistema educativo, incluyendo el modo de seguimiento pedagógico directivo sin alteración de credenciales.</w:t>
      </w:r>
    </w:p>
    <w:bookmarkEnd w:id="16"/>
    <w:bookmarkStart w:id="17" w:name="roles-del-sistema"/>
    <w:p>
      <w:pPr>
        <w:pStyle w:val="Heading3"/>
      </w:pPr>
      <w:r>
        <w:t xml:space="preserve">Roles del Sistema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ADMINISTRADOR GENERAL  │ (Superadministración &amp; Auditoría)</w:t>
      </w:r>
      <w:r>
        <w:br/>
      </w:r>
      <w:r>
        <w:rPr>
          <w:rStyle w:val="VerbatimChar"/>
        </w:rPr>
        <w:t xml:space="preserve">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DIRECTIVO       │ (Rectoría &amp; Coordinación)</w:t>
      </w:r>
      <w:r>
        <w:br/>
      </w:r>
      <w:r>
        <w:rPr>
          <w:rStyle w:val="VerbatimChar"/>
        </w:rPr>
        <w:t xml:space="preserve">    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▼                          ▼</w:t>
      </w:r>
      <w:r>
        <w:br/>
      </w:r>
      <w:r>
        <w:rPr>
          <w:rStyle w:val="VerbatimChar"/>
        </w:rPr>
        <w:t xml:space="preserve">┌─────────────────┐        ┌─────────────────┐        ┌─────────────────┐</w:t>
      </w:r>
      <w:r>
        <w:br/>
      </w:r>
      <w:r>
        <w:rPr>
          <w:rStyle w:val="VerbatimChar"/>
        </w:rPr>
        <w:t xml:space="preserve">│     DOCENTE     │        │   ESTUDIANTE    │        │ PADRE DE FAMILIA│</w:t>
      </w:r>
      <w:r>
        <w:br/>
      </w:r>
      <w:r>
        <w:rPr>
          <w:rStyle w:val="VerbatimChar"/>
        </w:rPr>
        <w:t xml:space="preserve">└─────────────────┘        └─────────────────┘        └─────────────────┘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Administrador General</w:t>
      </w:r>
      <w:r>
        <w:t xml:space="preserve">: Control global de la plataforma, creación de colegios, mantenimiento del catálogo nacional DBA, supervisión extraordinaria y resolución de incidencias escaladas.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(Rector / Coordinador)</w:t>
      </w:r>
      <w:r>
        <w:t xml:space="preserve">: Administración académica del colegio, asignaciones docentes, cierres institucionales, aprobación de matrículas, traslados, seguimiento pedagógico a paneles de usuario y aprobación de supervisiones.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Docente</w:t>
      </w:r>
      <w:r>
        <w:t xml:space="preserve">: Registro de actividades evaluativas, competencias sincronizadas, observaciones y control diario de asistencia.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Estudiante</w:t>
      </w:r>
      <w:r>
        <w:t xml:space="preserve">: Portal personal de consulta de calificaciones, boletines oficiales, inasistencias y tareas.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Padre de Familia / Acudiente</w:t>
      </w:r>
      <w:r>
        <w:t xml:space="preserve">: Seguimiento interactivo del rendimiento, convivencia, asistencia y estado de matrícula de todos sus hijos vinculados.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rquitectura-del-sistema"/>
    <w:p>
      <w:pPr>
        <w:pStyle w:val="Heading2"/>
      </w:pPr>
      <w:r>
        <w:t xml:space="preserve">3. Arquitectura del Sistema</w:t>
      </w:r>
    </w:p>
    <w:p>
      <w:pPr>
        <w:pStyle w:val="FirstParagraph"/>
      </w:pPr>
      <w:r>
        <w:t xml:space="preserve">El sistema sigue un patrón de</w:t>
      </w:r>
      <w:r>
        <w:t xml:space="preserve"> </w:t>
      </w:r>
      <w:r>
        <w:rPr>
          <w:b/>
          <w:bCs/>
        </w:rPr>
        <w:t xml:space="preserve">Arquitectura Desacoplada de Tres Capas</w:t>
      </w:r>
      <w:r>
        <w:t xml:space="preserve"> </w:t>
      </w:r>
      <w:r>
        <w:t xml:space="preserve">con separación estricta entre la capa de presentación (Frontend SPA), la capa de lógica de negocio (Backend REST API) y la capa de acceso a datos relacional (Kysely + PostgreSQL).</w:t>
      </w:r>
    </w:p>
    <w:bookmarkStart w:id="22" w:name="diagrama-de-arquitectura-de-capas"/>
    <w:p>
      <w:pPr>
        <w:pStyle w:val="Heading3"/>
      </w:pPr>
      <w:r>
        <w:t xml:space="preserve">Diagrama de Arquitectura de Capas</w:t>
      </w:r>
    </w:p>
    <w:p>
      <w:pPr>
        <w:pStyle w:val="CaptionedFigure"/>
      </w:pPr>
      <w:r>
        <w:drawing>
          <wp:inline>
            <wp:extent cx="5334000" cy="6957202"/>
            <wp:effectExtent b="0" l="0" r="0" t="0"/>
            <wp:docPr descr="Diagrama" title="" id="2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9c9bcec203a72f2de10c796ddf6c8a43fcf458f5f50fd3ed27ec7100a088d11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7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5" w:name="Xb5ee4f4e3598a440bef881cd2c3c349ff2d38ff"/>
    <w:p>
      <w:pPr>
        <w:pStyle w:val="Heading2"/>
      </w:pPr>
      <w:r>
        <w:t xml:space="preserve">4. Resumen de Módulos del Sistema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"/>
        <w:gridCol w:w="551"/>
        <w:gridCol w:w="1490"/>
        <w:gridCol w:w="2612"/>
        <w:gridCol w:w="3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Descripción Sintetizada</w:t>
            </w:r>
          </w:p>
        </w:tc>
        <w:tc>
          <w:tcPr/>
          <w:p>
            <w:pPr>
              <w:pStyle w:val="Compact"/>
            </w:pPr>
            <w:r>
              <w:t xml:space="preserve">Responsabilidad Principal</w:t>
            </w:r>
          </w:p>
        </w:tc>
        <w:tc>
          <w:tcPr/>
          <w:p>
            <w:pPr>
              <w:pStyle w:val="Compact"/>
            </w:pPr>
            <w:r>
              <w:t xml:space="preserve">Documento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Gestión de acceso y seguridad de tokens JWT.</w:t>
            </w:r>
          </w:p>
        </w:tc>
        <w:tc>
          <w:tcPr/>
          <w:p>
            <w:pPr>
              <w:pStyle w:val="Compact"/>
            </w:pPr>
            <w:r>
              <w:t xml:space="preserve">Emisión de tokens con</w:t>
            </w:r>
            <w:r>
              <w:rPr>
                <w:rStyle w:val="VerbatimChar"/>
              </w:rPr>
              <w:t xml:space="preserve">jti</w:t>
            </w:r>
            <w:r>
              <w:t xml:space="preserve">, blacklist y borrado global por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Ver Módulo 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Colegios</w:t>
            </w:r>
          </w:p>
        </w:tc>
        <w:tc>
          <w:tcPr/>
          <w:p>
            <w:pPr>
              <w:pStyle w:val="Compact"/>
            </w:pPr>
            <w:r>
              <w:t xml:space="preserve">Catálogo global e identidad de colegios.</w:t>
            </w:r>
          </w:p>
        </w:tc>
        <w:tc>
          <w:tcPr/>
          <w:p>
            <w:pPr>
              <w:pStyle w:val="Compact"/>
            </w:pPr>
            <w:r>
              <w:t xml:space="preserve">Altas por Admin General y branding dinámico (escudo/colores) por directivos.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Ver Módulo 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Usuarios y Directivos</w:t>
            </w:r>
          </w:p>
        </w:tc>
        <w:tc>
          <w:tcPr/>
          <w:p>
            <w:pPr>
              <w:pStyle w:val="Compact"/>
            </w:pPr>
            <w:r>
              <w:t xml:space="preserve">Administración global de cuentas de personal.</w:t>
            </w:r>
          </w:p>
        </w:tc>
        <w:tc>
          <w:tcPr/>
          <w:p>
            <w:pPr>
              <w:pStyle w:val="Compact"/>
            </w:pPr>
            <w:r>
              <w:t xml:space="preserve">Vinculación/desvinculación de directivos y edición con ticket resuelto.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Ver Módulo 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t xml:space="preserve">Configuración organizacional del colegio.</w:t>
            </w:r>
          </w:p>
        </w:tc>
        <w:tc>
          <w:tcPr/>
          <w:p>
            <w:pPr>
              <w:pStyle w:val="Compact"/>
            </w:pPr>
            <w:r>
              <w:t xml:space="preserve">Gestión jerárquica de Niveles, Grados, Grupos (cupos) y Materias.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Ver Módulo 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Docentes</w:t>
            </w:r>
          </w:p>
        </w:tc>
        <w:tc>
          <w:tcPr/>
          <w:p>
            <w:pPr>
              <w:pStyle w:val="Compact"/>
            </w:pPr>
            <w:r>
              <w:t xml:space="preserve">Personal docente y carga académica.</w:t>
            </w:r>
          </w:p>
        </w:tc>
        <w:tc>
          <w:tcPr/>
          <w:p>
            <w:pPr>
              <w:pStyle w:val="Compact"/>
            </w:pPr>
            <w:r>
              <w:t xml:space="preserve">Registro de docentes con validación Zod, captura de teléfono y asignaciones en</w:t>
            </w:r>
            <w:r>
              <w:rPr>
                <w:rStyle w:val="VerbatimChar"/>
              </w:rPr>
              <w:t xml:space="preserve">detalle_grados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Ver Módulo 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t xml:space="preserve">Portal público y oficialización de inscripciones.</w:t>
            </w:r>
          </w:p>
        </w:tc>
        <w:tc>
          <w:tcPr/>
          <w:p>
            <w:pPr>
              <w:pStyle w:val="Compact"/>
            </w:pPr>
            <w:r>
              <w:t xml:space="preserve">Inscripción pública, verificación OTP de email, captura de teléfono, token UUID y reingresos.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Ver Módulo 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Ciclo de vida y sanciones disciplinarias.</w:t>
            </w:r>
          </w:p>
        </w:tc>
        <w:tc>
          <w:tcPr/>
          <w:p>
            <w:pPr>
              <w:pStyle w:val="Compact"/>
            </w:pPr>
            <w:r>
              <w:t xml:space="preserve">Control de estados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EXPULSADO</w:t>
            </w:r>
            <w:r>
              <w:t xml:space="preserve">), suspensiones y portales.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Ver Módulo 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Config. Académica</w:t>
            </w:r>
          </w:p>
        </w:tc>
        <w:tc>
          <w:tcPr/>
          <w:p>
            <w:pPr>
              <w:pStyle w:val="Compact"/>
            </w:pPr>
            <w:r>
              <w:t xml:space="preserve">Parametrización temporal del año lectivo.</w:t>
            </w:r>
          </w:p>
        </w:tc>
        <w:tc>
          <w:tcPr/>
          <w:p>
            <w:pPr>
              <w:pStyle w:val="Compact"/>
            </w:pPr>
            <w:r>
              <w:t xml:space="preserve">Años lectivos, periodos, escalas de notas y bloqueos en periodos cerrados.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Ver Módulo 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t xml:space="preserve">Planeación curricular y cursos paralelos.</w:t>
            </w:r>
          </w:p>
        </w:tc>
        <w:tc>
          <w:tcPr/>
          <w:p>
            <w:pPr>
              <w:pStyle w:val="Compact"/>
            </w:pPr>
            <w:r>
              <w:t xml:space="preserve">Registro de múltiples competencias y sincronización en caliente vía</w:t>
            </w:r>
            <w:r>
              <w:rPr>
                <w:rStyle w:val="VerbatimChar"/>
              </w:rPr>
              <w:t xml:space="preserve">sync_uuid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Ver Módulo 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t xml:space="preserve">Alineación con estándares del MEN.</w:t>
            </w:r>
          </w:p>
        </w:tc>
        <w:tc>
          <w:tcPr/>
          <w:p>
            <w:pPr>
              <w:pStyle w:val="Compact"/>
            </w:pPr>
            <w:r>
              <w:t xml:space="preserve">Integración del catálogo nacional DBA, exclusividad 1-to-1 y reporte de coherencia.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Ver Módulo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t xml:space="preserve">Evaluación continua de asignaturas.</w:t>
            </w:r>
          </w:p>
        </w:tc>
        <w:tc>
          <w:tcPr/>
          <w:p>
            <w:pPr>
              <w:pStyle w:val="Compact"/>
            </w:pPr>
            <w:r>
              <w:t xml:space="preserve">Planilla docente, desgloses por actividades/criterios y cálculo de promedios.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Ver Módulo 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t xml:space="preserve">Registro formativo y disciplinario del alumno.</w:t>
            </w:r>
          </w:p>
        </w:tc>
        <w:tc>
          <w:tcPr/>
          <w:p>
            <w:pPr>
              <w:pStyle w:val="Compact"/>
            </w:pPr>
            <w:r>
              <w:t xml:space="preserve">Anotaciones en observador y concatenación de la observación académica en boletines.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Ver Módulo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t xml:space="preserve">Control de fallas y ausentismo.</w:t>
            </w:r>
          </w:p>
        </w:tc>
        <w:tc>
          <w:tcPr/>
          <w:p>
            <w:pPr>
              <w:pStyle w:val="Compact"/>
            </w:pPr>
            <w:r>
              <w:t xml:space="preserve">Planilla diaria con límite físico estricto de máximo 7 bloques de clase al día.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Ver Módulo 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t xml:space="preserve">Consolidación final y reportes oficiales.</w:t>
            </w:r>
          </w:p>
        </w:tc>
        <w:tc>
          <w:tcPr/>
          <w:p>
            <w:pPr>
              <w:pStyle w:val="Compact"/>
            </w:pPr>
            <w:r>
              <w:t xml:space="preserve">Cierre institucional, consolidado en</w:t>
            </w:r>
            <w:r>
              <w:rPr>
                <w:rStyle w:val="VerbatimChar"/>
              </w:rPr>
              <w:t xml:space="preserve">resultado_academico</w:t>
            </w:r>
            <w:r>
              <w:t xml:space="preserve"> </w:t>
            </w:r>
            <w:r>
              <w:t xml:space="preserve">e impresión de PDF masivo.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Ver Módulo 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t xml:space="preserve">Acceso extraordinario del Admin General.</w:t>
            </w:r>
          </w:p>
        </w:tc>
        <w:tc>
          <w:tcPr/>
          <w:p>
            <w:pPr>
              <w:pStyle w:val="Compact"/>
            </w:pPr>
            <w:r>
              <w:t xml:space="preserve">Supervisión con re-autenticación del Rector, filtro por año lectivo y bitácoras inmutables SQL.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Ver Módulo 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/ Tickets</w:t>
            </w:r>
          </w:p>
        </w:tc>
        <w:tc>
          <w:tcPr/>
          <w:p>
            <w:pPr>
              <w:pStyle w:val="Compact"/>
            </w:pPr>
            <w:r>
              <w:t xml:space="preserve">Mesa de ayuda e incidencias técnicas.</w:t>
            </w:r>
          </w:p>
        </w:tc>
        <w:tc>
          <w:tcPr/>
          <w:p>
            <w:pPr>
              <w:pStyle w:val="Compact"/>
            </w:pPr>
            <w:r>
              <w:t xml:space="preserve">Tickets con código Base36 ofuscado, regla de turnos (ping-pong) y selector de estados.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Ver Módulo 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Padres</w:t>
            </w:r>
          </w:p>
        </w:tc>
        <w:tc>
          <w:tcPr/>
          <w:p>
            <w:pPr>
              <w:pStyle w:val="Compact"/>
            </w:pPr>
            <w:r>
              <w:t xml:space="preserve">Administración de acudientes y supervisión multihijo.</w:t>
            </w:r>
          </w:p>
        </w:tc>
        <w:tc>
          <w:tcPr/>
          <w:p>
            <w:pPr>
              <w:pStyle w:val="Compact"/>
            </w:pPr>
            <w:r>
              <w:t xml:space="preserve">Vinculación padre-estudiante, monitoreo de notas, observaciones y asistencia.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Ver Módulo 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t xml:space="preserve">Traslados de matrículas e intercolegiados.</w:t>
            </w:r>
          </w:p>
        </w:tc>
        <w:tc>
          <w:tcPr/>
          <w:p>
            <w:pPr>
              <w:pStyle w:val="Compact"/>
            </w:pPr>
            <w:r>
              <w:t xml:space="preserve">Solicitudes de traslado entre colegios, flujo de aprobación y transferencia de registro.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Ver Módulo 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t xml:space="preserve">Rendimiento acumulativo, resultado anual y decisiones directivas.</w:t>
            </w:r>
          </w:p>
        </w:tc>
        <w:tc>
          <w:tcPr/>
          <w:p>
            <w:pPr>
              <w:pStyle w:val="Compact"/>
            </w:pPr>
            <w:r>
              <w:t xml:space="preserve">Seguimiento por período acumulado P1..PN, consolidado anual, advertencias en matrícula y registro de decisiones.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Ver Módulo 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t xml:space="preserve">Inspección pedagógica y acompañamiento a usuarios por Rector/Coordinador.</w:t>
            </w:r>
          </w:p>
        </w:tc>
        <w:tc>
          <w:tcPr/>
          <w:p>
            <w:pPr>
              <w:pStyle w:val="Compact"/>
            </w:pPr>
            <w:r>
              <w:t xml:space="preserve">Conmutación temporal de interfaz (</w:t>
            </w:r>
            <w:r>
              <w:rPr>
                <w:rStyle w:val="VerbatimChar"/>
              </w:rPr>
              <w:t xml:space="preserve">activeRole</w:t>
            </w:r>
            <w:r>
              <w:t xml:space="preserve">), resolución ternaria de ID en modo solo lectura estricto y bloqueo de traslados.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Ver Módulo 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Correos y OTP</w:t>
            </w:r>
          </w:p>
        </w:tc>
        <w:tc>
          <w:tcPr/>
          <w:p>
            <w:pPr>
              <w:pStyle w:val="Compact"/>
            </w:pPr>
            <w:r>
              <w:t xml:space="preserve">Gestión centralizada de emails transaccionales y códigos OTP.</w:t>
            </w:r>
          </w:p>
        </w:tc>
        <w:tc>
          <w:tcPr/>
          <w:p>
            <w:pPr>
              <w:pStyle w:val="Compact"/>
            </w:pPr>
            <w:r>
              <w:t xml:space="preserve">Validación de correo en matrícula nueva, cambio de email en perfil con OTP de 6 dígitos (15 min) y reseteo de contraseñas.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Ver Módulo 21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modelo-de-datos-relacional"/>
    <w:p>
      <w:pPr>
        <w:pStyle w:val="Heading2"/>
      </w:pPr>
      <w:r>
        <w:t xml:space="preserve">5. Modelo de Datos Relacional</w:t>
      </w:r>
    </w:p>
    <w:p>
      <w:pPr>
        <w:pStyle w:val="FirstParagraph"/>
      </w:pPr>
      <w:r>
        <w:t xml:space="preserve">La base de datos relacional PostgreSQL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se compone de más de 48 tablas organizadas para aislar la información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y mantener trazabilidad mediante tipos de datos fuertemente tipados.</w:t>
      </w:r>
    </w:p>
    <w:bookmarkStart w:id="49" w:name="X0ba49a1833947ca202890f17d425899520f0a58"/>
    <w:p>
      <w:pPr>
        <w:pStyle w:val="Heading3"/>
      </w:pPr>
      <w:r>
        <w:t xml:space="preserve">Diagrama Entidad-Relación de Tablas Principales</w:t>
      </w:r>
    </w:p>
    <w:p>
      <w:pPr>
        <w:pStyle w:val="CaptionedFigure"/>
      </w:pPr>
      <w:r>
        <w:drawing>
          <wp:inline>
            <wp:extent cx="5334000" cy="2770654"/>
            <wp:effectExtent b="0" l="0" r="0" t="0"/>
            <wp:docPr descr="Diagrama" title="" id="47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8021849400d04ee29d7436a18412ab7acb703ad5825575e457077e93edaa1fc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esquema-de-seguridad-y-control-de-acceso"/>
    <w:p>
      <w:pPr>
        <w:pStyle w:val="Heading2"/>
      </w:pPr>
      <w:r>
        <w:t xml:space="preserve">6. Esquema de Seguridad y Control de Acceso</w:t>
      </w:r>
    </w:p>
    <w:bookmarkStart w:id="51" w:name="autenticación-jwt-y-blacklist"/>
    <w:p>
      <w:pPr>
        <w:pStyle w:val="Heading3"/>
      </w:pPr>
      <w:r>
        <w:t xml:space="preserve">Autenticación JWT y Blacklist</w:t>
      </w:r>
    </w:p>
    <w:p>
      <w:pPr>
        <w:pStyle w:val="FirstParagraph"/>
      </w:pPr>
      <w:r>
        <w:t xml:space="preserve">Cada usuario autenticado recibe un token JWT firmado con el algoritmo HS256. El payload incluye un identificador único denominado</w:t>
      </w:r>
      <w:r>
        <w:t xml:space="preserve"> </w:t>
      </w:r>
      <w:r>
        <w:rPr>
          <w:rStyle w:val="VerbatimChar"/>
        </w:rPr>
        <w:t xml:space="preserve">jti</w:t>
      </w:r>
      <w:r>
        <w:t xml:space="preserve">. Cuando una sesión es revocada o forzada a cerrar por el Administrador General,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se guarda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, rechazando cualquier intento posterior de navegación.</w:t>
      </w:r>
    </w:p>
    <w:bookmarkEnd w:id="51"/>
    <w:bookmarkStart w:id="52" w:name="validación-de-esquemas-con-zod"/>
    <w:p>
      <w:pPr>
        <w:pStyle w:val="Heading3"/>
      </w:pPr>
      <w:r>
        <w:t xml:space="preserve">Validación de Esquemas con Zod</w:t>
      </w:r>
    </w:p>
    <w:p>
      <w:pPr>
        <w:pStyle w:val="FirstParagraph"/>
      </w:pPr>
      <w:r>
        <w:t xml:space="preserve">Todas las solicitudes entrantes que mutan el estado del sistema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se validan contra esquemas estrictos de</w:t>
      </w:r>
      <w:r>
        <w:t xml:space="preserve"> </w:t>
      </w:r>
      <w:r>
        <w:rPr>
          <w:b/>
          <w:bCs/>
        </w:rPr>
        <w:t xml:space="preserve">Zod</w:t>
      </w:r>
      <w:r>
        <w:t xml:space="preserve">. Los datos que no cumplan con el formato exigido (por ejemplo: patrones de teléfono de 7 a 20 dígitos, emails válidos, cadenas sin sanitizar) son rechazados tempranamente con código HTTP 400 antes de llegar a la capa de persistencia.</w:t>
      </w:r>
    </w:p>
    <w:bookmarkEnd w:id="52"/>
    <w:bookmarkStart w:id="53" w:name="Xc91b670d693f8b2fff0952d267722bb288a80c4"/>
    <w:p>
      <w:pPr>
        <w:pStyle w:val="Heading3"/>
      </w:pPr>
      <w:r>
        <w:t xml:space="preserve">Acceso a Base de Datos con Kysely Query Builder</w:t>
      </w:r>
    </w:p>
    <w:p>
      <w:pPr>
        <w:pStyle w:val="FirstParagraph"/>
      </w:pPr>
      <w:r>
        <w:t xml:space="preserve">Para evitar inyecciones SQL y garantizar la coherencia de columnas y tipos entre TypeScript y PostgreSQL, las consultas de negocio se implementan utilizando el query builder tipado</w:t>
      </w:r>
      <w:r>
        <w:t xml:space="preserve"> </w:t>
      </w:r>
      <w:r>
        <w:rPr>
          <w:b/>
          <w:bCs/>
        </w:rPr>
        <w:t xml:space="preserve">Kysely</w:t>
      </w:r>
      <w:r>
        <w:t xml:space="preserve">. Toda relación entre tablas se valida en tiempo de compilación mediante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.</w:t>
      </w:r>
    </w:p>
    <w:bookmarkEnd w:id="53"/>
    <w:bookmarkStart w:id="54" w:name="X9fb0d4e1ac5a05572c206708c0309f3222b7770"/>
    <w:p>
      <w:pPr>
        <w:pStyle w:val="Heading3"/>
      </w:pPr>
      <w:r>
        <w:t xml:space="preserve">Control de Inmutabilidad por Triggers SQL</w:t>
      </w:r>
    </w:p>
    <w:p>
      <w:pPr>
        <w:pStyle w:val="FirstParagraph"/>
      </w:pPr>
      <w:r>
        <w:t xml:space="preserve">Para garantizar que los datos consolidados y las bitácoras de auditoría no sufran manipulaciones retroactivas, se implementan triggers a nivel de PostgreSQL: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fn_bloquear_periodo_cerrado</w:t>
      </w:r>
      <w:r>
        <w:t xml:space="preserve">: Aborta operaciones de escritura en calificaciones, observaciones o asistencias si el periodo académico correspondiente figura como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proteger_acciones_auditoria</w:t>
      </w:r>
      <w:r>
        <w:t xml:space="preserve">: Lanza excepciones SQL de base de datos impidiendo que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eliminen o modifiquen los registros de supervisión.</w:t>
      </w:r>
    </w:p>
    <w:bookmarkEnd w:id="54"/>
    <w:bookmarkStart w:id="55" w:name="aislamiento-de-credenciales-en-el-perfil"/>
    <w:p>
      <w:pPr>
        <w:pStyle w:val="Heading3"/>
      </w:pPr>
      <w:r>
        <w:t xml:space="preserve">Aislamiento de Credenciales en el Perfil</w:t>
      </w:r>
    </w:p>
    <w:p>
      <w:pPr>
        <w:pStyle w:val="FirstParagraph"/>
      </w:pPr>
      <w:r>
        <w:t xml:space="preserve">El módulo de perfil personal (</w:t>
      </w:r>
      <w:r>
        <w:rPr>
          <w:b/>
          <w:bCs/>
        </w:rPr>
        <w:t xml:space="preserve">Mi Cuenta</w:t>
      </w:r>
      <w:r>
        <w:t xml:space="preserve">) está restringido para que los usuarios gestionen exclusivamente sus propias credenciales de acceso. La modificación o reseteo de contraseñas de terceros se encuentra delegada de manera segura al módulo administrativo institucional correspondiente con control de roles.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glas-globales-del-sistema"/>
    <w:p>
      <w:pPr>
        <w:pStyle w:val="Heading2"/>
      </w:pPr>
      <w:r>
        <w:t xml:space="preserve">7. Reglas Globales del Sistema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Aislamiento Multi-Tenant</w:t>
      </w:r>
      <w:r>
        <w:t xml:space="preserve">: Toda consulta a nivel de colegio debe incluir el filtro implícito</w:t>
      </w:r>
      <w:r>
        <w:t xml:space="preserve"> </w:t>
      </w:r>
      <w:r>
        <w:rPr>
          <w:rStyle w:val="VerbatimChar"/>
        </w:rPr>
        <w:t xml:space="preserve">WHERE id_colegio = req.user.schoolId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Inmutabilidad de Periodos Cerrados</w:t>
      </w:r>
      <w:r>
        <w:t xml:space="preserve">: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no puede recibir nuevas notas o asistencias a menos que exista una reapertura explícita del colegio.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 de Límite Diario de Asistencia</w:t>
      </w:r>
      <w:r>
        <w:t xml:space="preserve">: Ningún estudiante puede tener más de 7 bloques de clase de asistencia registrados en el mismo día.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de Seguimiento Público UUID</w:t>
      </w:r>
      <w:r>
        <w:t xml:space="preserve">: Las inscripciones públicas y correcciones de documentos usan tokens UUID seguros sin requerir login previo.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Verificación Previa OTP</w:t>
      </w:r>
      <w:r>
        <w:t xml:space="preserve">: Ninguna matrícula pública o cambio de correo en perfil puede consolidarse sin haber validado previamente el código OTP de 6 dígitos enviado al correo electrónico destinatario.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 de Turnos en Soporte (Ping-Pong)</w:t>
      </w:r>
      <w:r>
        <w:t xml:space="preserve">: En los tickets de soporte, un mismo usuario no puede enviar notas de observación consecutivas sin esperar la respuesta del destinatario.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Filtrado por Año Lectivo en Auditoría</w:t>
      </w:r>
      <w:r>
        <w:t xml:space="preserve">: Las sesiones de supervisión y bitácoras institucionales están estrictamente acotadas al año lectivo seleccionado en el panel de control directivo.</w:t>
      </w:r>
    </w:p>
    <w:p>
      <w:r>
        <w:pict>
          <v:rect style="width:0;height:1.5pt" o:hralign="center" o:hrstd="t" o:hr="t"/>
        </w:pict>
      </w:r>
    </w:p>
    <w:bookmarkEnd w:id="57"/>
    <w:bookmarkStart w:id="62" w:name="flujos-principales-de-operación"/>
    <w:p>
      <w:pPr>
        <w:pStyle w:val="Heading2"/>
      </w:pPr>
      <w:r>
        <w:t xml:space="preserve">8. Flujos Principales de Operación</w:t>
      </w:r>
    </w:p>
    <w:bookmarkStart w:id="61" w:name="flujo-completo-del-ciclo-lectivo"/>
    <w:p>
      <w:pPr>
        <w:pStyle w:val="Heading3"/>
      </w:pPr>
      <w:r>
        <w:t xml:space="preserve">Flujo Completo del Ciclo Lectivo</w:t>
      </w:r>
    </w:p>
    <w:p>
      <w:pPr>
        <w:pStyle w:val="CaptionedFigure"/>
      </w:pPr>
      <w:r>
        <w:drawing>
          <wp:inline>
            <wp:extent cx="5334000" cy="3269866"/>
            <wp:effectExtent b="0" l="0" r="0" t="0"/>
            <wp:docPr descr="Diagrama" title="" id="5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6274beea2293a218c47b81118b4f90b87311b9f99bb1a12ff6a864e076ea844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nvenciones-y-estándares-de-código"/>
    <w:p>
      <w:pPr>
        <w:pStyle w:val="Heading2"/>
      </w:pPr>
      <w:r>
        <w:t xml:space="preserve">9. Convenciones y Estándares de Código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Identificadores de Archivos Funcionales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Historias de Usuario:</w:t>
      </w:r>
      <w:r>
        <w:t xml:space="preserve"> </w:t>
      </w:r>
      <w:r>
        <w:rPr>
          <w:rStyle w:val="VerbatimChar"/>
        </w:rPr>
        <w:t xml:space="preserve">HU-[MODULO]-[001]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HU-AUT-001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HU-MAT-002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HU-SEG-001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HU-COR-001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Reglas de Negocio:</w:t>
      </w:r>
      <w:r>
        <w:t xml:space="preserve"> </w:t>
      </w:r>
      <w:r>
        <w:rPr>
          <w:rStyle w:val="VerbatimChar"/>
        </w:rPr>
        <w:t xml:space="preserve">RN-[MODULO]-[001]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RN-CONF-002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RN-SOP-005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RN-SEG-006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RN-COR-001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Nomenclatura de Base de Datos</w:t>
      </w:r>
      <w:r>
        <w:t xml:space="preserve">: Nombres de tablas y columnas en español en minúsculas con snake_case (ej.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codigo_verificacion_email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Tipado Estático de Base de Datos</w:t>
      </w:r>
      <w:r>
        <w:t xml:space="preserve">: Kysely sobre</w:t>
      </w:r>
      <w:r>
        <w:t xml:space="preserve"> </w:t>
      </w:r>
      <w:r>
        <w:rPr>
          <w:rStyle w:val="VerbatimChar"/>
        </w:rPr>
        <w:t xml:space="preserve">db.types.ts</w:t>
      </w:r>
      <w:r>
        <w:t xml:space="preserve"> </w:t>
      </w:r>
      <w:r>
        <w:t xml:space="preserve">generado a partir del esquema PostgreSQL.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Validación DTO</w:t>
      </w:r>
      <w:r>
        <w:t xml:space="preserve">: Esquemas Zod organizados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 </w:t>
      </w:r>
      <w:r>
        <w:t xml:space="preserve">con mensajes de error explícitos.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Tipos de Datos Sensibles</w:t>
      </w:r>
      <w:r>
        <w:t xml:space="preserve">: Identificadores de seguimiento e inscripciones públicas en formato</w:t>
      </w:r>
      <w:r>
        <w:t xml:space="preserve"> </w:t>
      </w:r>
      <w:r>
        <w:rPr>
          <w:rStyle w:val="VerbatimChar"/>
        </w:rPr>
        <w:t xml:space="preserve">UUIDv4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stack-tecnológico"/>
    <w:p>
      <w:pPr>
        <w:pStyle w:val="Heading2"/>
      </w:pPr>
      <w:r>
        <w:t xml:space="preserve">10. Stack 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228"/>
        <w:gridCol w:w="53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 / 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UI</w:t>
            </w:r>
          </w:p>
        </w:tc>
        <w:tc>
          <w:tcPr/>
          <w:p>
            <w:pPr>
              <w:pStyle w:val="Compact"/>
            </w:pPr>
            <w:r>
              <w:t xml:space="preserve">Vue 3 + TypeScript</w:t>
            </w:r>
          </w:p>
        </w:tc>
        <w:tc>
          <w:tcPr/>
          <w:p>
            <w:pPr>
              <w:pStyle w:val="Compact"/>
            </w:pPr>
            <w:r>
              <w:t xml:space="preserve">Single Page Application (Composition API, Script Setup)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Almacenamiento reactivo de sesión, roles, año lectivo y monitoreo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Guardias de navegación, control de roles (</w:t>
            </w:r>
            <w:r>
              <w:rPr>
                <w:rStyle w:val="VerbatimChar"/>
              </w:rPr>
              <w:t xml:space="preserve">meta.roles</w:t>
            </w:r>
            <w:r>
              <w:t xml:space="preserve">) y filtros de monitoreo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API RESTful desacoplada con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Builder</w:t>
            </w:r>
          </w:p>
        </w:tc>
        <w:tc>
          <w:tcPr/>
          <w:p>
            <w:pPr>
              <w:pStyle w:val="Compact"/>
            </w:pPr>
            <w:r>
              <w:t xml:space="preserve">Kysely</w:t>
            </w:r>
          </w:p>
        </w:tc>
        <w:tc>
          <w:tcPr/>
          <w:p>
            <w:pPr>
              <w:pStyle w:val="Compact"/>
            </w:pPr>
            <w:r>
              <w:t xml:space="preserve">Constructor de consultas SQL con tipado estático (</w:t>
            </w:r>
            <w:r>
              <w:rPr>
                <w:rStyle w:val="VerbatimChar"/>
              </w:rPr>
              <w:t xml:space="preserve">db.types.ts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DTO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Validación y sanitización estricta de esquemas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Persistencia relacional con Triggers en PL/pgSQL y 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Mailing &amp; OTP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Envío de correos transaccionales y códigos de verificación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Archivos / Media</w:t>
            </w: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Almacenamiento local de escudos, documentos y evidencias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PDF</w:t>
            </w:r>
          </w:p>
        </w:tc>
        <w:tc>
          <w:tcPr/>
          <w:p>
            <w:pPr>
              <w:pStyle w:val="Compact"/>
            </w:pPr>
            <w:r>
              <w:t xml:space="preserve">HTML2PDF / PDFKit</w:t>
            </w:r>
          </w:p>
        </w:tc>
        <w:tc>
          <w:tcPr/>
          <w:p>
            <w:pPr>
              <w:pStyle w:val="Compact"/>
            </w:pPr>
            <w:r>
              <w:t xml:space="preserve">Renderizado de Boletines Oficiales de Calificaciones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Xf473e41735e4e49169f4ef2c4ece673072fb54f"/>
    <w:p>
      <w:pPr>
        <w:pStyle w:val="Heading2"/>
      </w:pPr>
      <w:r>
        <w:t xml:space="preserve">11. Guía de Instalación y Configuración Local</w:t>
      </w:r>
    </w:p>
    <w:bookmarkStart w:id="65" w:name="requisitos-previos"/>
    <w:p>
      <w:pPr>
        <w:pStyle w:val="Heading3"/>
      </w:pPr>
      <w:r>
        <w:t xml:space="preserve">Requisitos Previos</w:t>
      </w:r>
    </w:p>
    <w:p>
      <w:pPr>
        <w:pStyle w:val="Compact"/>
        <w:numPr>
          <w:ilvl w:val="0"/>
          <w:numId w:val="1010"/>
        </w:numPr>
      </w:pPr>
      <w:r>
        <w:t xml:space="preserve">Node.js (v18 o superior)</w:t>
      </w:r>
    </w:p>
    <w:p>
      <w:pPr>
        <w:pStyle w:val="Compact"/>
        <w:numPr>
          <w:ilvl w:val="0"/>
          <w:numId w:val="1010"/>
        </w:numPr>
      </w:pPr>
      <w:r>
        <w:t xml:space="preserve">PostgreSQL (v14 o superior)</w:t>
      </w:r>
    </w:p>
    <w:p>
      <w:pPr>
        <w:pStyle w:val="Compact"/>
        <w:numPr>
          <w:ilvl w:val="0"/>
          <w:numId w:val="1010"/>
        </w:numPr>
      </w:pPr>
      <w:r>
        <w:t xml:space="preserve">Git</w:t>
      </w:r>
    </w:p>
    <w:bookmarkEnd w:id="65"/>
    <w:bookmarkStart w:id="66" w:name="pasos-para-ejecutar-el-proyecto"/>
    <w:p>
      <w:pPr>
        <w:pStyle w:val="Heading3"/>
      </w:pPr>
      <w:r>
        <w:t xml:space="preserve">Pasos para Ejecutar el Proyecto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Clonar el repositorio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https://github.com/DanExl24/AcademiaNeiva.git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segundoProyecto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Configurar e iniciar el Backend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Configurar variables en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Configurar e iniciar el Frontend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especificaciones-para-despliegue"/>
    <w:p>
      <w:pPr>
        <w:pStyle w:val="Heading2"/>
      </w:pPr>
      <w:r>
        <w:t xml:space="preserve">12. Especificaciones para Despliegue</w:t>
      </w:r>
    </w:p>
    <w:bookmarkStart w:id="68" w:name="variables-de-entorno-clave-.env"/>
    <w:p>
      <w:pPr>
        <w:pStyle w:val="Heading3"/>
      </w:pPr>
      <w:r>
        <w:t xml:space="preserve">Variables de Entorno Clave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DATABASE_URL=postgres://usuario:password@localhost:5432/academianeiva</w:t>
      </w:r>
      <w:r>
        <w:br/>
      </w:r>
      <w:r>
        <w:rPr>
          <w:rStyle w:val="VerbatimChar"/>
        </w:rPr>
        <w:t xml:space="preserve">JWT_SECRET=clave_secreta_de_firma_jwt_produccion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SMTP_USER=notificaciones@academianeiva.edu.co</w:t>
      </w:r>
      <w:r>
        <w:br/>
      </w:r>
      <w:r>
        <w:rPr>
          <w:rStyle w:val="VerbatimChar"/>
        </w:rPr>
        <w:t xml:space="preserve">SMTP_PASS=contraseña_aplicacion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369d84c78474422ddfd5505bfd5c1f7ab241ee8"/>
    <w:p>
      <w:pPr>
        <w:pStyle w:val="Heading2"/>
      </w:pPr>
      <w:r>
        <w:t xml:space="preserve">13. Matriz de Referencias y Enlaces Modulares</w:t>
      </w:r>
    </w:p>
    <w:p>
      <w:pPr>
        <w:pStyle w:val="FirstParagraph"/>
      </w:pPr>
      <w:r>
        <w:t xml:space="preserve">Para consultar el detalle exhaustivo de historias de usuario, reglas de negocio, casos de uso y código fuente de cada componente, remítase a los módulos individuales:</w:t>
      </w:r>
    </w:p>
    <w:p>
      <w:pPr>
        <w:pStyle w:val="Compact"/>
        <w:numPr>
          <w:ilvl w:val="0"/>
          <w:numId w:val="1012"/>
        </w:numPr>
      </w:pPr>
      <w:r>
        <w:t xml:space="preserve">🔐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Módulo 01: Autenticación y Sesiones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🏫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Módulo 02: Gestión de Colegios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👥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Módulo 03: Usuarios y Directivos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🏗️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Módulo 04: Estructura Escolar</w:t>
        </w:r>
      </w:hyperlink>
    </w:p>
    <w:p>
      <w:pPr>
        <w:pStyle w:val="Compact"/>
        <w:numPr>
          <w:ilvl w:val="0"/>
          <w:numId w:val="1012"/>
        </w:numPr>
      </w:pPr>
      <w:r>
        <w:t xml:space="preserve">👩‍🏫</w:t>
      </w:r>
      <w:r>
        <w:t xml:space="preserve"> </w:t>
      </w:r>
      <w:hyperlink r:id="rId28">
        <w:r>
          <w:rPr>
            <w:rStyle w:val="Hyperlink"/>
            <w:b/>
            <w:bCs/>
          </w:rPr>
          <w:t xml:space="preserve">Módulo 05: Docentes y Asignación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📋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Módulo 06: Matrículas e Inscripciones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🎓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Módulo 07: Estudiantes y Estados</w:t>
        </w:r>
      </w:hyperlink>
    </w:p>
    <w:p>
      <w:pPr>
        <w:pStyle w:val="Compact"/>
        <w:numPr>
          <w:ilvl w:val="0"/>
          <w:numId w:val="1012"/>
        </w:numPr>
      </w:pPr>
      <w:r>
        <w:t xml:space="preserve">⚙️</w:t>
      </w:r>
      <w:r>
        <w:t xml:space="preserve"> </w:t>
      </w:r>
      <w:hyperlink r:id="rId31">
        <w:r>
          <w:rPr>
            <w:rStyle w:val="Hyperlink"/>
            <w:b/>
            <w:bCs/>
          </w:rPr>
          <w:t xml:space="preserve">Módulo 08: Configuración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🔄</w:t>
      </w:r>
      <w:r>
        <w:t xml:space="preserve"> </w:t>
      </w:r>
      <w:hyperlink r:id="rId32">
        <w:r>
          <w:rPr>
            <w:rStyle w:val="Hyperlink"/>
            <w:b/>
            <w:bCs/>
          </w:rPr>
          <w:t xml:space="preserve">Módulo 09: Competencias y Sincronización</w:t>
        </w:r>
      </w:hyperlink>
    </w:p>
    <w:p>
      <w:pPr>
        <w:pStyle w:val="Compact"/>
        <w:numPr>
          <w:ilvl w:val="0"/>
          <w:numId w:val="1012"/>
        </w:numPr>
      </w:pPr>
      <w:r>
        <w:t xml:space="preserve">📚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Módulo 10: Catálogo DBA y Coherencia</w:t>
        </w:r>
      </w:hyperlink>
    </w:p>
    <w:p>
      <w:pPr>
        <w:pStyle w:val="Compact"/>
        <w:numPr>
          <w:ilvl w:val="0"/>
          <w:numId w:val="1012"/>
        </w:numPr>
      </w:pPr>
      <w:r>
        <w:t xml:space="preserve">📊</w:t>
      </w:r>
      <w:r>
        <w:t xml:space="preserve"> </w:t>
      </w:r>
      <w:hyperlink r:id="rId34">
        <w:r>
          <w:rPr>
            <w:rStyle w:val="Hyperlink"/>
            <w:b/>
            <w:bCs/>
          </w:rPr>
          <w:t xml:space="preserve">Módulo 11: Calificaciones y Actividades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📝</w:t>
      </w:r>
      <w:r>
        <w:t xml:space="preserve"> </w:t>
      </w:r>
      <w:hyperlink r:id="rId35">
        <w:r>
          <w:rPr>
            <w:rStyle w:val="Hyperlink"/>
            <w:b/>
            <w:bCs/>
          </w:rPr>
          <w:t xml:space="preserve">Módulo 12: Observaciones del Estudiante</w:t>
        </w:r>
      </w:hyperlink>
    </w:p>
    <w:p>
      <w:pPr>
        <w:pStyle w:val="Compact"/>
        <w:numPr>
          <w:ilvl w:val="0"/>
          <w:numId w:val="1012"/>
        </w:numPr>
      </w:pPr>
      <w:r>
        <w:t xml:space="preserve">📅</w:t>
      </w:r>
      <w:r>
        <w:t xml:space="preserve"> </w:t>
      </w:r>
      <w:hyperlink r:id="rId36">
        <w:r>
          <w:rPr>
            <w:rStyle w:val="Hyperlink"/>
            <w:b/>
            <w:bCs/>
          </w:rPr>
          <w:t xml:space="preserve">Módulo 13: Asistencia Escolar</w:t>
        </w:r>
      </w:hyperlink>
    </w:p>
    <w:p>
      <w:pPr>
        <w:pStyle w:val="Compact"/>
        <w:numPr>
          <w:ilvl w:val="0"/>
          <w:numId w:val="1012"/>
        </w:numPr>
      </w:pPr>
      <w:r>
        <w:t xml:space="preserve">📄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Módulo 14: Cierre y Boletines</w:t>
        </w:r>
      </w:hyperlink>
    </w:p>
    <w:p>
      <w:pPr>
        <w:pStyle w:val="Compact"/>
        <w:numPr>
          <w:ilvl w:val="0"/>
          <w:numId w:val="1012"/>
        </w:numPr>
      </w:pPr>
      <w:r>
        <w:t xml:space="preserve">🕵️</w:t>
      </w:r>
      <w:r>
        <w:t xml:space="preserve"> </w:t>
      </w:r>
      <w:hyperlink r:id="rId38">
        <w:r>
          <w:rPr>
            <w:rStyle w:val="Hyperlink"/>
            <w:b/>
            <w:bCs/>
          </w:rPr>
          <w:t xml:space="preserve">Módulo 15: Supervisión y Auditoría</w:t>
        </w:r>
      </w:hyperlink>
    </w:p>
    <w:p>
      <w:pPr>
        <w:pStyle w:val="Compact"/>
        <w:numPr>
          <w:ilvl w:val="0"/>
          <w:numId w:val="1012"/>
        </w:numPr>
      </w:pPr>
      <w:r>
        <w:t xml:space="preserve">🎟️</w:t>
      </w:r>
      <w:r>
        <w:t xml:space="preserve"> </w:t>
      </w:r>
      <w:hyperlink r:id="rId39">
        <w:r>
          <w:rPr>
            <w:rStyle w:val="Hyperlink"/>
            <w:b/>
            <w:bCs/>
          </w:rPr>
          <w:t xml:space="preserve">Módulo 16: Soporte y Tickets</w:t>
        </w:r>
      </w:hyperlink>
    </w:p>
    <w:p>
      <w:pPr>
        <w:pStyle w:val="Compact"/>
        <w:numPr>
          <w:ilvl w:val="0"/>
          <w:numId w:val="1012"/>
        </w:numPr>
      </w:pPr>
      <w:r>
        <w:t xml:space="preserve">👨‍👩‍👧‍👦</w:t>
      </w:r>
      <w:r>
        <w:t xml:space="preserve"> </w:t>
      </w:r>
      <w:hyperlink r:id="rId40">
        <w:r>
          <w:rPr>
            <w:rStyle w:val="Hyperlink"/>
            <w:b/>
            <w:bCs/>
          </w:rPr>
          <w:t xml:space="preserve">Módulo 17: Gestión de Padres de Familia</w:t>
        </w:r>
      </w:hyperlink>
    </w:p>
    <w:p>
      <w:pPr>
        <w:pStyle w:val="Compact"/>
        <w:numPr>
          <w:ilvl w:val="0"/>
          <w:numId w:val="1012"/>
        </w:numPr>
      </w:pPr>
      <w:r>
        <w:t xml:space="preserve">🔀</w:t>
      </w:r>
      <w:r>
        <w:t xml:space="preserve"> </w:t>
      </w:r>
      <w:hyperlink r:id="rId41">
        <w:r>
          <w:rPr>
            <w:rStyle w:val="Hyperlink"/>
            <w:b/>
            <w:bCs/>
          </w:rPr>
          <w:t xml:space="preserve">Módulo 18: Gestión de Traslados</w:t>
        </w:r>
      </w:hyperlink>
    </w:p>
    <w:p>
      <w:pPr>
        <w:pStyle w:val="Compact"/>
        <w:numPr>
          <w:ilvl w:val="0"/>
          <w:numId w:val="1012"/>
        </w:numPr>
      </w:pPr>
      <w:r>
        <w:t xml:space="preserve">🏅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Módulo 19: Seguimiento y Promoción Académica</w:t>
        </w:r>
      </w:hyperlink>
    </w:p>
    <w:p>
      <w:pPr>
        <w:pStyle w:val="Compact"/>
        <w:numPr>
          <w:ilvl w:val="0"/>
          <w:numId w:val="1012"/>
        </w:numPr>
      </w:pPr>
      <w:r>
        <w:t xml:space="preserve">👁️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Módulo 20: Seguimiento Académico a Usuarios por Directivo</w:t>
        </w:r>
      </w:hyperlink>
    </w:p>
    <w:p>
      <w:pPr>
        <w:pStyle w:val="Compact"/>
        <w:numPr>
          <w:ilvl w:val="0"/>
          <w:numId w:val="1012"/>
        </w:numPr>
      </w:pPr>
      <w:r>
        <w:t xml:space="preserve">📧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Módulo 21: Flujo de Correos Electrónicos y Verificaciones OTP</w:t>
        </w:r>
      </w:hyperlink>
    </w:p>
    <w:p>
      <w:pPr>
        <w:pStyle w:val="Compact"/>
        <w:numPr>
          <w:ilvl w:val="0"/>
          <w:numId w:val="1012"/>
        </w:numPr>
      </w:pPr>
      <w:r>
        <w:t xml:space="preserve">🌐</w:t>
      </w:r>
      <w:r>
        <w:t xml:space="preserve"> </w:t>
      </w:r>
      <w:hyperlink r:id="rId70">
        <w:r>
          <w:rPr>
            <w:rStyle w:val="Hyperlink"/>
            <w:b/>
            <w:bCs/>
          </w:rPr>
          <w:t xml:space="preserve">Reglas Generales y Transversales del Sistema</w:t>
        </w:r>
      </w:hyperlink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19" Target="media/rId19.png" /><Relationship Type="http://schemas.openxmlformats.org/officeDocument/2006/relationships/image" Id="rId46" Target="media/rId46.png" /><Relationship Type="http://schemas.openxmlformats.org/officeDocument/2006/relationships/hyperlink" Id="rId24" Target="file:///c:/Users/alejo/Downloads/segundoProyecto/guides/modules/01_autenticacion/autenticacion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3_usuarios_y_directivos/usuarios_y_directivos.md" TargetMode="External" /><Relationship Type="http://schemas.openxmlformats.org/officeDocument/2006/relationships/hyperlink" Id="rId27" Target="file:///c:/Users/alejo/Downloads/segundoProyecto/guides/modules/04_estructura_escolar/estructura_escolar.md" TargetMode="External" /><Relationship Type="http://schemas.openxmlformats.org/officeDocument/2006/relationships/hyperlink" Id="rId28" Target="file:///c:/Users/alejo/Downloads/segundoProyecto/guides/modules/05_docentes/docentes.md" TargetMode="External" /><Relationship Type="http://schemas.openxmlformats.org/officeDocument/2006/relationships/hyperlink" Id="rId29" Target="file:///c:/Users/alejo/Downloads/segundoProyecto/guides/modules/06_matriculas/matriculas.md" TargetMode="External" /><Relationship Type="http://schemas.openxmlformats.org/officeDocument/2006/relationships/hyperlink" Id="rId30" Target="file:///c:/Users/alejo/Downloads/segundoProyecto/guides/modules/07_estudiantes_y_estados/estudiantes_y_estados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9_competencias_y_sincronizacion/competencias_y_sincronizacion.md" TargetMode="External" /><Relationship Type="http://schemas.openxmlformats.org/officeDocument/2006/relationships/hyperlink" Id="rId33" Target="file:///c:/Users/alejo/Downloads/segundoProyecto/guides/modules/10_catalogo_dba/catalogo_dba.md" TargetMode="External" /><Relationship Type="http://schemas.openxmlformats.org/officeDocument/2006/relationships/hyperlink" Id="rId34" Target="file:///c:/Users/alejo/Downloads/segundoProyecto/guides/modules/11_calificaciones/calificaciones.md" TargetMode="External" /><Relationship Type="http://schemas.openxmlformats.org/officeDocument/2006/relationships/hyperlink" Id="rId35" Target="file:///c:/Users/alejo/Downloads/segundoProyecto/guides/modules/12_observaciones/observaciones.md" TargetMode="External" /><Relationship Type="http://schemas.openxmlformats.org/officeDocument/2006/relationships/hyperlink" Id="rId36" Target="file:///c:/Users/alejo/Downloads/segundoProyecto/guides/modules/13_asistencia/asistencia.md" TargetMode="External" /><Relationship Type="http://schemas.openxmlformats.org/officeDocument/2006/relationships/hyperlink" Id="rId37" Target="file:///c:/Users/alejo/Downloads/segundoProyecto/guides/modules/14_cierre_y_boletines/cierre_y_boletines.md" TargetMode="External" /><Relationship Type="http://schemas.openxmlformats.org/officeDocument/2006/relationships/hyperlink" Id="rId38" Target="file:///c:/Users/alejo/Downloads/segundoProyecto/guides/modules/15_supervision_y_auditoria/supervision_y_auditoria.md" TargetMode="External" /><Relationship Type="http://schemas.openxmlformats.org/officeDocument/2006/relationships/hyperlink" Id="rId39" Target="file:///c:/Users/alejo/Downloads/segundoProyecto/guides/modules/16_soporte_y_tickets/soporte_y_tickets.md" TargetMode="External" /><Relationship Type="http://schemas.openxmlformats.org/officeDocument/2006/relationships/hyperlink" Id="rId40" Target="file:///c:/Users/alejo/Downloads/segundoProyecto/guides/modules/17_gestion_padres/gestion_padres.md" TargetMode="External" /><Relationship Type="http://schemas.openxmlformats.org/officeDocument/2006/relationships/hyperlink" Id="rId41" Target="file:///c:/Users/alejo/Downloads/segundoProyecto/guides/modules/18_gestion_traslados/gestion_traslados.md" TargetMode="External" /><Relationship Type="http://schemas.openxmlformats.org/officeDocument/2006/relationships/hyperlink" Id="rId42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3" Target="file:///c:/Users/alejo/Downloads/segundoProyecto/guides/modules/20_seguimiento_academico_directivo/seguimiento_academico_directivo.md" TargetMode="External" /><Relationship Type="http://schemas.openxmlformats.org/officeDocument/2006/relationships/hyperlink" Id="rId44" Target="file:///c:/Users/alejo/Downloads/segundoProyecto/guides/modules/21_flujo_correos_y_verificaciones/flujo_correos_y_verificaciones.md" TargetMode="External" /><Relationship Type="http://schemas.openxmlformats.org/officeDocument/2006/relationships/hyperlink" Id="rId70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file:///c:/Users/alejo/Downloads/segundoProyecto/guides/modules/01_autenticacion/autenticacion.md" TargetMode="External" /><Relationship Type="http://schemas.openxmlformats.org/officeDocument/2006/relationships/hyperlink" Id="rId25" Target="file:///c:/Users/alejo/Downloads/segundoProyecto/guides/modules/02_gestion_colegios/gestion_colegios.md" TargetMode="External" /><Relationship Type="http://schemas.openxmlformats.org/officeDocument/2006/relationships/hyperlink" Id="rId26" Target="file:///c:/Users/alejo/Downloads/segundoProyecto/guides/modules/03_usuarios_y_directivos/usuarios_y_directivos.md" TargetMode="External" /><Relationship Type="http://schemas.openxmlformats.org/officeDocument/2006/relationships/hyperlink" Id="rId27" Target="file:///c:/Users/alejo/Downloads/segundoProyecto/guides/modules/04_estructura_escolar/estructura_escolar.md" TargetMode="External" /><Relationship Type="http://schemas.openxmlformats.org/officeDocument/2006/relationships/hyperlink" Id="rId28" Target="file:///c:/Users/alejo/Downloads/segundoProyecto/guides/modules/05_docentes/docentes.md" TargetMode="External" /><Relationship Type="http://schemas.openxmlformats.org/officeDocument/2006/relationships/hyperlink" Id="rId29" Target="file:///c:/Users/alejo/Downloads/segundoProyecto/guides/modules/06_matriculas/matriculas.md" TargetMode="External" /><Relationship Type="http://schemas.openxmlformats.org/officeDocument/2006/relationships/hyperlink" Id="rId30" Target="file:///c:/Users/alejo/Downloads/segundoProyecto/guides/modules/07_estudiantes_y_estados/estudiantes_y_estados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9_competencias_y_sincronizacion/competencias_y_sincronizacion.md" TargetMode="External" /><Relationship Type="http://schemas.openxmlformats.org/officeDocument/2006/relationships/hyperlink" Id="rId33" Target="file:///c:/Users/alejo/Downloads/segundoProyecto/guides/modules/10_catalogo_dba/catalogo_dba.md" TargetMode="External" /><Relationship Type="http://schemas.openxmlformats.org/officeDocument/2006/relationships/hyperlink" Id="rId34" Target="file:///c:/Users/alejo/Downloads/segundoProyecto/guides/modules/11_calificaciones/calificaciones.md" TargetMode="External" /><Relationship Type="http://schemas.openxmlformats.org/officeDocument/2006/relationships/hyperlink" Id="rId35" Target="file:///c:/Users/alejo/Downloads/segundoProyecto/guides/modules/12_observaciones/observaciones.md" TargetMode="External" /><Relationship Type="http://schemas.openxmlformats.org/officeDocument/2006/relationships/hyperlink" Id="rId36" Target="file:///c:/Users/alejo/Downloads/segundoProyecto/guides/modules/13_asistencia/asistencia.md" TargetMode="External" /><Relationship Type="http://schemas.openxmlformats.org/officeDocument/2006/relationships/hyperlink" Id="rId37" Target="file:///c:/Users/alejo/Downloads/segundoProyecto/guides/modules/14_cierre_y_boletines/cierre_y_boletines.md" TargetMode="External" /><Relationship Type="http://schemas.openxmlformats.org/officeDocument/2006/relationships/hyperlink" Id="rId38" Target="file:///c:/Users/alejo/Downloads/segundoProyecto/guides/modules/15_supervision_y_auditoria/supervision_y_auditoria.md" TargetMode="External" /><Relationship Type="http://schemas.openxmlformats.org/officeDocument/2006/relationships/hyperlink" Id="rId39" Target="file:///c:/Users/alejo/Downloads/segundoProyecto/guides/modules/16_soporte_y_tickets/soporte_y_tickets.md" TargetMode="External" /><Relationship Type="http://schemas.openxmlformats.org/officeDocument/2006/relationships/hyperlink" Id="rId40" Target="file:///c:/Users/alejo/Downloads/segundoProyecto/guides/modules/17_gestion_padres/gestion_padres.md" TargetMode="External" /><Relationship Type="http://schemas.openxmlformats.org/officeDocument/2006/relationships/hyperlink" Id="rId41" Target="file:///c:/Users/alejo/Downloads/segundoProyecto/guides/modules/18_gestion_traslados/gestion_traslados.md" TargetMode="External" /><Relationship Type="http://schemas.openxmlformats.org/officeDocument/2006/relationships/hyperlink" Id="rId42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3" Target="file:///c:/Users/alejo/Downloads/segundoProyecto/guides/modules/20_seguimiento_academico_directivo/seguimiento_academico_directivo.md" TargetMode="External" /><Relationship Type="http://schemas.openxmlformats.org/officeDocument/2006/relationships/hyperlink" Id="rId44" Target="file:///c:/Users/alejo/Downloads/segundoProyecto/guides/modules/21_flujo_correos_y_verificaciones/flujo_correos_y_verificaciones.md" TargetMode="External" /><Relationship Type="http://schemas.openxmlformats.org/officeDocument/2006/relationships/hyperlink" Id="rId70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