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367de149cc1b73361bedf10133ca585d9e1b63f"/>
    <w:p>
      <w:pPr>
        <w:pStyle w:val="Heading1"/>
      </w:pPr>
      <w:r>
        <w:t xml:space="preserve">👩‍🏫 Módulo de Gestión de Docentes y Asignación Académica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Gestión de Docentes y Asignaciones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2026-07-20</w:t>
      </w:r>
    </w:p>
    <w:p>
      <w:r>
        <w:pict>
          <v:rect style="width:0;height:1.5pt" o:hralign="center" o:hrstd="t" o:hr="t"/>
        </w:pict>
      </w:r>
    </w:p>
    <w:bookmarkStart w:id="9" w:name="descripción-funcional"/>
    <w:p>
      <w:pPr>
        <w:pStyle w:val="Heading2"/>
      </w:pPr>
      <w:r>
        <w:t xml:space="preserve">1. Descripción Funcional</w:t>
      </w:r>
    </w:p>
    <w:p>
      <w:pPr>
        <w:pStyle w:val="FirstParagraph"/>
      </w:pPr>
      <w:r>
        <w:t xml:space="preserve">Este módulo permite a los directivos del colegio gestionar todo el personal docente de la institución. Esto abarca el registro de nuevos docentes, la actualización de sus datos personales y contractuales, la desactivación de sus cuentas si abandonan la institución, y la asignación académica detallada de materias y grupos. Asimismo, automatiza el flujo de bienvenida por correo electrónico para que los docentes reciban sus credenciales iniciales de forma segura.</w:t>
      </w:r>
    </w:p>
    <w:p>
      <w:r>
        <w:pict>
          <v:rect style="width:0;height:1.5pt" o:hralign="center" o:hrstd="t" o:hr="t"/>
        </w:pict>
      </w:r>
    </w:p>
    <w:bookmarkEnd w:id="9"/>
    <w:bookmarkStart w:id="10" w:name="actores-y-permisos"/>
    <w:p>
      <w:pPr>
        <w:pStyle w:val="Heading2"/>
      </w:pPr>
      <w:r>
        <w:t xml:space="preserve">2. Actores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Directivo</w:t>
            </w:r>
          </w:p>
        </w:tc>
        <w:tc>
          <w:tcPr/>
          <w:p>
            <w:pPr>
              <w:pStyle w:val="Compact"/>
            </w:pPr>
            <w:r>
              <w:t xml:space="preserve">CRUD completo de docentes del colegio. Gestión de la asignación académica (</w:t>
            </w:r>
            <w:r>
              <w:rPr>
                <w:rStyle w:val="VerbatimChar"/>
              </w:rPr>
              <w:t xml:space="preserve">detalle_grados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Consulta de su propia asignación académica (cursos y materias asignadas).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Público</w:t>
            </w:r>
          </w:p>
        </w:tc>
        <w:tc>
          <w:tcPr/>
          <w:p>
            <w:pPr>
              <w:pStyle w:val="Compact"/>
            </w:pPr>
            <w:r>
              <w:t xml:space="preserve">Sin acceso.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cciones-disponibles"/>
    <w:p>
      <w:pPr>
        <w:pStyle w:val="Heading2"/>
      </w:pPr>
      <w:r>
        <w:t xml:space="preserve">3. Acciones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Rol Requerido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Obtener listado de docentes del colegio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/api/academic-admin/teachers/:schoolId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nuevo docente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/api/academic-admin/teachers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Cambiar estado de actividad del docente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/api/academic-admin/teachers/:id/status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asignación docente-grupo-materia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/api/academic-admin/teacher-assignments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asignación académica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/api/academic-admin/teacher-assignments/:id</w:t>
            </w:r>
          </w:p>
        </w:tc>
        <w:tc>
          <w:tcPr/>
          <w:p>
            <w:pPr>
              <w:pStyle w:val="Compact"/>
            </w:pPr>
            <w:r>
              <w:t xml:space="preserve">Directivo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Listar cursos del docente autenticado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/api/teacher/courses/:userId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glas-de-negocio"/>
    <w:p>
      <w:pPr>
        <w:pStyle w:val="Heading2"/>
      </w:pPr>
      <w:r>
        <w:t xml:space="preserve">4. Reglas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RN-DOC-001 (Unicidad de Documento):</w:t>
      </w:r>
      <w:r>
        <w:t xml:space="preserve"> </w:t>
      </w:r>
      <w:r>
        <w:t xml:space="preserve">Cada docente debe estar registrado con un documento de identidad único en la plataforma.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RN-DOC-002 (Creación Automática de Usuario):</w:t>
      </w:r>
      <w:r>
        <w:t xml:space="preserve"> </w:t>
      </w:r>
      <w:r>
        <w:t xml:space="preserve">Al registrar un docente, el backend crea de forma automática su cuenta 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con el rol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y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RN-DOC-003 (Generación de Contraseña Temporal):</w:t>
      </w:r>
      <w:r>
        <w:t xml:space="preserve"> </w:t>
      </w:r>
      <w:r>
        <w:t xml:space="preserve">Durante el registro, el sistema genera una contraseña temporal de alta seguridad y envía un correo de bienvenida automático al docente con sus credenciales de acceso iniciales.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RN-DOC-004 (Aislamiento de Asignación):</w:t>
      </w:r>
      <w:r>
        <w:t xml:space="preserve"> </w:t>
      </w:r>
      <w:r>
        <w:t xml:space="preserve">Un docente solo puede registrar actividades, asistencias y calificaciones en las materias y grupos que tenga explícitamente asignados en la tabla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para el año lectivo en curso.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RN-DOC-005 (Restricción de Eliminación de Asignaciones):</w:t>
      </w:r>
      <w:r>
        <w:t xml:space="preserve"> </w:t>
      </w:r>
      <w:r>
        <w:t xml:space="preserve">No se puede eliminar una asignación académica de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si existen registros históricos de calificaciones o inasistencias asociados en el periodo actual. Esto evita la pérdida de datos curriculares.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RN-DOC-006 (Captura y Validación de Teléfono de Contacto):</w:t>
      </w:r>
      <w:r>
        <w:t xml:space="preserve"> </w:t>
      </w:r>
      <w:r>
        <w:t xml:space="preserve">Durante el registro y actualización del docente, el número de teléfono es capturado y validado obligatoriamente mediante esquema Zod (</w:t>
      </w:r>
      <w:r>
        <w:rPr>
          <w:rStyle w:val="VerbatimChar"/>
        </w:rPr>
        <w:t xml:space="preserve">/^[0-9+() -]{7,20}$/</w:t>
      </w:r>
      <w:r>
        <w:t xml:space="preserve">). El valor se almacena en</w:t>
      </w:r>
      <w:r>
        <w:t xml:space="preserve"> </w:t>
      </w:r>
      <w:r>
        <w:rPr>
          <w:rStyle w:val="VerbatimChar"/>
        </w:rPr>
        <w:t xml:space="preserve">usuario.telefono</w:t>
      </w:r>
      <w:r>
        <w:t xml:space="preserve"> </w:t>
      </w:r>
      <w:r>
        <w:t xml:space="preserve">permitiendo la comunicación institucional, el contacto en situaciones académicas y la trazabilidad de contacto en el sistema.</w:t>
      </w:r>
    </w:p>
    <w:p>
      <w:r>
        <w:pict>
          <v:rect style="width:0;height:1.5pt" o:hralign="center" o:hrstd="t" o:hr="t"/>
        </w:pict>
      </w:r>
    </w:p>
    <w:bookmarkEnd w:id="12"/>
    <w:bookmarkStart w:id="23" w:name="implementación"/>
    <w:p>
      <w:pPr>
        <w:pStyle w:val="Heading2"/>
      </w:pPr>
      <w:r>
        <w:t xml:space="preserve">5. Implementación</w:t>
      </w:r>
    </w:p>
    <w:bookmarkStart w:id="18" w:name="backend"/>
    <w:p>
      <w:pPr>
        <w:pStyle w:val="Heading3"/>
      </w:pPr>
      <w:r>
        <w:t xml:space="preserve">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de Gestión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academicAdminController.ts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createTeacher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updateTeacherStatus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assignTeacherCourseSubject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deleteTeacherAssignment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getTeacherManagementData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Controller de Docente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academicController.ts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getTeacherCourses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Routes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academicAdmin.routes.ts</w:t>
              </w:r>
            </w:hyperlink>
            <w:r>
              <w:t xml:space="preserve">,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teacher.routes.ts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Servicio de Notificación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notificationService.ts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sendTeacherWelcomeEmail</w:t>
            </w:r>
            <w:r>
              <w:t xml:space="preserve"> </w:t>
            </w:r>
            <w:r>
              <w:t xml:space="preserve">(SMTP)</w:t>
            </w:r>
          </w:p>
        </w:tc>
      </w:tr>
    </w:tbl>
    <w:bookmarkEnd w:id="18"/>
    <w:bookmarkStart w:id="22" w:name="frontend"/>
    <w:p>
      <w:pPr>
        <w:pStyle w:val="Heading3"/>
      </w:pPr>
      <w:r>
        <w:t xml:space="preserve">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Directivo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TeacherManagement.vue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 Docente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TeacherCourses.vue</w:t>
              </w:r>
            </w:hyperlink>
            <w:r>
              <w:t xml:space="preserve">,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TeacherDashboard.vue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modelo-de-datos"/>
    <w:p>
      <w:pPr>
        <w:pStyle w:val="Heading2"/>
      </w:pPr>
      <w:r>
        <w:t xml:space="preserve">6. Modelo de Datos</w:t>
      </w:r>
    </w:p>
    <w:bookmarkStart w:id="24" w:name="tabla-docente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docente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del docente.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Nombre del docente.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apellido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Apellido del docente.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Documento de identidad (clave de control).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id_tipodocumento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Referencia al catálogo de tipos de documento.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id_contratodocente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Enlace al estado del contrato.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de adscripción.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id_usuario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Enlace a la cuenta de usuario del sistema (incluye</w:t>
            </w:r>
            <w:r>
              <w:t xml:space="preserve"> </w:t>
            </w:r>
            <w:r>
              <w:rPr>
                <w:rStyle w:val="VerbatimChar"/>
              </w:rPr>
              <w:t xml:space="preserve">telefono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Estado actual del docente (</w:t>
            </w:r>
            <w:r>
              <w:rPr>
                <w:rStyle w:val="VerbatimChar"/>
              </w:rPr>
              <w:t xml:space="preserve">ACTIVO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INACTIVO</w:t>
            </w:r>
            <w:r>
              <w:t xml:space="preserve">).</w:t>
            </w:r>
          </w:p>
        </w:tc>
      </w:tr>
    </w:tbl>
    <w:bookmarkEnd w:id="24"/>
    <w:bookmarkStart w:id="25" w:name="X6a15338dd0aa6bb272aed445f6c079d91625759"/>
    <w:p>
      <w:pPr>
        <w:pStyle w:val="Heading3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 </w:t>
      </w:r>
      <w:r>
        <w:t xml:space="preserve">(Asignación Académica)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id_detallegrado</w:t>
            </w:r>
          </w:p>
        </w:tc>
        <w:tc>
          <w:tcPr/>
          <w:p>
            <w:pPr>
              <w:pStyle w:val="Compact"/>
            </w:pPr>
            <w:r>
              <w:t xml:space="preserve">SERIAL PK</w:t>
            </w:r>
          </w:p>
        </w:tc>
        <w:tc>
          <w:tcPr/>
          <w:p>
            <w:pPr>
              <w:pStyle w:val="Compact"/>
            </w:pPr>
            <w:r>
              <w:t xml:space="preserve">Identificador único de la asignación.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id_materia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Materia asignada.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id_docente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Docente responsable.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id_colegio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Colegio del curso.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id_grupo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Grupo asignado.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conexiones-con-otros-módulos"/>
    <w:p>
      <w:pPr>
        <w:pStyle w:val="Heading2"/>
      </w:pPr>
      <w:r>
        <w:t xml:space="preserve">7. Conexiones con Otros Módulos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Autenticación</w:t>
      </w:r>
      <w:r>
        <w:t xml:space="preserve">: Crea automáticamente usuarios con rol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vinculados a sus credenciales.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Calificaciones</w:t>
      </w:r>
      <w:r>
        <w:t xml:space="preserve">: Los docentes registran notas para sus estudiantes solo en sus asignaciones de</w:t>
      </w:r>
      <w:r>
        <w:t xml:space="preserve"> </w:t>
      </w:r>
      <w:r>
        <w:rPr>
          <w:rStyle w:val="VerbatimChar"/>
        </w:rPr>
        <w:t xml:space="preserve">detalle_grados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Estructura Escolar</w:t>
      </w:r>
      <w:r>
        <w:t xml:space="preserve">: Requiere grupos y materias preconfigurados para establecer la asignación académica.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→ Notificaciones</w:t>
      </w:r>
      <w:r>
        <w:t xml:space="preserve">: Desencadena el correo electrónico SMTP de bienvenida para la entrega segura de contraseñas iniciales.</w:t>
      </w:r>
    </w:p>
    <w:p>
      <w:r>
        <w:pict>
          <v:rect style="width:0;height:1.5pt" o:hralign="center" o:hrstd="t" o:hr="t"/>
        </w:pict>
      </w:r>
    </w:p>
    <w:bookmarkEnd w:id="27"/>
    <w:bookmarkStart w:id="30" w:name="validaciones-implementadas"/>
    <w:p>
      <w:pPr>
        <w:pStyle w:val="Heading2"/>
      </w:pPr>
      <w:r>
        <w:t xml:space="preserve">8. Validaciones Implementadas</w:t>
      </w:r>
    </w:p>
    <w:bookmarkStart w:id="28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Comprobación de que el email o documento del docente no esté ya registrado en el colegio.</w:t>
      </w:r>
    </w:p>
    <w:p>
      <w:pPr>
        <w:pStyle w:val="Compact"/>
        <w:numPr>
          <w:ilvl w:val="0"/>
          <w:numId w:val="1003"/>
        </w:numPr>
      </w:pPr>
      <w:r>
        <w:t xml:space="preserve">Validación de que el directivo pertenezca al mismo colegio (</w:t>
      </w:r>
      <w:r>
        <w:rPr>
          <w:rStyle w:val="VerbatimChar"/>
        </w:rPr>
        <w:t xml:space="preserve">id_colegio</w:t>
      </w:r>
      <w:r>
        <w:t xml:space="preserve"> </w:t>
      </w:r>
      <w:r>
        <w:t xml:space="preserve">coincidente) antes de guardar una asignación académica.</w:t>
      </w:r>
    </w:p>
    <w:p>
      <w:pPr>
        <w:pStyle w:val="Compact"/>
        <w:numPr>
          <w:ilvl w:val="0"/>
          <w:numId w:val="1003"/>
        </w:numPr>
      </w:pPr>
      <w:r>
        <w:t xml:space="preserve">Verificación del estado activo del docente al consultar cursos disponibles.</w:t>
      </w:r>
    </w:p>
    <w:bookmarkEnd w:id="28"/>
    <w:bookmarkStart w:id="29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t xml:space="preserve">Validación visual de formato de correo electrónico y campos vacíos en el formulario de registro.</w:t>
      </w:r>
    </w:p>
    <w:p>
      <w:pPr>
        <w:pStyle w:val="Compact"/>
        <w:numPr>
          <w:ilvl w:val="0"/>
          <w:numId w:val="1004"/>
        </w:numPr>
      </w:pPr>
      <w:r>
        <w:t xml:space="preserve">Advertencias informativas ante la desvinculación o suspensión de un docente.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ecisiones-de-diseño"/>
    <w:p>
      <w:pPr>
        <w:pStyle w:val="Heading2"/>
      </w:pPr>
      <w:r>
        <w:t xml:space="preserve">9. Decisiones de Diseño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Creación asíncrona de email</w:t>
            </w:r>
          </w:p>
        </w:tc>
        <w:tc>
          <w:tcPr/>
          <w:p>
            <w:pPr>
              <w:pStyle w:val="Compact"/>
            </w:pPr>
            <w:r>
              <w:t xml:space="preserve">Evita que el cliente Express se quede esperando a que el servidor SMTP responda. Si el correo falla, el docente se crea igualmente en el sistema.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Separación de tablas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usuario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Permite registrar información administrativa del docente sin ensuciar la tabla global de usuarios del sistema.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Detalle de grados centralizado</w:t>
            </w:r>
          </w:p>
        </w:tc>
        <w:tc>
          <w:tcPr/>
          <w:p>
            <w:pPr>
              <w:pStyle w:val="Compact"/>
            </w:pPr>
            <w:r>
              <w:t xml:space="preserve">Facilita las consultas del portal del docente reduciendo la necesidad de múltiples uniones complejas en la base de datos.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Soporte Docente Multi-Institución (</w:t>
            </w:r>
            <w:r>
              <w:rPr>
                <w:rStyle w:val="VerbatimChar"/>
                <w:b/>
                <w:bCs/>
              </w:rPr>
              <w:t xml:space="preserve">UNIQUE(id_usuario, id_colegio)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usuario_colegio</w:t>
            </w:r>
            <w:r>
              <w:t xml:space="preserve"> </w:t>
            </w:r>
            <w:r>
              <w:t xml:space="preserve">es la fuente de verdad de</w:t>
            </w:r>
            <w:r>
              <w:t xml:space="preserve"> </w:t>
            </w:r>
            <w:r>
              <w:rPr>
                <w:b/>
                <w:bCs/>
              </w:rPr>
              <w:t xml:space="preserve">autorización y acceso</w:t>
            </w:r>
            <w:r>
              <w:t xml:space="preserve"> </w:t>
            </w:r>
            <w:r>
              <w:t xml:space="preserve">(login, selector de colegio, permisos), mientras que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docente</w:t>
            </w:r>
            <w:r>
              <w:t xml:space="preserve"> </w:t>
            </w:r>
            <w:r>
              <w:t xml:space="preserve">es la fuente de verdad</w:t>
            </w:r>
            <w:r>
              <w:t xml:space="preserve"> </w:t>
            </w:r>
            <w:r>
              <w:rPr>
                <w:b/>
                <w:bCs/>
              </w:rPr>
              <w:t xml:space="preserve">operativa y académica</w:t>
            </w:r>
            <w:r>
              <w:t xml:space="preserve"> </w:t>
            </w:r>
            <w:r>
              <w:t xml:space="preserve">(relacionada a</w:t>
            </w:r>
            <w:r>
              <w:t xml:space="preserve"> </w:t>
            </w:r>
            <w:r>
              <w:rPr>
                <w:rStyle w:val="VerbatimChar"/>
              </w:rPr>
              <w:t xml:space="preserve">detalle_grados</w:t>
            </w:r>
            <w:r>
              <w:t xml:space="preserve">, evaluaciones, asistencias). Esto previene mezclar cargas lectivas entre colegios y mantiene intacta la auditoría histórica.</w:t>
            </w:r>
          </w:p>
        </w:tc>
      </w:tr>
    </w:tbl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14" Target="file:///c:/Users/alejo/Downloads/segundoProyecto/backend/src/controllers/academicController.ts" TargetMode="External" /><Relationship Type="http://schemas.openxmlformats.org/officeDocument/2006/relationships/hyperlink" Id="rId15" Target="file:///c:/Users/alejo/Downloads/segundoProyecto/backend/src/routes/academicAdmin.routes.ts" TargetMode="External" /><Relationship Type="http://schemas.openxmlformats.org/officeDocument/2006/relationships/hyperlink" Id="rId16" Target="file:///c:/Users/alejo/Downloads/segundoProyecto/backend/src/routes/teacher.routes.ts" TargetMode="External" /><Relationship Type="http://schemas.openxmlformats.org/officeDocument/2006/relationships/hyperlink" Id="rId17" Target="file:///c:/Users/alejo/Downloads/segundoProyecto/backend/src/services/notificationService.ts" TargetMode="External" /><Relationship Type="http://schemas.openxmlformats.org/officeDocument/2006/relationships/hyperlink" Id="rId19" Target="file:///c:/Users/alejo/Downloads/segundoProyecto/frontend/src/views/admin/TeacherManagement.vue" TargetMode="External" /><Relationship Type="http://schemas.openxmlformats.org/officeDocument/2006/relationships/hyperlink" Id="rId20" Target="file:///c:/Users/alejo/Downloads/segundoProyecto/frontend/src/views/teacher/TeacherCourses.vue" TargetMode="External" /><Relationship Type="http://schemas.openxmlformats.org/officeDocument/2006/relationships/hyperlink" Id="rId21" Target="file:///c:/Users/alejo/Downloads/segundoProyecto/frontend/src/views/teacher/TeacherDashboard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academicAdminController.ts" TargetMode="External" /><Relationship Type="http://schemas.openxmlformats.org/officeDocument/2006/relationships/hyperlink" Id="rId14" Target="file:///c:/Users/alejo/Downloads/segundoProyecto/backend/src/controllers/academicController.ts" TargetMode="External" /><Relationship Type="http://schemas.openxmlformats.org/officeDocument/2006/relationships/hyperlink" Id="rId15" Target="file:///c:/Users/alejo/Downloads/segundoProyecto/backend/src/routes/academicAdmin.routes.ts" TargetMode="External" /><Relationship Type="http://schemas.openxmlformats.org/officeDocument/2006/relationships/hyperlink" Id="rId16" Target="file:///c:/Users/alejo/Downloads/segundoProyecto/backend/src/routes/teacher.routes.ts" TargetMode="External" /><Relationship Type="http://schemas.openxmlformats.org/officeDocument/2006/relationships/hyperlink" Id="rId17" Target="file:///c:/Users/alejo/Downloads/segundoProyecto/backend/src/services/notificationService.ts" TargetMode="External" /><Relationship Type="http://schemas.openxmlformats.org/officeDocument/2006/relationships/hyperlink" Id="rId19" Target="file:///c:/Users/alejo/Downloads/segundoProyecto/frontend/src/views/admin/TeacherManagement.vue" TargetMode="External" /><Relationship Type="http://schemas.openxmlformats.org/officeDocument/2006/relationships/hyperlink" Id="rId20" Target="file:///c:/Users/alejo/Downloads/segundoProyecto/frontend/src/views/teacher/TeacherCourses.vue" TargetMode="External" /><Relationship Type="http://schemas.openxmlformats.org/officeDocument/2006/relationships/hyperlink" Id="rId21" Target="file:///c:/Users/alejo/Downloads/segundoProyecto/frontend/src/views/teacher/TeacherDashboard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2026-08-17T21:33:04Z</dcterms:created>
  <dcterms:modified xsi:type="dcterms:W3CDTF">2026-08-17T21:33:04Z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