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glas-de-negocio-docentes"/>
    <w:p>
      <w:pPr>
        <w:pStyle w:val="Heading1"/>
      </w:pPr>
      <w:r>
        <w:t xml:space="preserve">Reglas de Negocio — Docentes</w:t>
      </w:r>
    </w:p>
    <w:p>
      <w:pPr>
        <w:pStyle w:val="FirstParagraph"/>
      </w:pPr>
      <w:r>
        <w:t xml:space="preserve">Este documento detalla las reglas de negocio técnicas y funcionales del módulo de Gestión de Docentes y Asignación Académica de AcademiaNeiva.</w:t>
      </w:r>
    </w:p>
    <w:p>
      <w:r>
        <w:pict>
          <v:rect style="width:0;height:1.5pt" o:hralign="center" o:hrstd="t" o:hr="t"/>
        </w:pict>
      </w:r>
    </w:p>
    <w:bookmarkStart w:id="14" w:name="registro-y-credenciales"/>
    <w:p>
      <w:pPr>
        <w:pStyle w:val="Heading2"/>
      </w:pPr>
      <w:r>
        <w:t xml:space="preserve">Registro y Credenciales</w:t>
      </w:r>
    </w:p>
    <w:bookmarkStart w:id="10" w:name="Xfaff86725961ad62650a2b2be1a84cc20861656"/>
    <w:p>
      <w:pPr>
        <w:pStyle w:val="Heading3"/>
      </w:pPr>
      <w:r>
        <w:t xml:space="preserve">RN-DOC-001: Control de Duplicados en Registro Docente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número de documento de identidad del docente debe ser único a nivel de institución y no estar registrado en ninguna otra cuenta del sistema.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inconsistencias en las llaves de base de datos y previene la suplantación de identidad del personal escolar.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Gestión de Docentes, Autenticación y Sesiones.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2"/>
        </w:numPr>
      </w:pPr>
      <w:hyperlink r:id="rId9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createTeacher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/api/academic-admin/teachers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HU-DOC-001</w:t>
      </w:r>
    </w:p>
    <w:p>
      <w:r>
        <w:pict>
          <v:rect style="width:0;height:1.5pt" o:hralign="center" o:hrstd="t" o:hr="t"/>
        </w:pict>
      </w:r>
    </w:p>
    <w:bookmarkEnd w:id="10"/>
    <w:bookmarkStart w:id="11" w:name="X8e5f842140bfbea19cb086020924bf9a321a87c"/>
    <w:p>
      <w:pPr>
        <w:pStyle w:val="Heading3"/>
      </w:pPr>
      <w:r>
        <w:t xml:space="preserve">RN-DOC-002: Vinculación e Inserción de Usuario Docente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 guardar un registro en la tabla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, el backend insertará simultáneamente un registro en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con el rol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 </w:t>
      </w:r>
      <w:r>
        <w:t xml:space="preserve">en estado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compartiendo el correo y documento.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Automatiza la creación de credenciales de acceso para que el docente pueda usar la plataforma inmediatamente sin requerir procesos de soporte adicionales.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Gestión de Docentes, Autenticación y Sesiones.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5"/>
        </w:numPr>
      </w:pPr>
      <w:hyperlink r:id="rId9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createTeacher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POST /api/academic-admin/teachers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HU-DOC-001</w:t>
      </w:r>
    </w:p>
    <w:p>
      <w:r>
        <w:pict>
          <v:rect style="width:0;height:1.5pt" o:hralign="center" o:hrstd="t" o:hr="t"/>
        </w:pict>
      </w:r>
    </w:p>
    <w:bookmarkEnd w:id="11"/>
    <w:bookmarkStart w:id="13" w:name="Xb7be2d5599a15c48236b4917bb2c648d33ecf02"/>
    <w:p>
      <w:pPr>
        <w:pStyle w:val="Heading3"/>
      </w:pPr>
      <w:r>
        <w:t xml:space="preserve">RN-DOC-003: Envío Asíncrono de Email de Bienvenida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La contraseña temporal generada se debe enviar de forma automática al correo del docente. Este envío SMTP se ejecuta de manera asíncrona no bloqueante.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que fallas temporales en la red del servidor de correos (SMTP) bloqueen el registro del docente en la base de datos del colegio.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Gestión de Docentes.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8"/>
        </w:numPr>
      </w:pPr>
      <w:hyperlink r:id="rId9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createTeacher</w:t>
      </w:r>
      <w:r>
        <w:t xml:space="preserve"> </w:t>
      </w:r>
      <w:r>
        <w:t xml:space="preserve">- catch del servicio de email)</w:t>
      </w:r>
    </w:p>
    <w:p>
      <w:pPr>
        <w:pStyle w:val="Compact"/>
        <w:numPr>
          <w:ilvl w:val="1"/>
          <w:numId w:val="1008"/>
        </w:numPr>
      </w:pPr>
      <w:hyperlink r:id="rId12">
        <w:r>
          <w:rPr>
            <w:rStyle w:val="Hyperlink"/>
          </w:rPr>
          <w:t xml:space="preserve">notificationService.ts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sendTeacherWelcomeEmail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POST /api/academic-admin/teachers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HU-DOC-001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asignación-académica"/>
    <w:p>
      <w:pPr>
        <w:pStyle w:val="Heading2"/>
      </w:pPr>
      <w:r>
        <w:t xml:space="preserve">Asignación Académica</w:t>
      </w:r>
    </w:p>
    <w:bookmarkStart w:id="17" w:name="X08d6cbf8399018e329d535d8c492e87217350b7"/>
    <w:p>
      <w:pPr>
        <w:pStyle w:val="Heading3"/>
      </w:pPr>
      <w:r>
        <w:t xml:space="preserve">RN-DOC-004: Restricción de Alcance de Operación (Aislamiento de Cursos)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Un docente solo está autorizado para consultar planillas, crear actividades y registrar notas o asistencias sobre los grupos y materias que posea asignados en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 </w:t>
      </w:r>
      <w:r>
        <w:t xml:space="preserve">para el año lectivo en curso.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Garantiza la confidencialidad de la información y evita que un docente altere de forma accidental las calificaciones de cursos ajenos a su asignación académica.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Gestión de Docentes, Calificaciones, Asistencia, Observaciones.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1"/>
        </w:numPr>
      </w:pPr>
      <w:hyperlink r:id="rId15">
        <w:r>
          <w:rPr>
            <w:rStyle w:val="Hyperlink"/>
          </w:rPr>
          <w:t xml:space="preserve">gradingController.ts</w:t>
        </w:r>
      </w:hyperlink>
      <w:r>
        <w:t xml:space="preserve"> </w:t>
      </w:r>
      <w:r>
        <w:t xml:space="preserve">(Validaciones en</w:t>
      </w:r>
      <w:r>
        <w:t xml:space="preserve"> </w:t>
      </w:r>
      <w:r>
        <w:rPr>
          <w:rStyle w:val="VerbatimChar"/>
        </w:rPr>
        <w:t xml:space="preserve">getActivities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getGrades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saveGrades</w:t>
      </w:r>
      <w:r>
        <w:t xml:space="preserve">)</w:t>
      </w:r>
    </w:p>
    <w:p>
      <w:pPr>
        <w:pStyle w:val="Compact"/>
        <w:numPr>
          <w:ilvl w:val="1"/>
          <w:numId w:val="1011"/>
        </w:numPr>
      </w:pPr>
      <w:hyperlink r:id="rId16">
        <w:r>
          <w:rPr>
            <w:rStyle w:val="Hyperlink"/>
          </w:rPr>
          <w:t xml:space="preserve">attendanceController.ts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saveAttendance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GET /api/teacher/grades/:gradeId/:subjectId/:periodId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POST /api/teacher/grades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POST /api/teacher/attendance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HU-DOC-005</w:t>
      </w:r>
    </w:p>
    <w:p>
      <w:r>
        <w:pict>
          <v:rect style="width:0;height:1.5pt" o:hralign="center" o:hrstd="t" o:hr="t"/>
        </w:pict>
      </w:r>
    </w:p>
    <w:bookmarkEnd w:id="17"/>
    <w:bookmarkStart w:id="18" w:name="X1f6e0c09fd0ddd2971b3eb21b28c4c39c2ba26e"/>
    <w:p>
      <w:pPr>
        <w:pStyle w:val="Heading3"/>
      </w:pPr>
      <w:r>
        <w:t xml:space="preserve">RN-DOC-005: Restricción de Eliminación de Asignación Curricular Activa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sistema denegará la eliminación de una asignación en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 </w:t>
      </w:r>
      <w:r>
        <w:t xml:space="preserve">si existen registros históricos de notas o fallas de asistencia asociados a dicha asignación en el periodo académico actual.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Protege la integridad de los datos escolares e impide dejar calificaciones sin asignación docente válida en la base de datos.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Gestión de Docentes, Calificaciones, Asistencia.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4"/>
        </w:numPr>
      </w:pPr>
      <w:hyperlink r:id="rId9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deleteTeacherAssignment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DELETE /api/academic-admin/teacher-assignments/:id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HU-DOC-004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ile:///c:/Users/alejo/Downloads/segundoProyecto/backend/src/controllers/academicAdminController.ts" TargetMode="External" /><Relationship Type="http://schemas.openxmlformats.org/officeDocument/2006/relationships/hyperlink" Id="rId16" Target="file:///c:/Users/alejo/Downloads/segundoProyecto/backend/src/controllers/attendanceController.ts" TargetMode="External" /><Relationship Type="http://schemas.openxmlformats.org/officeDocument/2006/relationships/hyperlink" Id="rId15" Target="file:///c:/Users/alejo/Downloads/segundoProyecto/backend/src/controllers/gradingController.ts" TargetMode="External" /><Relationship Type="http://schemas.openxmlformats.org/officeDocument/2006/relationships/hyperlink" Id="rId12" Target="file:///c:/Users/alejo/Downloads/segundoProyecto/backend/src/services/notificationService.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ile:///c:/Users/alejo/Downloads/segundoProyecto/backend/src/controllers/academicAdminController.ts" TargetMode="External" /><Relationship Type="http://schemas.openxmlformats.org/officeDocument/2006/relationships/hyperlink" Id="rId16" Target="file:///c:/Users/alejo/Downloads/segundoProyecto/backend/src/controllers/attendanceController.ts" TargetMode="External" /><Relationship Type="http://schemas.openxmlformats.org/officeDocument/2006/relationships/hyperlink" Id="rId15" Target="file:///c:/Users/alejo/Downloads/segundoProyecto/backend/src/controllers/gradingController.ts" TargetMode="External" /><Relationship Type="http://schemas.openxmlformats.org/officeDocument/2006/relationships/hyperlink" Id="rId12" Target="file:///c:/Users/alejo/Downloads/segundoProyecto/backend/src/services/notificationService.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2026-08-17T21:33:04Z</dcterms:created>
  <dcterms:modified xsi:type="dcterms:W3CDTF">2026-08-17T21:33:04Z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